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EED3" w14:textId="77777777" w:rsidR="006B6008" w:rsidRDefault="006B6008">
      <w:pPr>
        <w:pStyle w:val="BodyTextIndent"/>
        <w:spacing w:after="0"/>
        <w:ind w:left="0"/>
        <w:rPr>
          <w:rFonts w:ascii="Arial" w:hAnsi="Arial" w:cs="Arial"/>
        </w:rPr>
      </w:pPr>
    </w:p>
    <w:p w14:paraId="3AB1DC0F" w14:textId="77777777" w:rsidR="00352445" w:rsidRDefault="00352445" w:rsidP="00352445">
      <w:pPr>
        <w:pStyle w:val="BodyTextIndent"/>
        <w:numPr>
          <w:ilvl w:val="0"/>
          <w:numId w:val="22"/>
        </w:numPr>
        <w:spacing w:after="0"/>
        <w:rPr>
          <w:rFonts w:ascii="Arial" w:hAnsi="Arial" w:cs="Arial"/>
        </w:rPr>
      </w:pPr>
      <w:r w:rsidRPr="00DE2E1B">
        <w:rPr>
          <w:rFonts w:ascii="Arial" w:hAnsi="Arial" w:cs="Arial"/>
        </w:rPr>
        <w:t>Acceptable Manufacturers</w:t>
      </w:r>
    </w:p>
    <w:p w14:paraId="54540942" w14:textId="77777777" w:rsidR="00352445" w:rsidRPr="00DE2E1B" w:rsidRDefault="00352445" w:rsidP="00352445">
      <w:pPr>
        <w:pStyle w:val="BodyTextIndent"/>
        <w:spacing w:after="0"/>
        <w:ind w:left="720"/>
        <w:rPr>
          <w:rFonts w:ascii="Arial" w:hAnsi="Arial" w:cs="Arial"/>
        </w:rPr>
      </w:pPr>
    </w:p>
    <w:p w14:paraId="36F412B4" w14:textId="77777777" w:rsidR="00352445" w:rsidRPr="00DE2E1B" w:rsidRDefault="00352445" w:rsidP="00352445">
      <w:pPr>
        <w:pStyle w:val="BodyTextIndent"/>
        <w:numPr>
          <w:ilvl w:val="1"/>
          <w:numId w:val="22"/>
        </w:numPr>
        <w:spacing w:after="0"/>
        <w:rPr>
          <w:rFonts w:ascii="Arial" w:hAnsi="Arial" w:cs="Arial"/>
        </w:rPr>
      </w:pPr>
      <w:r w:rsidRPr="00DE2E1B">
        <w:rPr>
          <w:rFonts w:ascii="Arial" w:hAnsi="Arial" w:cs="Arial"/>
        </w:rPr>
        <w:t>AAF Flanders</w:t>
      </w:r>
    </w:p>
    <w:p w14:paraId="4C7E422E" w14:textId="77777777" w:rsidR="00352445" w:rsidRPr="00DE2E1B" w:rsidRDefault="00352445" w:rsidP="00352445">
      <w:pPr>
        <w:pStyle w:val="BodyTextIndent"/>
        <w:numPr>
          <w:ilvl w:val="1"/>
          <w:numId w:val="22"/>
        </w:numPr>
        <w:spacing w:after="0"/>
        <w:rPr>
          <w:rFonts w:ascii="Arial" w:hAnsi="Arial" w:cs="Arial"/>
        </w:rPr>
      </w:pPr>
      <w:r w:rsidRPr="00DE2E1B">
        <w:rPr>
          <w:rFonts w:ascii="Arial" w:hAnsi="Arial" w:cs="Arial"/>
        </w:rPr>
        <w:t>Other Approved Manufacturer</w:t>
      </w:r>
    </w:p>
    <w:p w14:paraId="22BDC0CB" w14:textId="77777777" w:rsidR="00352445" w:rsidRPr="00DE2E1B" w:rsidRDefault="00352445" w:rsidP="00352445">
      <w:pPr>
        <w:pStyle w:val="BodyTextIndent"/>
        <w:spacing w:after="0"/>
        <w:ind w:left="0"/>
        <w:rPr>
          <w:rFonts w:ascii="Arial" w:hAnsi="Arial" w:cs="Arial"/>
        </w:rPr>
      </w:pPr>
    </w:p>
    <w:p w14:paraId="6499FCAB" w14:textId="77777777" w:rsidR="00352445" w:rsidRDefault="00352445" w:rsidP="00352445">
      <w:pPr>
        <w:pStyle w:val="ListParagraph"/>
        <w:numPr>
          <w:ilvl w:val="0"/>
          <w:numId w:val="22"/>
        </w:numPr>
        <w:rPr>
          <w:rFonts w:ascii="Arial" w:hAnsi="Arial" w:cs="Arial"/>
        </w:rPr>
      </w:pPr>
      <w:r w:rsidRPr="00DE2E1B">
        <w:rPr>
          <w:rFonts w:ascii="Arial" w:hAnsi="Arial" w:cs="Arial"/>
        </w:rPr>
        <w:t>Quality and Environmental Management Systems</w:t>
      </w:r>
    </w:p>
    <w:p w14:paraId="027F0C8F" w14:textId="77777777" w:rsidR="00352445" w:rsidRPr="00DE2E1B" w:rsidRDefault="00352445" w:rsidP="00352445">
      <w:pPr>
        <w:pStyle w:val="ListParagraph"/>
        <w:rPr>
          <w:rFonts w:ascii="Arial" w:hAnsi="Arial" w:cs="Arial"/>
        </w:rPr>
      </w:pPr>
    </w:p>
    <w:p w14:paraId="5F1174A8" w14:textId="77777777" w:rsidR="00352445" w:rsidRPr="00DE2E1B" w:rsidRDefault="00352445" w:rsidP="00352445">
      <w:pPr>
        <w:pStyle w:val="ListParagraph"/>
        <w:numPr>
          <w:ilvl w:val="1"/>
          <w:numId w:val="22"/>
        </w:numPr>
        <w:rPr>
          <w:rFonts w:ascii="Arial" w:hAnsi="Arial" w:cs="Arial"/>
        </w:rPr>
      </w:pPr>
      <w:r w:rsidRPr="00DE2E1B">
        <w:rPr>
          <w:rFonts w:ascii="Arial" w:hAnsi="Arial" w:cs="Arial"/>
        </w:rPr>
        <w:t xml:space="preserve">The manufacturer shall have an ISO 9000 or ASME NQA-1 </w:t>
      </w:r>
      <w:proofErr w:type="gramStart"/>
      <w:r w:rsidRPr="00DE2E1B">
        <w:rPr>
          <w:rFonts w:ascii="Arial" w:hAnsi="Arial" w:cs="Arial"/>
        </w:rPr>
        <w:t>quality based</w:t>
      </w:r>
      <w:proofErr w:type="gramEnd"/>
      <w:r w:rsidRPr="00DE2E1B">
        <w:rPr>
          <w:rFonts w:ascii="Arial" w:hAnsi="Arial" w:cs="Arial"/>
        </w:rPr>
        <w:t xml:space="preserve"> system at the manufacturing facility. The manufacturer shall make available documentation showing independent </w:t>
      </w:r>
      <w:proofErr w:type="gramStart"/>
      <w:r w:rsidRPr="00DE2E1B">
        <w:rPr>
          <w:rFonts w:ascii="Arial" w:hAnsi="Arial" w:cs="Arial"/>
        </w:rPr>
        <w:t>third party</w:t>
      </w:r>
      <w:proofErr w:type="gramEnd"/>
      <w:r w:rsidRPr="00DE2E1B">
        <w:rPr>
          <w:rFonts w:ascii="Arial" w:hAnsi="Arial" w:cs="Arial"/>
        </w:rPr>
        <w:t xml:space="preserve"> certification or acceptable audit approvals and adherence to these systems.</w:t>
      </w:r>
      <w:r w:rsidRPr="00DE2E1B">
        <w:rPr>
          <w:rFonts w:ascii="Arial" w:hAnsi="Arial" w:cs="Arial"/>
        </w:rPr>
        <w:br/>
      </w:r>
    </w:p>
    <w:p w14:paraId="3BB53F67" w14:textId="77777777" w:rsidR="00352445" w:rsidRPr="00DE2E1B" w:rsidRDefault="00352445" w:rsidP="00352445">
      <w:pPr>
        <w:pStyle w:val="ListParagraph"/>
        <w:numPr>
          <w:ilvl w:val="1"/>
          <w:numId w:val="22"/>
        </w:numPr>
        <w:rPr>
          <w:rFonts w:ascii="Arial" w:hAnsi="Arial" w:cs="Arial"/>
        </w:rPr>
      </w:pPr>
      <w:r w:rsidRPr="00DE2E1B">
        <w:rPr>
          <w:rFonts w:ascii="Arial" w:hAnsi="Arial" w:cs="Arial"/>
        </w:rPr>
        <w:t>If requested, manufacturer shall make available a copy of</w:t>
      </w:r>
      <w:r>
        <w:rPr>
          <w:rFonts w:ascii="Arial" w:hAnsi="Arial" w:cs="Arial"/>
        </w:rPr>
        <w:t xml:space="preserve"> their Corporate Quality Manual and references from clients of similar sized projects or scope within the last 5 years.</w:t>
      </w:r>
    </w:p>
    <w:p w14:paraId="334E3241" w14:textId="77777777" w:rsidR="00352445" w:rsidRPr="00DE2E1B" w:rsidRDefault="00352445" w:rsidP="00352445">
      <w:pPr>
        <w:pStyle w:val="BodyTextIndent"/>
        <w:spacing w:after="0"/>
        <w:ind w:left="1440"/>
        <w:rPr>
          <w:rFonts w:ascii="Arial" w:hAnsi="Arial" w:cs="Arial"/>
        </w:rPr>
      </w:pPr>
    </w:p>
    <w:p w14:paraId="59EAA74D" w14:textId="77777777" w:rsidR="00352445" w:rsidRPr="00D5672C" w:rsidRDefault="00352445" w:rsidP="00352445">
      <w:pPr>
        <w:pStyle w:val="BodyTextIndent"/>
        <w:numPr>
          <w:ilvl w:val="0"/>
          <w:numId w:val="22"/>
        </w:numPr>
        <w:rPr>
          <w:rFonts w:ascii="Arial" w:hAnsi="Arial" w:cs="Arial"/>
        </w:rPr>
      </w:pPr>
      <w:proofErr w:type="spellStart"/>
      <w:r>
        <w:rPr>
          <w:rFonts w:ascii="Arial" w:hAnsi="Arial" w:cs="Arial"/>
        </w:rPr>
        <w:t>AstroHood</w:t>
      </w:r>
      <w:proofErr w:type="spellEnd"/>
      <w:r>
        <w:rPr>
          <w:rFonts w:ascii="Arial" w:hAnsi="Arial" w:cs="Arial"/>
        </w:rPr>
        <w:t xml:space="preserve"> S-III RSR Co</w:t>
      </w:r>
      <w:r w:rsidRPr="00D5672C">
        <w:rPr>
          <w:rFonts w:ascii="Arial" w:hAnsi="Arial" w:cs="Arial"/>
        </w:rPr>
        <w:t>nstruction</w:t>
      </w:r>
    </w:p>
    <w:p w14:paraId="1A211DF3" w14:textId="77777777" w:rsidR="00352445" w:rsidRPr="00D5672C" w:rsidRDefault="00352445" w:rsidP="00352445">
      <w:pPr>
        <w:pStyle w:val="BodyTextIndent"/>
        <w:numPr>
          <w:ilvl w:val="3"/>
          <w:numId w:val="22"/>
        </w:numPr>
        <w:ind w:left="1440"/>
        <w:rPr>
          <w:rFonts w:ascii="Arial" w:hAnsi="Arial" w:cs="Arial"/>
        </w:rPr>
      </w:pPr>
      <w:r w:rsidRPr="00D5672C">
        <w:rPr>
          <w:rFonts w:ascii="Arial" w:hAnsi="Arial" w:cs="Arial"/>
        </w:rPr>
        <w:t xml:space="preserve">Housing shall be constructed of </w:t>
      </w:r>
      <w:r>
        <w:rPr>
          <w:rFonts w:ascii="Arial" w:hAnsi="Arial" w:cs="Arial"/>
        </w:rPr>
        <w:t>0.080 thick extruded anodized aluminum with</w:t>
      </w:r>
      <w:r w:rsidRPr="00D5672C">
        <w:rPr>
          <w:rFonts w:ascii="Arial" w:hAnsi="Arial" w:cs="Arial"/>
        </w:rPr>
        <w:t xml:space="preserve"> joints and seams </w:t>
      </w:r>
      <w:r>
        <w:rPr>
          <w:rFonts w:ascii="Arial" w:hAnsi="Arial" w:cs="Arial"/>
        </w:rPr>
        <w:t xml:space="preserve">intermittently welded and polished. Epoxy powder coated finish is available as an option. </w:t>
      </w:r>
    </w:p>
    <w:p w14:paraId="0386B91D" w14:textId="77777777" w:rsidR="00352445" w:rsidRDefault="00352445" w:rsidP="00352445">
      <w:pPr>
        <w:pStyle w:val="BodyTextIndent"/>
        <w:numPr>
          <w:ilvl w:val="3"/>
          <w:numId w:val="22"/>
        </w:numPr>
        <w:ind w:left="1440"/>
        <w:rPr>
          <w:rFonts w:ascii="Arial" w:hAnsi="Arial" w:cs="Arial"/>
        </w:rPr>
      </w:pPr>
      <w:r w:rsidRPr="00352445">
        <w:rPr>
          <w:rFonts w:ascii="Arial" w:hAnsi="Arial" w:cs="Arial"/>
        </w:rPr>
        <w:t xml:space="preserve">Housing shall be extruded and designed in manner that includes a completely sealed integral knife edge to mate with the fluid seal trough on the filter and form a leak proof seal between housing and filter frame. </w:t>
      </w:r>
    </w:p>
    <w:p w14:paraId="62784C19" w14:textId="77777777" w:rsidR="00352445" w:rsidRPr="00352445" w:rsidRDefault="00352445" w:rsidP="00352445">
      <w:pPr>
        <w:pStyle w:val="BodyTextIndent"/>
        <w:numPr>
          <w:ilvl w:val="3"/>
          <w:numId w:val="22"/>
        </w:numPr>
        <w:ind w:left="1440"/>
        <w:rPr>
          <w:rFonts w:ascii="Arial" w:hAnsi="Arial" w:cs="Arial"/>
        </w:rPr>
      </w:pPr>
      <w:r w:rsidRPr="00352445">
        <w:rPr>
          <w:rFonts w:ascii="Arial" w:hAnsi="Arial" w:cs="Arial"/>
        </w:rPr>
        <w:t xml:space="preserve">Housing shall have round duct </w:t>
      </w:r>
      <w:r w:rsidR="00B8547E" w:rsidRPr="00DB2093">
        <w:rPr>
          <w:rFonts w:ascii="Arial" w:hAnsi="Arial" w:cs="Arial"/>
        </w:rPr>
        <w:t>connection fully formed into the hood top, size and type as</w:t>
      </w:r>
      <w:r w:rsidRPr="00352445">
        <w:rPr>
          <w:rFonts w:ascii="Arial" w:hAnsi="Arial" w:cs="Arial"/>
        </w:rPr>
        <w:t xml:space="preserve"> shown on the Drawings or data schedules/data sheets. Intermittently welded and caulked in place inlet collars are not acceptable. </w:t>
      </w:r>
    </w:p>
    <w:p w14:paraId="3C0C4E9F" w14:textId="77777777" w:rsidR="00352445" w:rsidRDefault="00352445" w:rsidP="00352445">
      <w:pPr>
        <w:pStyle w:val="ListParagraph"/>
        <w:numPr>
          <w:ilvl w:val="3"/>
          <w:numId w:val="22"/>
        </w:numPr>
        <w:ind w:left="1440"/>
        <w:rPr>
          <w:rFonts w:ascii="Arial" w:hAnsi="Arial" w:cs="Arial"/>
        </w:rPr>
      </w:pPr>
      <w:r>
        <w:rPr>
          <w:rFonts w:ascii="Arial" w:hAnsi="Arial" w:cs="Arial"/>
        </w:rPr>
        <w:t xml:space="preserve">The unit shall come equipped with a </w:t>
      </w:r>
      <w:r w:rsidRPr="006335DC">
        <w:rPr>
          <w:rFonts w:ascii="Arial" w:hAnsi="Arial" w:cs="Arial"/>
        </w:rPr>
        <w:t xml:space="preserve">factory installed </w:t>
      </w:r>
      <w:r>
        <w:rPr>
          <w:rFonts w:ascii="Arial" w:hAnsi="Arial" w:cs="Arial"/>
        </w:rPr>
        <w:t>air volume</w:t>
      </w:r>
      <w:r w:rsidRPr="006335DC">
        <w:rPr>
          <w:rFonts w:ascii="Arial" w:hAnsi="Arial" w:cs="Arial"/>
        </w:rPr>
        <w:t xml:space="preserve"> damper</w:t>
      </w:r>
      <w:r>
        <w:rPr>
          <w:rFonts w:ascii="Arial" w:hAnsi="Arial" w:cs="Arial"/>
        </w:rPr>
        <w:t xml:space="preserve">. The </w:t>
      </w:r>
      <w:r w:rsidR="00A77EA3">
        <w:rPr>
          <w:rFonts w:ascii="Arial" w:hAnsi="Arial" w:cs="Arial"/>
        </w:rPr>
        <w:t xml:space="preserve">butterfly </w:t>
      </w:r>
      <w:r>
        <w:rPr>
          <w:rFonts w:ascii="Arial" w:hAnsi="Arial" w:cs="Arial"/>
        </w:rPr>
        <w:t>d</w:t>
      </w:r>
      <w:r w:rsidRPr="006335DC">
        <w:rPr>
          <w:rFonts w:ascii="Arial" w:hAnsi="Arial" w:cs="Arial"/>
        </w:rPr>
        <w:t xml:space="preserve">amper shall </w:t>
      </w:r>
      <w:r w:rsidRPr="005427BB">
        <w:rPr>
          <w:rFonts w:ascii="Arial" w:hAnsi="Arial" w:cs="Arial"/>
        </w:rPr>
        <w:t xml:space="preserve">be </w:t>
      </w:r>
      <w:r w:rsidR="005427BB" w:rsidRPr="005427BB">
        <w:rPr>
          <w:rFonts w:ascii="Arial" w:hAnsi="Arial" w:cs="Arial"/>
        </w:rPr>
        <w:t>operated</w:t>
      </w:r>
      <w:r w:rsidRPr="005427BB">
        <w:rPr>
          <w:rFonts w:ascii="Arial" w:hAnsi="Arial" w:cs="Arial"/>
        </w:rPr>
        <w:t xml:space="preserve"> </w:t>
      </w:r>
      <w:r w:rsidR="005427BB" w:rsidRPr="005427BB">
        <w:rPr>
          <w:rFonts w:ascii="Arial" w:hAnsi="Arial" w:cs="Arial"/>
        </w:rPr>
        <w:t>from</w:t>
      </w:r>
      <w:r w:rsidR="005427BB">
        <w:rPr>
          <w:rFonts w:ascii="Arial" w:hAnsi="Arial" w:cs="Arial"/>
        </w:rPr>
        <w:t xml:space="preserve"> room side</w:t>
      </w:r>
      <w:r w:rsidRPr="006335DC">
        <w:rPr>
          <w:rFonts w:ascii="Arial" w:hAnsi="Arial" w:cs="Arial"/>
        </w:rPr>
        <w:t xml:space="preserve">. </w:t>
      </w:r>
      <w:r>
        <w:rPr>
          <w:rFonts w:ascii="Arial" w:hAnsi="Arial" w:cs="Arial"/>
        </w:rPr>
        <w:t xml:space="preserve">Adjustment </w:t>
      </w:r>
      <w:r w:rsidRPr="006335DC">
        <w:rPr>
          <w:rFonts w:ascii="Arial" w:hAnsi="Arial" w:cs="Arial"/>
        </w:rPr>
        <w:t xml:space="preserve">mechanism shall operate from full open to full closed </w:t>
      </w:r>
      <w:r>
        <w:rPr>
          <w:rFonts w:ascii="Arial" w:hAnsi="Arial" w:cs="Arial"/>
        </w:rPr>
        <w:t xml:space="preserve">position with a </w:t>
      </w:r>
      <w:r w:rsidR="00AF3ECA">
        <w:rPr>
          <w:rFonts w:ascii="Arial" w:hAnsi="Arial" w:cs="Arial"/>
        </w:rPr>
        <w:t>full</w:t>
      </w:r>
      <w:r>
        <w:rPr>
          <w:rFonts w:ascii="Arial" w:hAnsi="Arial" w:cs="Arial"/>
        </w:rPr>
        <w:t xml:space="preserve"> revolution.</w:t>
      </w:r>
      <w:r w:rsidR="00A77EA3">
        <w:rPr>
          <w:rFonts w:ascii="Arial" w:hAnsi="Arial" w:cs="Arial"/>
        </w:rPr>
        <w:t xml:space="preserve"> A telescoping perforated damper or fixed perforated diffuser are available as options. </w:t>
      </w:r>
    </w:p>
    <w:p w14:paraId="3F31070C" w14:textId="77777777" w:rsidR="00352445" w:rsidRPr="006335DC" w:rsidRDefault="00352445" w:rsidP="00352445">
      <w:pPr>
        <w:pStyle w:val="ListParagraph"/>
        <w:ind w:left="1440"/>
        <w:rPr>
          <w:rFonts w:ascii="Arial" w:hAnsi="Arial" w:cs="Arial"/>
        </w:rPr>
      </w:pPr>
    </w:p>
    <w:p w14:paraId="56E836AB" w14:textId="77777777" w:rsidR="00352445" w:rsidRPr="00D5672C" w:rsidRDefault="00352445" w:rsidP="00352445">
      <w:pPr>
        <w:pStyle w:val="BodyTextIndent"/>
        <w:numPr>
          <w:ilvl w:val="3"/>
          <w:numId w:val="22"/>
        </w:numPr>
        <w:ind w:left="1440"/>
        <w:rPr>
          <w:rFonts w:ascii="Arial" w:hAnsi="Arial" w:cs="Arial"/>
        </w:rPr>
      </w:pPr>
      <w:r>
        <w:rPr>
          <w:rFonts w:ascii="Arial" w:hAnsi="Arial" w:cs="Arial"/>
        </w:rPr>
        <w:t>There shall be</w:t>
      </w:r>
      <w:r w:rsidR="003B6799">
        <w:rPr>
          <w:rFonts w:ascii="Arial" w:hAnsi="Arial" w:cs="Arial"/>
        </w:rPr>
        <w:t xml:space="preserve"> one</w:t>
      </w:r>
      <w:r>
        <w:rPr>
          <w:rFonts w:ascii="Arial" w:hAnsi="Arial" w:cs="Arial"/>
        </w:rPr>
        <w:t xml:space="preserve"> </w:t>
      </w:r>
      <w:r w:rsidR="00AF3ECA">
        <w:rPr>
          <w:rFonts w:ascii="Arial" w:hAnsi="Arial" w:cs="Arial"/>
        </w:rPr>
        <w:t>sample</w:t>
      </w:r>
      <w:r w:rsidRPr="00D5672C">
        <w:rPr>
          <w:rFonts w:ascii="Arial" w:hAnsi="Arial" w:cs="Arial"/>
        </w:rPr>
        <w:t xml:space="preserve"> port, accessible from </w:t>
      </w:r>
      <w:r>
        <w:rPr>
          <w:rFonts w:ascii="Arial" w:hAnsi="Arial" w:cs="Arial"/>
        </w:rPr>
        <w:t xml:space="preserve">the </w:t>
      </w:r>
      <w:r w:rsidRPr="00D5672C">
        <w:rPr>
          <w:rFonts w:ascii="Arial" w:hAnsi="Arial" w:cs="Arial"/>
        </w:rPr>
        <w:t xml:space="preserve">air outlet side, to measure static pressure and </w:t>
      </w:r>
      <w:r>
        <w:rPr>
          <w:rFonts w:ascii="Arial" w:hAnsi="Arial" w:cs="Arial"/>
        </w:rPr>
        <w:t xml:space="preserve">upstream </w:t>
      </w:r>
      <w:r w:rsidRPr="00D5672C">
        <w:rPr>
          <w:rFonts w:ascii="Arial" w:hAnsi="Arial" w:cs="Arial"/>
        </w:rPr>
        <w:t>aerosol concentration at filter inlet upstream of filter but downstream of damper.</w:t>
      </w:r>
      <w:r w:rsidR="00A77EA3">
        <w:rPr>
          <w:rFonts w:ascii="Arial" w:hAnsi="Arial" w:cs="Arial"/>
        </w:rPr>
        <w:t xml:space="preserve"> Only offered on the </w:t>
      </w:r>
      <w:r w:rsidR="003B6799">
        <w:rPr>
          <w:rFonts w:ascii="Arial" w:hAnsi="Arial" w:cs="Arial"/>
        </w:rPr>
        <w:t>butter</w:t>
      </w:r>
      <w:r w:rsidR="00A77EA3">
        <w:rPr>
          <w:rFonts w:ascii="Arial" w:hAnsi="Arial" w:cs="Arial"/>
        </w:rPr>
        <w:t xml:space="preserve">fly </w:t>
      </w:r>
      <w:r w:rsidR="005427BB">
        <w:rPr>
          <w:rFonts w:ascii="Arial" w:hAnsi="Arial" w:cs="Arial"/>
        </w:rPr>
        <w:t xml:space="preserve">damper and telescoping damper options. </w:t>
      </w:r>
    </w:p>
    <w:p w14:paraId="258619C3" w14:textId="77777777" w:rsidR="00352445" w:rsidRPr="00D5672C" w:rsidRDefault="00352445" w:rsidP="00352445">
      <w:pPr>
        <w:pStyle w:val="BodyTextIndent"/>
        <w:numPr>
          <w:ilvl w:val="3"/>
          <w:numId w:val="22"/>
        </w:numPr>
        <w:ind w:left="1440"/>
        <w:rPr>
          <w:rFonts w:ascii="Arial" w:hAnsi="Arial" w:cs="Arial"/>
        </w:rPr>
      </w:pPr>
      <w:r>
        <w:rPr>
          <w:rFonts w:ascii="Arial" w:hAnsi="Arial" w:cs="Arial"/>
        </w:rPr>
        <w:t xml:space="preserve">The unit shall have </w:t>
      </w:r>
      <w:r w:rsidR="00AF3ECA">
        <w:rPr>
          <w:rFonts w:ascii="Arial" w:hAnsi="Arial" w:cs="Arial"/>
        </w:rPr>
        <w:t>pre-drilled holes</w:t>
      </w:r>
      <w:r w:rsidRPr="00D5672C">
        <w:rPr>
          <w:rFonts w:ascii="Arial" w:hAnsi="Arial" w:cs="Arial"/>
        </w:rPr>
        <w:t xml:space="preserve"> on </w:t>
      </w:r>
      <w:r>
        <w:rPr>
          <w:rFonts w:ascii="Arial" w:hAnsi="Arial" w:cs="Arial"/>
        </w:rPr>
        <w:t xml:space="preserve">the </w:t>
      </w:r>
      <w:r w:rsidRPr="00D5672C">
        <w:rPr>
          <w:rFonts w:ascii="Arial" w:hAnsi="Arial" w:cs="Arial"/>
        </w:rPr>
        <w:t xml:space="preserve">top edge of housing at each of </w:t>
      </w:r>
      <w:r>
        <w:rPr>
          <w:rFonts w:ascii="Arial" w:hAnsi="Arial" w:cs="Arial"/>
        </w:rPr>
        <w:t xml:space="preserve">the </w:t>
      </w:r>
      <w:r w:rsidRPr="00D5672C">
        <w:rPr>
          <w:rFonts w:ascii="Arial" w:hAnsi="Arial" w:cs="Arial"/>
        </w:rPr>
        <w:t>4 corners</w:t>
      </w:r>
      <w:r w:rsidR="00AF3ECA">
        <w:rPr>
          <w:rFonts w:ascii="Arial" w:hAnsi="Arial" w:cs="Arial"/>
        </w:rPr>
        <w:t xml:space="preserve"> for hanging or support.</w:t>
      </w:r>
    </w:p>
    <w:p w14:paraId="249706F0" w14:textId="77777777" w:rsidR="00352445" w:rsidRDefault="00352445" w:rsidP="00352445">
      <w:pPr>
        <w:pStyle w:val="BodyTextIndent"/>
        <w:numPr>
          <w:ilvl w:val="3"/>
          <w:numId w:val="22"/>
        </w:numPr>
        <w:ind w:left="1440"/>
        <w:rPr>
          <w:rFonts w:ascii="Arial" w:hAnsi="Arial" w:cs="Arial"/>
        </w:rPr>
      </w:pPr>
      <w:r w:rsidRPr="00D5672C">
        <w:rPr>
          <w:rFonts w:ascii="Arial" w:hAnsi="Arial" w:cs="Arial"/>
        </w:rPr>
        <w:t>Housing shall have four captive retainers to secure filters with knife-edge seal between housing and fluid-filled channel around perimeter of filter frame.</w:t>
      </w:r>
    </w:p>
    <w:p w14:paraId="50F1E866" w14:textId="77777777" w:rsidR="004F24FB" w:rsidRDefault="003B6799" w:rsidP="00352445">
      <w:pPr>
        <w:pStyle w:val="BodyTextIndent"/>
        <w:numPr>
          <w:ilvl w:val="3"/>
          <w:numId w:val="22"/>
        </w:numPr>
        <w:ind w:left="1440"/>
        <w:rPr>
          <w:rFonts w:ascii="Arial" w:hAnsi="Arial" w:cs="Arial"/>
        </w:rPr>
      </w:pPr>
      <w:r w:rsidRPr="000F6345">
        <w:rPr>
          <w:rFonts w:ascii="Arial" w:hAnsi="Arial" w:cs="Arial"/>
        </w:rPr>
        <w:t>If required, the entire housing shall be insulated at the factory with two inch thick, foil-backed, fiberglass insulation. Insulation shall comply with requirements of ASTM E84, NFPA 255 and UL 723. Tape seams with aluminum foil backed tape. Insulation</w:t>
      </w:r>
      <w:r>
        <w:rPr>
          <w:rFonts w:ascii="Arial" w:hAnsi="Arial" w:cs="Arial"/>
        </w:rPr>
        <w:t xml:space="preserve"> coverage</w:t>
      </w:r>
      <w:r w:rsidRPr="000F6345">
        <w:rPr>
          <w:rFonts w:ascii="Arial" w:hAnsi="Arial" w:cs="Arial"/>
        </w:rPr>
        <w:t xml:space="preserve"> options include </w:t>
      </w:r>
      <w:r>
        <w:rPr>
          <w:rFonts w:ascii="Arial" w:hAnsi="Arial" w:cs="Arial"/>
        </w:rPr>
        <w:t>t</w:t>
      </w:r>
      <w:r w:rsidRPr="000F6345">
        <w:rPr>
          <w:rFonts w:ascii="Arial" w:hAnsi="Arial" w:cs="Arial"/>
        </w:rPr>
        <w:t>op only</w:t>
      </w:r>
      <w:r>
        <w:rPr>
          <w:rFonts w:ascii="Arial" w:hAnsi="Arial" w:cs="Arial"/>
        </w:rPr>
        <w:t xml:space="preserve"> installation </w:t>
      </w:r>
      <w:r w:rsidRPr="000F6345">
        <w:rPr>
          <w:rFonts w:ascii="Arial" w:hAnsi="Arial" w:cs="Arial"/>
        </w:rPr>
        <w:t>or Top and side installation</w:t>
      </w:r>
      <w:r w:rsidR="004F24FB" w:rsidRPr="000F6345">
        <w:rPr>
          <w:rFonts w:ascii="Arial" w:hAnsi="Arial" w:cs="Arial"/>
        </w:rPr>
        <w:t>.</w:t>
      </w:r>
    </w:p>
    <w:p w14:paraId="6B6D6845" w14:textId="77777777" w:rsidR="00352445" w:rsidRDefault="00D94AE1" w:rsidP="00352445">
      <w:pPr>
        <w:pStyle w:val="BodyTextIndent"/>
        <w:numPr>
          <w:ilvl w:val="3"/>
          <w:numId w:val="22"/>
        </w:numPr>
        <w:ind w:left="1440"/>
        <w:rPr>
          <w:rFonts w:ascii="Arial" w:hAnsi="Arial" w:cs="Arial"/>
        </w:rPr>
      </w:pPr>
      <w:r>
        <w:rPr>
          <w:rFonts w:ascii="Arial" w:hAnsi="Arial" w:cs="Arial"/>
        </w:rPr>
        <w:t>G</w:t>
      </w:r>
      <w:r w:rsidR="00352445">
        <w:rPr>
          <w:rFonts w:ascii="Arial" w:hAnsi="Arial" w:cs="Arial"/>
        </w:rPr>
        <w:t xml:space="preserve">rille shall be </w:t>
      </w:r>
      <w:r w:rsidR="00D91485">
        <w:rPr>
          <w:rFonts w:ascii="Arial" w:hAnsi="Arial" w:cs="Arial"/>
        </w:rPr>
        <w:t>22 gaug</w:t>
      </w:r>
      <w:r w:rsidR="00D8188E">
        <w:rPr>
          <w:rFonts w:ascii="Arial" w:hAnsi="Arial" w:cs="Arial"/>
        </w:rPr>
        <w:t>e</w:t>
      </w:r>
      <w:r w:rsidR="005427BB">
        <w:rPr>
          <w:rFonts w:ascii="Arial" w:hAnsi="Arial" w:cs="Arial"/>
        </w:rPr>
        <w:t xml:space="preserve"> </w:t>
      </w:r>
      <w:r w:rsidR="00242B75">
        <w:rPr>
          <w:rFonts w:ascii="Arial" w:hAnsi="Arial" w:cs="Arial"/>
        </w:rPr>
        <w:t>painted white CRS</w:t>
      </w:r>
      <w:r w:rsidR="00352445" w:rsidRPr="00D5672C">
        <w:rPr>
          <w:rFonts w:ascii="Arial" w:hAnsi="Arial" w:cs="Arial"/>
        </w:rPr>
        <w:t>, perfor</w:t>
      </w:r>
      <w:r w:rsidR="00352445">
        <w:rPr>
          <w:rFonts w:ascii="Arial" w:hAnsi="Arial" w:cs="Arial"/>
        </w:rPr>
        <w:t xml:space="preserve">ated to provide 40% free area. </w:t>
      </w:r>
      <w:r>
        <w:rPr>
          <w:rFonts w:ascii="Arial" w:hAnsi="Arial" w:cs="Arial"/>
        </w:rPr>
        <w:t xml:space="preserve">Full 316L stainless steel perforated grille available as options. </w:t>
      </w:r>
      <w:r w:rsidR="00352445" w:rsidRPr="00D5672C">
        <w:rPr>
          <w:rFonts w:ascii="Arial" w:hAnsi="Arial" w:cs="Arial"/>
        </w:rPr>
        <w:t>Gril</w:t>
      </w:r>
      <w:r w:rsidR="00D91485">
        <w:rPr>
          <w:rFonts w:ascii="Arial" w:hAnsi="Arial" w:cs="Arial"/>
        </w:rPr>
        <w:t xml:space="preserve">le shall be </w:t>
      </w:r>
      <w:proofErr w:type="gramStart"/>
      <w:r w:rsidR="00D91485">
        <w:rPr>
          <w:rFonts w:ascii="Arial" w:hAnsi="Arial" w:cs="Arial"/>
        </w:rPr>
        <w:t>flush-mounted</w:t>
      </w:r>
      <w:proofErr w:type="gramEnd"/>
      <w:r w:rsidR="00D91485">
        <w:rPr>
          <w:rFonts w:ascii="Arial" w:hAnsi="Arial" w:cs="Arial"/>
        </w:rPr>
        <w:t xml:space="preserve"> with </w:t>
      </w:r>
      <w:r w:rsidR="00352445" w:rsidRPr="00D5672C">
        <w:rPr>
          <w:rFonts w:ascii="Arial" w:hAnsi="Arial" w:cs="Arial"/>
        </w:rPr>
        <w:t>30</w:t>
      </w:r>
      <w:r w:rsidR="00D91485">
        <w:rPr>
          <w:rFonts w:ascii="Arial" w:hAnsi="Arial" w:cs="Arial"/>
        </w:rPr>
        <w:t>0</w:t>
      </w:r>
      <w:r w:rsidR="00352445" w:rsidRPr="00D5672C">
        <w:rPr>
          <w:rFonts w:ascii="Arial" w:hAnsi="Arial" w:cs="Arial"/>
        </w:rPr>
        <w:t xml:space="preserve"> </w:t>
      </w:r>
      <w:r w:rsidR="00D91485">
        <w:rPr>
          <w:rFonts w:ascii="Arial" w:hAnsi="Arial" w:cs="Arial"/>
        </w:rPr>
        <w:t xml:space="preserve">series </w:t>
      </w:r>
      <w:r w:rsidR="00352445" w:rsidRPr="00D5672C">
        <w:rPr>
          <w:rFonts w:ascii="Arial" w:hAnsi="Arial" w:cs="Arial"/>
        </w:rPr>
        <w:t xml:space="preserve">stainless steel </w:t>
      </w:r>
      <w:r w:rsidR="00D91485">
        <w:rPr>
          <w:rFonts w:ascii="Arial" w:hAnsi="Arial" w:cs="Arial"/>
        </w:rPr>
        <w:t xml:space="preserve">hardware. </w:t>
      </w:r>
    </w:p>
    <w:p w14:paraId="5F460963" w14:textId="77777777" w:rsidR="00AF3ECA" w:rsidRDefault="00AF3ECA" w:rsidP="00AF3ECA">
      <w:pPr>
        <w:pStyle w:val="BodyTextIndent"/>
        <w:rPr>
          <w:rFonts w:ascii="Arial" w:hAnsi="Arial" w:cs="Arial"/>
        </w:rPr>
      </w:pPr>
    </w:p>
    <w:p w14:paraId="1CE31194" w14:textId="77777777" w:rsidR="00352445" w:rsidRDefault="00352445" w:rsidP="00352445">
      <w:pPr>
        <w:pStyle w:val="BodyTextIndent"/>
        <w:spacing w:after="0"/>
        <w:ind w:left="2160"/>
        <w:rPr>
          <w:rFonts w:ascii="Arial" w:hAnsi="Arial" w:cs="Arial"/>
        </w:rPr>
      </w:pPr>
    </w:p>
    <w:p w14:paraId="4E2622D9" w14:textId="77777777" w:rsidR="00352445" w:rsidRPr="00DE2E1B" w:rsidRDefault="00352445" w:rsidP="00352445">
      <w:pPr>
        <w:pStyle w:val="BodyTextIndent"/>
        <w:numPr>
          <w:ilvl w:val="0"/>
          <w:numId w:val="25"/>
        </w:numPr>
        <w:spacing w:after="0"/>
        <w:rPr>
          <w:rFonts w:ascii="Arial" w:hAnsi="Arial" w:cs="Arial"/>
        </w:rPr>
      </w:pPr>
      <w:r w:rsidRPr="00DE2E1B">
        <w:rPr>
          <w:rFonts w:ascii="Arial" w:hAnsi="Arial" w:cs="Arial"/>
        </w:rPr>
        <w:t>HEPA</w:t>
      </w:r>
      <w:r>
        <w:rPr>
          <w:rFonts w:ascii="Arial" w:hAnsi="Arial" w:cs="Arial"/>
        </w:rPr>
        <w:t>/ULPA</w:t>
      </w:r>
      <w:r w:rsidRPr="00DE2E1B">
        <w:rPr>
          <w:rFonts w:ascii="Arial" w:hAnsi="Arial" w:cs="Arial"/>
        </w:rPr>
        <w:t xml:space="preserve"> Filters</w:t>
      </w:r>
    </w:p>
    <w:p w14:paraId="2813AEA2" w14:textId="77777777" w:rsidR="00352445" w:rsidRPr="00DE2E1B" w:rsidRDefault="00352445" w:rsidP="00352445">
      <w:pPr>
        <w:pStyle w:val="BodyTextIndent"/>
        <w:numPr>
          <w:ilvl w:val="1"/>
          <w:numId w:val="25"/>
        </w:numPr>
        <w:spacing w:after="0"/>
        <w:rPr>
          <w:rFonts w:ascii="Arial" w:hAnsi="Arial" w:cs="Arial"/>
        </w:rPr>
      </w:pPr>
      <w:r>
        <w:rPr>
          <w:rFonts w:ascii="Arial" w:hAnsi="Arial" w:cs="Arial"/>
        </w:rPr>
        <w:t>F</w:t>
      </w:r>
      <w:r w:rsidRPr="00DE2E1B">
        <w:rPr>
          <w:rFonts w:ascii="Arial" w:hAnsi="Arial" w:cs="Arial"/>
        </w:rPr>
        <w:t xml:space="preserve">ilters </w:t>
      </w:r>
      <w:r>
        <w:rPr>
          <w:rFonts w:ascii="Arial" w:hAnsi="Arial" w:cs="Arial"/>
        </w:rPr>
        <w:t xml:space="preserve">construction </w:t>
      </w:r>
      <w:r w:rsidRPr="00DE2E1B">
        <w:rPr>
          <w:rFonts w:ascii="Arial" w:hAnsi="Arial" w:cs="Arial"/>
        </w:rPr>
        <w:t xml:space="preserve">shall be </w:t>
      </w:r>
      <w:r>
        <w:rPr>
          <w:rFonts w:ascii="Arial" w:hAnsi="Arial" w:cs="Arial"/>
        </w:rPr>
        <w:t xml:space="preserve">extruded anodized aluminum for use in open plenum systems, ducted terminal systems, or Fan Powered Systems. Frame style will be determined by filter application. </w:t>
      </w:r>
      <w:r w:rsidRPr="00DE2E1B">
        <w:rPr>
          <w:rFonts w:ascii="Arial" w:hAnsi="Arial" w:cs="Arial"/>
        </w:rPr>
        <w:t>The term “HEPA” shall be used generically to describe all high-efficiency filters that meet the following specifications.</w:t>
      </w:r>
      <w:r>
        <w:rPr>
          <w:rFonts w:ascii="Arial" w:hAnsi="Arial" w:cs="Arial"/>
        </w:rPr>
        <w:t xml:space="preserve"> If possible, the filter and housing shall be from the same manufacturer to ensure form, fit, and function are maximized.</w:t>
      </w:r>
    </w:p>
    <w:p w14:paraId="161F417D" w14:textId="77777777" w:rsidR="00352445" w:rsidRPr="00DE2E1B" w:rsidRDefault="00352445" w:rsidP="00352445">
      <w:pPr>
        <w:pStyle w:val="BodyTextIndent"/>
        <w:spacing w:after="0"/>
        <w:ind w:left="1080"/>
        <w:rPr>
          <w:rFonts w:ascii="Arial" w:hAnsi="Arial" w:cs="Arial"/>
        </w:rPr>
      </w:pPr>
    </w:p>
    <w:p w14:paraId="48201A92"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 xml:space="preserve">Construction </w:t>
      </w:r>
      <w:proofErr w:type="gramStart"/>
      <w:r w:rsidRPr="00DE2E1B">
        <w:rPr>
          <w:rFonts w:ascii="Arial" w:hAnsi="Arial" w:cs="Arial"/>
        </w:rPr>
        <w:t>Criteria;</w:t>
      </w:r>
      <w:proofErr w:type="gramEnd"/>
    </w:p>
    <w:p w14:paraId="12A83BCB" w14:textId="77777777" w:rsidR="00352445" w:rsidRPr="00DE2E1B" w:rsidRDefault="00352445" w:rsidP="00352445">
      <w:pPr>
        <w:pStyle w:val="BodyTextIndent"/>
        <w:spacing w:after="0"/>
        <w:ind w:left="0"/>
        <w:rPr>
          <w:rFonts w:ascii="Arial" w:hAnsi="Arial" w:cs="Arial"/>
        </w:rPr>
      </w:pPr>
    </w:p>
    <w:p w14:paraId="5B0A8BAC"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 xml:space="preserve">The filter shall be constructed in accordance with the recommended construction requirements of IEST-RP-CC001, latest version. </w:t>
      </w:r>
    </w:p>
    <w:p w14:paraId="3E9D36C7" w14:textId="77777777" w:rsidR="00352445" w:rsidRPr="00DE2E1B" w:rsidRDefault="00352445" w:rsidP="00352445">
      <w:pPr>
        <w:pStyle w:val="BodyTextIndent"/>
        <w:spacing w:after="0"/>
        <w:ind w:left="0"/>
        <w:rPr>
          <w:rFonts w:ascii="Arial" w:hAnsi="Arial" w:cs="Arial"/>
        </w:rPr>
      </w:pPr>
    </w:p>
    <w:p w14:paraId="304B3C59" w14:textId="77777777" w:rsidR="00352445" w:rsidRPr="008E6F9A" w:rsidRDefault="00352445" w:rsidP="00352445">
      <w:pPr>
        <w:pStyle w:val="ListParagraph"/>
        <w:numPr>
          <w:ilvl w:val="2"/>
          <w:numId w:val="25"/>
        </w:numPr>
        <w:rPr>
          <w:rFonts w:ascii="Arial" w:hAnsi="Arial" w:cs="Arial"/>
        </w:rPr>
      </w:pPr>
      <w:r w:rsidRPr="008E6F9A">
        <w:rPr>
          <w:rFonts w:ascii="Arial" w:hAnsi="Arial" w:cs="Arial"/>
        </w:rPr>
        <w:t xml:space="preserve">The HEPA filter media pack shall be constructed of a pleated single and continuous layer of </w:t>
      </w:r>
      <w:proofErr w:type="gramStart"/>
      <w:r w:rsidRPr="008E6F9A">
        <w:rPr>
          <w:rFonts w:ascii="Arial" w:hAnsi="Arial" w:cs="Arial"/>
        </w:rPr>
        <w:t>fire resistant</w:t>
      </w:r>
      <w:proofErr w:type="gramEnd"/>
      <w:r w:rsidRPr="008E6F9A">
        <w:rPr>
          <w:rFonts w:ascii="Arial" w:hAnsi="Arial" w:cs="Arial"/>
        </w:rPr>
        <w:t xml:space="preserve"> borosilicate micro-fiberglass.  Pleats are to be equally spaced using </w:t>
      </w:r>
      <w:r>
        <w:rPr>
          <w:rFonts w:ascii="Arial" w:hAnsi="Arial" w:cs="Arial"/>
        </w:rPr>
        <w:t>media separators</w:t>
      </w:r>
      <w:r w:rsidRPr="008E6F9A">
        <w:rPr>
          <w:rFonts w:ascii="Arial" w:hAnsi="Arial" w:cs="Arial"/>
        </w:rPr>
        <w:t xml:space="preserve">. Nominal media pack depth </w:t>
      </w:r>
      <w:r>
        <w:rPr>
          <w:rFonts w:ascii="Arial" w:hAnsi="Arial" w:cs="Arial"/>
        </w:rPr>
        <w:t>shall</w:t>
      </w:r>
      <w:r w:rsidRPr="008E6F9A">
        <w:rPr>
          <w:rFonts w:ascii="Arial" w:hAnsi="Arial" w:cs="Arial"/>
        </w:rPr>
        <w:t xml:space="preserve"> be 2</w:t>
      </w:r>
      <w:r w:rsidR="00D94AE1">
        <w:rPr>
          <w:rFonts w:ascii="Arial" w:hAnsi="Arial" w:cs="Arial"/>
        </w:rPr>
        <w:t xml:space="preserve">” </w:t>
      </w:r>
      <w:r w:rsidRPr="008E6F9A">
        <w:rPr>
          <w:rFonts w:ascii="Arial" w:hAnsi="Arial" w:cs="Arial"/>
        </w:rPr>
        <w:t>deep.</w:t>
      </w:r>
    </w:p>
    <w:p w14:paraId="5156E3D2" w14:textId="77777777" w:rsidR="00352445" w:rsidRPr="00DE2E1B" w:rsidRDefault="00352445" w:rsidP="00352445">
      <w:pPr>
        <w:pStyle w:val="ListParagraph"/>
        <w:rPr>
          <w:rFonts w:ascii="Arial" w:hAnsi="Arial" w:cs="Arial"/>
        </w:rPr>
      </w:pPr>
    </w:p>
    <w:p w14:paraId="0D6EBFB1" w14:textId="77777777" w:rsidR="00352445" w:rsidRDefault="00352445" w:rsidP="00352445">
      <w:pPr>
        <w:pStyle w:val="BodyTextIndent"/>
        <w:numPr>
          <w:ilvl w:val="2"/>
          <w:numId w:val="25"/>
        </w:numPr>
        <w:spacing w:after="0"/>
        <w:rPr>
          <w:rFonts w:ascii="Arial" w:hAnsi="Arial" w:cs="Arial"/>
        </w:rPr>
      </w:pPr>
      <w:r w:rsidRPr="00DE2E1B">
        <w:rPr>
          <w:rFonts w:ascii="Arial" w:hAnsi="Arial" w:cs="Arial"/>
        </w:rPr>
        <w:t xml:space="preserve">The media pack shall be affixed permanently to the filter frame assembly by means of a solid, continuous, fire retardant, phosphorous free polyurethane sealant, forming a leak free bond between the filter pack and filter frame.  The sealant will be uniform off-white in color; will not exhibit any form of leaching, and no more than ¼” of wicking into the media.  The sealant will be qualified at incoming inspection as well as point of dispensing to ensure homogenization and adequate curing and adhesion properties.  </w:t>
      </w:r>
    </w:p>
    <w:p w14:paraId="6CBC98F4" w14:textId="77777777" w:rsidR="00352445" w:rsidRPr="00DE2E1B" w:rsidRDefault="00352445" w:rsidP="00352445">
      <w:pPr>
        <w:pStyle w:val="BodyTextIndent"/>
        <w:spacing w:after="0"/>
        <w:ind w:left="0"/>
        <w:rPr>
          <w:rFonts w:ascii="Arial" w:hAnsi="Arial" w:cs="Arial"/>
        </w:rPr>
      </w:pPr>
    </w:p>
    <w:p w14:paraId="1A44B690"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 xml:space="preserve">The filter frame shall be of minimum of </w:t>
      </w:r>
      <w:r>
        <w:rPr>
          <w:rFonts w:ascii="Arial" w:hAnsi="Arial" w:cs="Arial"/>
        </w:rPr>
        <w:t>0.060” thick webbing anodized extruded aluminum</w:t>
      </w:r>
      <w:r w:rsidRPr="00DE2E1B">
        <w:rPr>
          <w:rFonts w:ascii="Arial" w:hAnsi="Arial" w:cs="Arial"/>
        </w:rPr>
        <w:t xml:space="preserve"> Filter Frame shall be designed for use in Fluid Seal systems. </w:t>
      </w:r>
      <w:r>
        <w:rPr>
          <w:rFonts w:ascii="Arial" w:hAnsi="Arial" w:cs="Arial"/>
        </w:rPr>
        <w:t xml:space="preserve">The filter frame shall have a perpendicularity specification of no more than 1% to ensure tight miter corners and a leak free design. Corners must contain no cracks or uneven areas. </w:t>
      </w:r>
    </w:p>
    <w:p w14:paraId="591C77C5" w14:textId="77777777" w:rsidR="00352445" w:rsidRPr="00DE2E1B" w:rsidRDefault="00352445" w:rsidP="00352445">
      <w:pPr>
        <w:pStyle w:val="ListParagraph"/>
        <w:rPr>
          <w:rFonts w:ascii="Arial" w:hAnsi="Arial" w:cs="Arial"/>
        </w:rPr>
      </w:pPr>
    </w:p>
    <w:p w14:paraId="342BA904"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Fluid Seal system filters shall have:</w:t>
      </w:r>
    </w:p>
    <w:p w14:paraId="09FFE03D" w14:textId="77777777" w:rsidR="00352445" w:rsidRDefault="00352445" w:rsidP="00352445">
      <w:pPr>
        <w:pStyle w:val="BodyTextIndent"/>
        <w:numPr>
          <w:ilvl w:val="3"/>
          <w:numId w:val="25"/>
        </w:numPr>
        <w:spacing w:after="0"/>
        <w:rPr>
          <w:rFonts w:ascii="Arial" w:hAnsi="Arial" w:cs="Arial"/>
        </w:rPr>
      </w:pPr>
      <w:r w:rsidRPr="00DE2E1B">
        <w:rPr>
          <w:rFonts w:ascii="Arial" w:hAnsi="Arial" w:cs="Arial"/>
        </w:rPr>
        <w:t>A continuous trough around the perimeter of the filter with continuous, integral indication of acceptable fluid seal fill level.  The fluid seal trough shall be filled at the factory.</w:t>
      </w:r>
    </w:p>
    <w:p w14:paraId="384A3936" w14:textId="77777777" w:rsidR="00352445" w:rsidRPr="00DE2E1B" w:rsidRDefault="00352445" w:rsidP="00352445">
      <w:pPr>
        <w:pStyle w:val="BodyTextIndent"/>
        <w:spacing w:after="0"/>
        <w:ind w:left="2880"/>
        <w:rPr>
          <w:rFonts w:ascii="Arial" w:hAnsi="Arial" w:cs="Arial"/>
        </w:rPr>
      </w:pPr>
    </w:p>
    <w:p w14:paraId="1281972D" w14:textId="77777777" w:rsidR="00352445" w:rsidRPr="00DE2E1B" w:rsidRDefault="00352445" w:rsidP="00352445">
      <w:pPr>
        <w:pStyle w:val="BodyTextIndent"/>
        <w:numPr>
          <w:ilvl w:val="3"/>
          <w:numId w:val="25"/>
        </w:numPr>
        <w:spacing w:after="0"/>
        <w:rPr>
          <w:rFonts w:ascii="Arial" w:hAnsi="Arial" w:cs="Arial"/>
        </w:rPr>
      </w:pPr>
      <w:r w:rsidRPr="00DE2E1B">
        <w:rPr>
          <w:rFonts w:ascii="Arial" w:hAnsi="Arial" w:cs="Arial"/>
        </w:rPr>
        <w:t xml:space="preserve">Filter fluid seal must be comprised of a two component, </w:t>
      </w:r>
      <w:proofErr w:type="gramStart"/>
      <w:r w:rsidRPr="00DE2E1B">
        <w:rPr>
          <w:rFonts w:ascii="Arial" w:hAnsi="Arial" w:cs="Arial"/>
        </w:rPr>
        <w:t>slow-cured</w:t>
      </w:r>
      <w:proofErr w:type="gramEnd"/>
      <w:r w:rsidRPr="00DE2E1B">
        <w:rPr>
          <w:rFonts w:ascii="Arial" w:hAnsi="Arial" w:cs="Arial"/>
        </w:rPr>
        <w:t xml:space="preserve">, </w:t>
      </w:r>
      <w:proofErr w:type="spellStart"/>
      <w:r w:rsidRPr="00DE2E1B">
        <w:rPr>
          <w:rFonts w:ascii="Arial" w:hAnsi="Arial" w:cs="Arial"/>
        </w:rPr>
        <w:t>polysiloxane</w:t>
      </w:r>
      <w:proofErr w:type="spellEnd"/>
      <w:r w:rsidRPr="00DE2E1B">
        <w:rPr>
          <w:rFonts w:ascii="Arial" w:hAnsi="Arial" w:cs="Arial"/>
        </w:rPr>
        <w:t xml:space="preserve"> elastomeric sealant and be self-leveling.</w:t>
      </w:r>
    </w:p>
    <w:p w14:paraId="10914290" w14:textId="77777777" w:rsidR="00352445" w:rsidRPr="00DE2E1B" w:rsidRDefault="00352445" w:rsidP="00352445">
      <w:pPr>
        <w:pStyle w:val="BodyTextIndent"/>
        <w:numPr>
          <w:ilvl w:val="4"/>
          <w:numId w:val="25"/>
        </w:numPr>
        <w:spacing w:after="0"/>
        <w:rPr>
          <w:rFonts w:ascii="Arial" w:hAnsi="Arial" w:cs="Arial"/>
        </w:rPr>
      </w:pPr>
      <w:r w:rsidRPr="00DE2E1B">
        <w:rPr>
          <w:rFonts w:ascii="Arial" w:hAnsi="Arial" w:cs="Arial"/>
        </w:rPr>
        <w:t>Fluid seal material shall be characterized for all salient mechanical, physical, and chemical properties such as</w:t>
      </w:r>
      <w:r>
        <w:rPr>
          <w:rFonts w:ascii="Arial" w:hAnsi="Arial" w:cs="Arial"/>
        </w:rPr>
        <w:t xml:space="preserve"> </w:t>
      </w:r>
      <w:r w:rsidRPr="00DE2E1B">
        <w:rPr>
          <w:rFonts w:ascii="Arial" w:hAnsi="Arial" w:cs="Arial"/>
        </w:rPr>
        <w:t>Hardness/Penetration, Tack, and Migration of free silicone (i.e. Blot Plot testing).</w:t>
      </w:r>
    </w:p>
    <w:p w14:paraId="2FB33E0B" w14:textId="77777777" w:rsidR="00352445" w:rsidRPr="00DE2E1B" w:rsidRDefault="00352445" w:rsidP="00352445">
      <w:pPr>
        <w:pStyle w:val="BodyTextIndent"/>
        <w:numPr>
          <w:ilvl w:val="4"/>
          <w:numId w:val="25"/>
        </w:numPr>
        <w:spacing w:after="0"/>
        <w:rPr>
          <w:rFonts w:ascii="Arial" w:hAnsi="Arial" w:cs="Arial"/>
        </w:rPr>
      </w:pPr>
      <w:r w:rsidRPr="00DE2E1B">
        <w:rPr>
          <w:rFonts w:ascii="Arial" w:hAnsi="Arial" w:cs="Arial"/>
        </w:rPr>
        <w:t>Fluid seal material shall be characterized for chemical resistance to known industry accepted decontamination agents, cleaning agents, and filter testing reagents.</w:t>
      </w:r>
    </w:p>
    <w:p w14:paraId="0A5FFA86" w14:textId="77777777" w:rsidR="00352445" w:rsidRPr="00DE2E1B" w:rsidRDefault="00352445" w:rsidP="00352445">
      <w:pPr>
        <w:pStyle w:val="BodyTextIndent"/>
        <w:numPr>
          <w:ilvl w:val="4"/>
          <w:numId w:val="25"/>
        </w:numPr>
        <w:spacing w:after="0"/>
        <w:rPr>
          <w:rFonts w:ascii="Arial" w:hAnsi="Arial" w:cs="Arial"/>
        </w:rPr>
      </w:pPr>
      <w:r w:rsidRPr="00DE2E1B">
        <w:rPr>
          <w:rFonts w:ascii="Arial" w:hAnsi="Arial" w:cs="Arial"/>
        </w:rPr>
        <w:t>Fluid seal material shall be tested for chemical compatibility to all materials in contact during manufacturing including gloves, tools, mixing equipment, dispensing equipment, and packaging materials, as well as potential airborne contaminants &amp; poisons.</w:t>
      </w:r>
    </w:p>
    <w:p w14:paraId="1F1AA7F2" w14:textId="77777777" w:rsidR="00352445" w:rsidRPr="00DE2E1B" w:rsidRDefault="00352445" w:rsidP="00352445">
      <w:pPr>
        <w:pStyle w:val="BodyTextIndent"/>
        <w:numPr>
          <w:ilvl w:val="4"/>
          <w:numId w:val="25"/>
        </w:numPr>
        <w:spacing w:after="0"/>
        <w:rPr>
          <w:rFonts w:ascii="Arial" w:hAnsi="Arial" w:cs="Arial"/>
        </w:rPr>
      </w:pPr>
      <w:r w:rsidRPr="00DE2E1B">
        <w:rPr>
          <w:rFonts w:ascii="Arial" w:hAnsi="Arial" w:cs="Arial"/>
        </w:rPr>
        <w:t xml:space="preserve">Fluid seal material shall demonstrate resistance to accelerated life cycle testing.  </w:t>
      </w:r>
    </w:p>
    <w:p w14:paraId="5CA9AA68" w14:textId="77777777" w:rsidR="00352445" w:rsidRPr="00693C22" w:rsidRDefault="00352445" w:rsidP="00352445">
      <w:pPr>
        <w:pStyle w:val="BodyTextIndent"/>
        <w:numPr>
          <w:ilvl w:val="4"/>
          <w:numId w:val="25"/>
        </w:numPr>
        <w:spacing w:after="0"/>
        <w:rPr>
          <w:rFonts w:ascii="Arial" w:hAnsi="Arial" w:cs="Arial"/>
        </w:rPr>
      </w:pPr>
      <w:r w:rsidRPr="00DE2E1B">
        <w:rPr>
          <w:rFonts w:ascii="Arial" w:hAnsi="Arial" w:cs="Arial"/>
        </w:rPr>
        <w:t xml:space="preserve">Fluid Seal shall withstand knife edge insertion to partial depth without complete depth cutting or </w:t>
      </w:r>
      <w:proofErr w:type="gramStart"/>
      <w:r w:rsidRPr="00DE2E1B">
        <w:rPr>
          <w:rFonts w:ascii="Arial" w:hAnsi="Arial" w:cs="Arial"/>
        </w:rPr>
        <w:t>full length</w:t>
      </w:r>
      <w:proofErr w:type="gramEnd"/>
      <w:r w:rsidRPr="00DE2E1B">
        <w:rPr>
          <w:rFonts w:ascii="Arial" w:hAnsi="Arial" w:cs="Arial"/>
        </w:rPr>
        <w:t xml:space="preserve"> splitting.</w:t>
      </w:r>
      <w:r w:rsidRPr="00693C22">
        <w:rPr>
          <w:rFonts w:ascii="Arial" w:hAnsi="Arial" w:cs="Arial"/>
        </w:rPr>
        <w:br/>
      </w:r>
    </w:p>
    <w:p w14:paraId="73FB3A29" w14:textId="77777777" w:rsidR="00352445" w:rsidRDefault="00352445" w:rsidP="00352445">
      <w:pPr>
        <w:pStyle w:val="BodyTextIndent"/>
        <w:numPr>
          <w:ilvl w:val="2"/>
          <w:numId w:val="25"/>
        </w:numPr>
        <w:spacing w:after="0"/>
        <w:rPr>
          <w:rFonts w:ascii="Arial" w:hAnsi="Arial" w:cs="Arial"/>
        </w:rPr>
      </w:pPr>
      <w:r w:rsidRPr="00DE2E1B">
        <w:rPr>
          <w:rFonts w:ascii="Arial" w:hAnsi="Arial" w:cs="Arial"/>
        </w:rPr>
        <w:t>Each filter shall have a unique label indicating filter size, lot number, unique serial number, model number, tested efficiency, pressure drop at volumetric test airflow, and UL compliance.</w:t>
      </w:r>
    </w:p>
    <w:p w14:paraId="07F323B2" w14:textId="77777777" w:rsidR="00352445" w:rsidRDefault="00352445" w:rsidP="00352445">
      <w:pPr>
        <w:pStyle w:val="BodyTextIndent"/>
        <w:spacing w:after="0"/>
        <w:ind w:left="1980"/>
        <w:rPr>
          <w:rFonts w:ascii="Arial" w:hAnsi="Arial" w:cs="Arial"/>
        </w:rPr>
      </w:pPr>
    </w:p>
    <w:p w14:paraId="15AD0D41" w14:textId="77777777" w:rsidR="00352445" w:rsidRPr="00DE2E1B" w:rsidRDefault="00352445" w:rsidP="00352445">
      <w:pPr>
        <w:pStyle w:val="BodyTextIndent"/>
        <w:numPr>
          <w:ilvl w:val="2"/>
          <w:numId w:val="25"/>
        </w:numPr>
        <w:spacing w:after="0"/>
        <w:rPr>
          <w:rFonts w:ascii="Arial" w:hAnsi="Arial" w:cs="Arial"/>
        </w:rPr>
      </w:pPr>
      <w:r w:rsidRPr="001C67D9">
        <w:rPr>
          <w:rFonts w:ascii="Arial" w:hAnsi="Arial" w:cs="Arial"/>
        </w:rPr>
        <w:lastRenderedPageBreak/>
        <w:t>Manufacturing shall tak</w:t>
      </w:r>
      <w:r>
        <w:rPr>
          <w:rFonts w:ascii="Arial" w:hAnsi="Arial" w:cs="Arial"/>
        </w:rPr>
        <w:t xml:space="preserve">e place in an ISO 7 cleanroom as determined by ISO 14644. Packaging shall be in a minimum </w:t>
      </w:r>
      <w:r w:rsidRPr="001C67D9">
        <w:rPr>
          <w:rFonts w:ascii="Arial" w:hAnsi="Arial" w:cs="Arial"/>
        </w:rPr>
        <w:t>ISO 6 cleanroom</w:t>
      </w:r>
      <w:r>
        <w:rPr>
          <w:rFonts w:ascii="Arial" w:hAnsi="Arial" w:cs="Arial"/>
        </w:rPr>
        <w:t xml:space="preserve"> as determined by ISO 14644</w:t>
      </w:r>
      <w:r w:rsidRPr="001C67D9">
        <w:rPr>
          <w:rFonts w:ascii="Arial" w:hAnsi="Arial" w:cs="Arial"/>
        </w:rPr>
        <w:t>.</w:t>
      </w:r>
      <w:r w:rsidRPr="00DE2E1B">
        <w:rPr>
          <w:rFonts w:ascii="Arial" w:hAnsi="Arial" w:cs="Arial"/>
        </w:rPr>
        <w:br/>
      </w:r>
    </w:p>
    <w:p w14:paraId="2AE222D3" w14:textId="77777777" w:rsidR="00352445" w:rsidRPr="00DE2E1B" w:rsidRDefault="00352445" w:rsidP="00352445">
      <w:pPr>
        <w:pStyle w:val="BodyTextIndent"/>
        <w:numPr>
          <w:ilvl w:val="0"/>
          <w:numId w:val="25"/>
        </w:numPr>
        <w:rPr>
          <w:rFonts w:ascii="Arial" w:hAnsi="Arial" w:cs="Arial"/>
        </w:rPr>
      </w:pPr>
      <w:r w:rsidRPr="00DE2E1B">
        <w:rPr>
          <w:rFonts w:ascii="Arial" w:hAnsi="Arial" w:cs="Arial"/>
        </w:rPr>
        <w:t>Shipping, Storage and Handling of HEPA/ULPA Filters</w:t>
      </w:r>
    </w:p>
    <w:p w14:paraId="405EB292"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Filter Assemblies are to be packaged discretely in sealed polyethylene bag and double wall corrugated carton of sufficient strength.</w:t>
      </w:r>
    </w:p>
    <w:p w14:paraId="0BF5748B"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Manufacturer shall characterize packaging against industry standards for:</w:t>
      </w:r>
    </w:p>
    <w:p w14:paraId="6284A261" w14:textId="77777777" w:rsidR="00352445" w:rsidRPr="00DE2E1B" w:rsidRDefault="00352445" w:rsidP="00352445">
      <w:pPr>
        <w:pStyle w:val="BodyTextIndent"/>
        <w:numPr>
          <w:ilvl w:val="3"/>
          <w:numId w:val="25"/>
        </w:numPr>
        <w:spacing w:after="0"/>
        <w:rPr>
          <w:rFonts w:ascii="Arial" w:hAnsi="Arial" w:cs="Arial"/>
        </w:rPr>
      </w:pPr>
      <w:r w:rsidRPr="00DE2E1B">
        <w:rPr>
          <w:rFonts w:ascii="Arial" w:hAnsi="Arial" w:cs="Arial"/>
        </w:rPr>
        <w:t>Drop</w:t>
      </w:r>
    </w:p>
    <w:p w14:paraId="155651AF" w14:textId="77777777" w:rsidR="00352445" w:rsidRPr="00DE2E1B" w:rsidRDefault="00352445" w:rsidP="00352445">
      <w:pPr>
        <w:pStyle w:val="BodyTextIndent"/>
        <w:numPr>
          <w:ilvl w:val="3"/>
          <w:numId w:val="25"/>
        </w:numPr>
        <w:spacing w:after="0"/>
        <w:rPr>
          <w:rFonts w:ascii="Arial" w:hAnsi="Arial" w:cs="Arial"/>
        </w:rPr>
      </w:pPr>
      <w:r w:rsidRPr="00DE2E1B">
        <w:rPr>
          <w:rFonts w:ascii="Arial" w:hAnsi="Arial" w:cs="Arial"/>
        </w:rPr>
        <w:t>Compression (i.e. stacking of cartons)</w:t>
      </w:r>
    </w:p>
    <w:p w14:paraId="2B887660" w14:textId="77777777" w:rsidR="00352445" w:rsidRPr="00DE2E1B" w:rsidRDefault="00352445" w:rsidP="00352445">
      <w:pPr>
        <w:pStyle w:val="BodyTextIndent"/>
        <w:numPr>
          <w:ilvl w:val="3"/>
          <w:numId w:val="25"/>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2D320583"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730A34C0"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6996927F"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Filter Assemblies shall be shipped in fully enclosed trailers and in original, unopened packaging.</w:t>
      </w:r>
    </w:p>
    <w:p w14:paraId="507F0FF1" w14:textId="77777777" w:rsidR="00352445" w:rsidRPr="00DE2E1B" w:rsidRDefault="00352445" w:rsidP="00352445">
      <w:pPr>
        <w:pStyle w:val="BodyTextIndent"/>
        <w:spacing w:after="0"/>
        <w:ind w:left="1080"/>
        <w:rPr>
          <w:rFonts w:ascii="Arial" w:hAnsi="Arial" w:cs="Arial"/>
        </w:rPr>
      </w:pPr>
    </w:p>
    <w:p w14:paraId="3593696B"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Appropriate care must be exercised in handling cartons to avoid dropping, vibration, and rough handling to prevent potential for damage.</w:t>
      </w:r>
    </w:p>
    <w:p w14:paraId="733FF1AE" w14:textId="77777777" w:rsidR="00352445" w:rsidRPr="00DE2E1B" w:rsidRDefault="00352445" w:rsidP="00352445">
      <w:pPr>
        <w:pStyle w:val="BodyTextIndent"/>
        <w:spacing w:after="0"/>
        <w:ind w:left="0"/>
        <w:rPr>
          <w:rFonts w:ascii="Arial" w:hAnsi="Arial" w:cs="Arial"/>
        </w:rPr>
      </w:pPr>
    </w:p>
    <w:p w14:paraId="772788CF"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HEPA Filter Assemblies shall be stored per manufacturer’s instructions for proper orientation, stacking configuration and limitations, and must remain in unopened cartons to prevent damage and exposure to potential contaminants.</w:t>
      </w:r>
    </w:p>
    <w:p w14:paraId="42B85CEB" w14:textId="77777777" w:rsidR="00352445" w:rsidRPr="00DE2E1B" w:rsidRDefault="00352445" w:rsidP="00352445">
      <w:pPr>
        <w:pStyle w:val="ListParagraph"/>
        <w:rPr>
          <w:rFonts w:ascii="Arial" w:hAnsi="Arial" w:cs="Arial"/>
        </w:rPr>
      </w:pPr>
    </w:p>
    <w:p w14:paraId="35D1769E"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 xml:space="preserve">Cartons stored longer than one week shall remain </w:t>
      </w:r>
      <w:r>
        <w:rPr>
          <w:rFonts w:ascii="Arial" w:hAnsi="Arial" w:cs="Arial"/>
        </w:rPr>
        <w:t xml:space="preserve">unopened </w:t>
      </w:r>
      <w:proofErr w:type="gramStart"/>
      <w:r>
        <w:rPr>
          <w:rFonts w:ascii="Arial" w:hAnsi="Arial" w:cs="Arial"/>
        </w:rPr>
        <w:t xml:space="preserve">and </w:t>
      </w:r>
      <w:r w:rsidRPr="00DE2E1B">
        <w:rPr>
          <w:rFonts w:ascii="Arial" w:hAnsi="Arial" w:cs="Arial"/>
        </w:rPr>
        <w:t>in a climate</w:t>
      </w:r>
      <w:proofErr w:type="gramEnd"/>
      <w:r w:rsidRPr="00DE2E1B">
        <w:rPr>
          <w:rFonts w:ascii="Arial" w:hAnsi="Arial" w:cs="Arial"/>
        </w:rPr>
        <w:t xml:space="preserve"> controlled environment of 60-80F and 30-70%RH.</w:t>
      </w:r>
    </w:p>
    <w:p w14:paraId="3FC05DAC" w14:textId="77777777" w:rsidR="00352445" w:rsidRPr="00DE2E1B" w:rsidRDefault="00352445" w:rsidP="00352445">
      <w:pPr>
        <w:pStyle w:val="BodyTextIndent"/>
        <w:spacing w:after="0"/>
        <w:ind w:left="0"/>
        <w:rPr>
          <w:rFonts w:ascii="Arial" w:hAnsi="Arial" w:cs="Arial"/>
        </w:rPr>
      </w:pPr>
    </w:p>
    <w:p w14:paraId="51D653E5"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Filter Assemblies shall remain in the sealed, unopened carton until inspection, testing and installation.</w:t>
      </w:r>
    </w:p>
    <w:p w14:paraId="265D4BD0" w14:textId="77777777" w:rsidR="00352445" w:rsidRDefault="00352445" w:rsidP="00352445">
      <w:pPr>
        <w:pStyle w:val="BodyTextIndent"/>
        <w:ind w:left="0"/>
        <w:rPr>
          <w:rFonts w:ascii="Arial" w:hAnsi="Arial" w:cs="Arial"/>
        </w:rPr>
      </w:pPr>
    </w:p>
    <w:p w14:paraId="6432394F" w14:textId="77777777" w:rsidR="00352445" w:rsidRPr="00DE2E1B" w:rsidRDefault="00352445" w:rsidP="00352445">
      <w:pPr>
        <w:pStyle w:val="BodyTextIndent"/>
        <w:numPr>
          <w:ilvl w:val="0"/>
          <w:numId w:val="25"/>
        </w:numPr>
        <w:rPr>
          <w:rFonts w:ascii="Arial" w:hAnsi="Arial" w:cs="Arial"/>
        </w:rPr>
      </w:pPr>
      <w:r w:rsidRPr="00DE2E1B">
        <w:rPr>
          <w:rFonts w:ascii="Arial" w:hAnsi="Arial" w:cs="Arial"/>
        </w:rPr>
        <w:t>Filter Performance Criteria/Factory testing:</w:t>
      </w:r>
    </w:p>
    <w:p w14:paraId="75CD883A" w14:textId="77777777" w:rsidR="00352445" w:rsidRPr="00DE2E1B" w:rsidRDefault="00352445" w:rsidP="00352445">
      <w:pPr>
        <w:pStyle w:val="BodyTextIndent"/>
        <w:numPr>
          <w:ilvl w:val="1"/>
          <w:numId w:val="25"/>
        </w:numPr>
        <w:rPr>
          <w:rFonts w:ascii="Arial" w:hAnsi="Arial" w:cs="Arial"/>
        </w:rPr>
      </w:pPr>
      <w:r w:rsidRPr="00DE2E1B">
        <w:rPr>
          <w:rFonts w:ascii="Arial" w:hAnsi="Arial" w:cs="Arial"/>
        </w:rPr>
        <w:t xml:space="preserve">Factory Efficiency </w:t>
      </w:r>
      <w:r>
        <w:rPr>
          <w:rFonts w:ascii="Arial" w:hAnsi="Arial" w:cs="Arial"/>
        </w:rPr>
        <w:t xml:space="preserve">and Resistance </w:t>
      </w:r>
      <w:r w:rsidRPr="00DE2E1B">
        <w:rPr>
          <w:rFonts w:ascii="Arial" w:hAnsi="Arial" w:cs="Arial"/>
        </w:rPr>
        <w:t>Test:</w:t>
      </w:r>
    </w:p>
    <w:p w14:paraId="68F014ED" w14:textId="77777777" w:rsidR="00352445" w:rsidRPr="00DE2E1B" w:rsidRDefault="00352445" w:rsidP="00352445">
      <w:pPr>
        <w:pStyle w:val="BodyTextIndent"/>
        <w:spacing w:after="0"/>
        <w:ind w:left="1080"/>
        <w:rPr>
          <w:rFonts w:ascii="Arial" w:hAnsi="Arial" w:cs="Arial"/>
        </w:rPr>
      </w:pPr>
    </w:p>
    <w:p w14:paraId="5D5FABAD" w14:textId="77777777" w:rsidR="00352445" w:rsidRPr="00F61D19" w:rsidRDefault="00352445" w:rsidP="00352445">
      <w:pPr>
        <w:pStyle w:val="BodyTextIndent"/>
        <w:numPr>
          <w:ilvl w:val="2"/>
          <w:numId w:val="25"/>
        </w:numPr>
        <w:spacing w:after="0"/>
        <w:rPr>
          <w:rFonts w:ascii="Arial" w:hAnsi="Arial" w:cs="Arial"/>
        </w:rPr>
      </w:pPr>
      <w:r w:rsidRPr="00F61D19">
        <w:rPr>
          <w:rFonts w:ascii="Arial" w:hAnsi="Arial" w:cs="Arial"/>
        </w:rPr>
        <w:t>The filter shall have a minimum overall efficiency of 99.99%</w:t>
      </w:r>
      <w:r w:rsidR="008B5FA7" w:rsidRPr="00F61D19">
        <w:rPr>
          <w:rFonts w:ascii="Arial" w:hAnsi="Arial" w:cs="Arial"/>
        </w:rPr>
        <w:t>-99.999%</w:t>
      </w:r>
      <w:r w:rsidRPr="00F61D19">
        <w:rPr>
          <w:rFonts w:ascii="Arial" w:hAnsi="Arial" w:cs="Arial"/>
        </w:rPr>
        <w:t xml:space="preserve"> on 0.3 microns</w:t>
      </w:r>
      <w:r w:rsidR="008B5FA7" w:rsidRPr="00F61D19">
        <w:rPr>
          <w:rFonts w:ascii="Arial" w:hAnsi="Arial" w:cs="Arial"/>
        </w:rPr>
        <w:t xml:space="preserve"> or 0.12 microns on filters 99.9995% and higher</w:t>
      </w:r>
      <w:r w:rsidR="00F61D19" w:rsidRPr="00F61D19">
        <w:rPr>
          <w:rFonts w:ascii="Arial" w:hAnsi="Arial" w:cs="Arial"/>
        </w:rPr>
        <w:t>,</w:t>
      </w:r>
      <w:r w:rsidR="008B5FA7" w:rsidRPr="00F61D19">
        <w:rPr>
          <w:rFonts w:ascii="Arial" w:hAnsi="Arial" w:cs="Arial"/>
        </w:rPr>
        <w:t xml:space="preserve"> Filter</w:t>
      </w:r>
      <w:r w:rsidRPr="00F61D19">
        <w:rPr>
          <w:rFonts w:ascii="Arial" w:hAnsi="Arial" w:cs="Arial"/>
        </w:rPr>
        <w:t xml:space="preserve"> shall be tested and constructed in accordance with IEST-RP-CC001, latest version. </w:t>
      </w:r>
    </w:p>
    <w:p w14:paraId="3A49F50C" w14:textId="77777777" w:rsidR="00352445" w:rsidRPr="00DE2E1B" w:rsidRDefault="00352445" w:rsidP="00352445">
      <w:pPr>
        <w:pStyle w:val="BodyTextIndent"/>
        <w:spacing w:after="0"/>
        <w:ind w:left="2160"/>
        <w:rPr>
          <w:rFonts w:ascii="Arial" w:hAnsi="Arial" w:cs="Arial"/>
        </w:rPr>
      </w:pPr>
    </w:p>
    <w:p w14:paraId="424AA819" w14:textId="77777777" w:rsidR="00352445" w:rsidRDefault="00352445" w:rsidP="00352445">
      <w:pPr>
        <w:pStyle w:val="BodyTextIndent"/>
        <w:numPr>
          <w:ilvl w:val="3"/>
          <w:numId w:val="25"/>
        </w:numPr>
        <w:rPr>
          <w:rFonts w:ascii="Arial" w:hAnsi="Arial" w:cs="Arial"/>
        </w:rPr>
      </w:pPr>
      <w:r w:rsidRPr="00DE2E1B">
        <w:rPr>
          <w:rFonts w:ascii="Arial" w:hAnsi="Arial" w:cs="Arial"/>
        </w:rPr>
        <w:t xml:space="preserve">The filter efficiency, as determined as the lower efficiency when tested for particle size ranges of 0.1-0.2 µm and 0.2-0.3 µm, shall be accomplished using a thermal </w:t>
      </w:r>
      <w:r>
        <w:rPr>
          <w:rFonts w:ascii="Arial" w:hAnsi="Arial" w:cs="Arial"/>
        </w:rPr>
        <w:t xml:space="preserve">condensation aerosol </w:t>
      </w:r>
      <w:r w:rsidRPr="00DE2E1B">
        <w:rPr>
          <w:rFonts w:ascii="Arial" w:hAnsi="Arial" w:cs="Arial"/>
        </w:rPr>
        <w:t>generator or Q107 Penetrometer and photometer which will measure gross downstream penetration as compared to the upstream concentration.</w:t>
      </w:r>
    </w:p>
    <w:p w14:paraId="451F9FA6"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693C719A" w14:textId="77777777" w:rsidR="00352445" w:rsidRDefault="00352445" w:rsidP="00352445">
      <w:pPr>
        <w:pStyle w:val="BodyTextIndent"/>
        <w:numPr>
          <w:ilvl w:val="3"/>
          <w:numId w:val="25"/>
        </w:numPr>
        <w:spacing w:after="0"/>
        <w:rPr>
          <w:rFonts w:ascii="Arial" w:hAnsi="Arial" w:cs="Arial"/>
        </w:rPr>
      </w:pPr>
      <w:r>
        <w:rPr>
          <w:rFonts w:ascii="Arial" w:hAnsi="Arial" w:cs="Arial"/>
        </w:rPr>
        <w:t>All cleanroom style filters are tested at 90 FPM, +/- 10% and are based on filter media area. For example, an actual 24” x 24” filter has an area of 4 ft</w:t>
      </w:r>
      <w:r w:rsidRPr="001C67D9">
        <w:rPr>
          <w:rFonts w:ascii="Arial" w:hAnsi="Arial" w:cs="Arial"/>
          <w:vertAlign w:val="superscript"/>
        </w:rPr>
        <w:t>2</w:t>
      </w:r>
      <w:r>
        <w:rPr>
          <w:rFonts w:ascii="Arial" w:hAnsi="Arial" w:cs="Arial"/>
        </w:rPr>
        <w:t>, thus a tested flow rate of 400 CFM. The m</w:t>
      </w:r>
      <w:r w:rsidRPr="001C67D9">
        <w:rPr>
          <w:rFonts w:ascii="Arial" w:hAnsi="Arial" w:cs="Arial"/>
        </w:rPr>
        <w:t xml:space="preserve">aximum initial pressure drop per overall efficiency rating </w:t>
      </w:r>
      <w:r>
        <w:rPr>
          <w:rFonts w:ascii="Arial" w:hAnsi="Arial" w:cs="Arial"/>
        </w:rPr>
        <w:t>is as follows:</w:t>
      </w:r>
      <w:r w:rsidRPr="001C67D9">
        <w:rPr>
          <w:rFonts w:ascii="Arial" w:hAnsi="Arial" w:cs="Arial"/>
        </w:rPr>
        <w:t xml:space="preserve"> </w:t>
      </w:r>
    </w:p>
    <w:p w14:paraId="4EDF1A07" w14:textId="77777777" w:rsidR="00352445" w:rsidRPr="001C67D9" w:rsidRDefault="00352445" w:rsidP="00352445">
      <w:pPr>
        <w:pStyle w:val="BodyTextIndent"/>
        <w:spacing w:after="0"/>
        <w:ind w:left="2880"/>
        <w:rPr>
          <w:rFonts w:ascii="Arial" w:hAnsi="Arial" w:cs="Arial"/>
        </w:rPr>
      </w:pPr>
    </w:p>
    <w:tbl>
      <w:tblPr>
        <w:tblStyle w:val="TableGrid"/>
        <w:tblW w:w="6480" w:type="dxa"/>
        <w:tblInd w:w="2425" w:type="dxa"/>
        <w:tblBorders>
          <w:top w:val="none" w:sz="0" w:space="0" w:color="auto"/>
          <w:left w:val="none" w:sz="0" w:space="0" w:color="auto"/>
        </w:tblBorders>
        <w:tblLook w:val="04A0" w:firstRow="1" w:lastRow="0" w:firstColumn="1" w:lastColumn="0" w:noHBand="0" w:noVBand="1"/>
      </w:tblPr>
      <w:tblGrid>
        <w:gridCol w:w="1521"/>
        <w:gridCol w:w="1809"/>
        <w:gridCol w:w="1620"/>
        <w:gridCol w:w="1530"/>
      </w:tblGrid>
      <w:tr w:rsidR="00352445" w:rsidRPr="00DE2E1B" w14:paraId="0E26B913" w14:textId="77777777" w:rsidTr="00166CF5">
        <w:tc>
          <w:tcPr>
            <w:tcW w:w="1521" w:type="dxa"/>
            <w:tcBorders>
              <w:top w:val="single" w:sz="4" w:space="0" w:color="auto"/>
              <w:left w:val="single" w:sz="4" w:space="0" w:color="auto"/>
            </w:tcBorders>
          </w:tcPr>
          <w:p w14:paraId="5FF66CC3" w14:textId="77777777" w:rsidR="00352445" w:rsidRPr="00DE2E1B" w:rsidRDefault="00352445" w:rsidP="00166CF5">
            <w:pPr>
              <w:pStyle w:val="BodyTextIndent"/>
              <w:spacing w:after="0"/>
              <w:rPr>
                <w:rFonts w:ascii="Arial" w:hAnsi="Arial" w:cs="Arial"/>
                <w:b/>
              </w:rPr>
            </w:pPr>
            <w:r w:rsidRPr="00DE2E1B">
              <w:rPr>
                <w:rFonts w:ascii="Arial" w:hAnsi="Arial" w:cs="Arial"/>
                <w:b/>
              </w:rPr>
              <w:t>Overall Efficiency</w:t>
            </w:r>
          </w:p>
        </w:tc>
        <w:tc>
          <w:tcPr>
            <w:tcW w:w="1809" w:type="dxa"/>
            <w:tcBorders>
              <w:top w:val="single" w:sz="4" w:space="0" w:color="auto"/>
              <w:left w:val="single" w:sz="4" w:space="0" w:color="auto"/>
            </w:tcBorders>
          </w:tcPr>
          <w:p w14:paraId="0BB7561A" w14:textId="77777777" w:rsidR="00352445" w:rsidRPr="00DE2E1B" w:rsidRDefault="00352445" w:rsidP="00166CF5">
            <w:pPr>
              <w:pStyle w:val="BodyTextIndent"/>
              <w:spacing w:after="0"/>
              <w:rPr>
                <w:rFonts w:ascii="Arial" w:hAnsi="Arial" w:cs="Arial"/>
              </w:rPr>
            </w:pPr>
            <w:r>
              <w:rPr>
                <w:rFonts w:ascii="Arial" w:hAnsi="Arial" w:cs="Arial"/>
                <w:b/>
              </w:rPr>
              <w:t xml:space="preserve">2” </w:t>
            </w:r>
            <w:r w:rsidRPr="00DE2E1B">
              <w:rPr>
                <w:rFonts w:ascii="Arial" w:hAnsi="Arial" w:cs="Arial"/>
                <w:b/>
              </w:rPr>
              <w:t>Max. initial ΔP</w:t>
            </w:r>
          </w:p>
        </w:tc>
        <w:tc>
          <w:tcPr>
            <w:tcW w:w="1620" w:type="dxa"/>
            <w:tcBorders>
              <w:top w:val="single" w:sz="4" w:space="0" w:color="auto"/>
              <w:left w:val="single" w:sz="4" w:space="0" w:color="auto"/>
              <w:right w:val="single" w:sz="4" w:space="0" w:color="auto"/>
            </w:tcBorders>
          </w:tcPr>
          <w:p w14:paraId="136ECE15" w14:textId="77777777" w:rsidR="00352445" w:rsidRPr="00DE2E1B" w:rsidRDefault="00352445" w:rsidP="00166CF5">
            <w:pPr>
              <w:pStyle w:val="BodyTextIndent"/>
              <w:spacing w:after="0"/>
              <w:rPr>
                <w:rFonts w:ascii="Arial" w:hAnsi="Arial" w:cs="Arial"/>
                <w:b/>
              </w:rPr>
            </w:pPr>
            <w:r>
              <w:rPr>
                <w:rFonts w:ascii="Arial" w:hAnsi="Arial" w:cs="Arial"/>
                <w:b/>
              </w:rPr>
              <w:t xml:space="preserve">3” </w:t>
            </w:r>
            <w:r w:rsidRPr="00DE2E1B">
              <w:rPr>
                <w:rFonts w:ascii="Arial" w:hAnsi="Arial" w:cs="Arial"/>
                <w:b/>
              </w:rPr>
              <w:t>Max. initial ΔP</w:t>
            </w:r>
          </w:p>
        </w:tc>
        <w:tc>
          <w:tcPr>
            <w:tcW w:w="1530" w:type="dxa"/>
            <w:tcBorders>
              <w:top w:val="single" w:sz="4" w:space="0" w:color="auto"/>
              <w:left w:val="single" w:sz="4" w:space="0" w:color="auto"/>
              <w:right w:val="single" w:sz="4" w:space="0" w:color="auto"/>
            </w:tcBorders>
          </w:tcPr>
          <w:p w14:paraId="1CE4BCAB" w14:textId="77777777" w:rsidR="00352445" w:rsidRPr="00DE2E1B" w:rsidRDefault="00352445" w:rsidP="00166CF5">
            <w:pPr>
              <w:pStyle w:val="BodyTextIndent"/>
              <w:spacing w:after="0"/>
              <w:rPr>
                <w:rFonts w:ascii="Arial" w:hAnsi="Arial" w:cs="Arial"/>
                <w:b/>
              </w:rPr>
            </w:pPr>
            <w:r>
              <w:rPr>
                <w:rFonts w:ascii="Arial" w:hAnsi="Arial" w:cs="Arial"/>
                <w:b/>
              </w:rPr>
              <w:t xml:space="preserve">4” </w:t>
            </w:r>
            <w:r w:rsidRPr="00DE2E1B">
              <w:rPr>
                <w:rFonts w:ascii="Arial" w:hAnsi="Arial" w:cs="Arial"/>
                <w:b/>
              </w:rPr>
              <w:t>Max. initial ΔP</w:t>
            </w:r>
          </w:p>
        </w:tc>
      </w:tr>
      <w:tr w:rsidR="00352445" w:rsidRPr="00DE2E1B" w14:paraId="3D6A379A" w14:textId="77777777" w:rsidTr="00166CF5">
        <w:tc>
          <w:tcPr>
            <w:tcW w:w="1521" w:type="dxa"/>
            <w:tcBorders>
              <w:top w:val="single" w:sz="4" w:space="0" w:color="auto"/>
              <w:left w:val="single" w:sz="4" w:space="0" w:color="auto"/>
              <w:bottom w:val="single" w:sz="4" w:space="0" w:color="auto"/>
            </w:tcBorders>
          </w:tcPr>
          <w:p w14:paraId="7E96D648" w14:textId="77777777" w:rsidR="00352445" w:rsidRPr="00DE2E1B" w:rsidRDefault="00352445" w:rsidP="00166CF5">
            <w:pPr>
              <w:pStyle w:val="BodyTextIndent"/>
              <w:spacing w:after="0"/>
              <w:rPr>
                <w:rFonts w:ascii="Arial" w:hAnsi="Arial" w:cs="Arial"/>
                <w:b/>
              </w:rPr>
            </w:pPr>
            <w:r w:rsidRPr="00DE2E1B">
              <w:rPr>
                <w:rFonts w:ascii="Arial" w:hAnsi="Arial" w:cs="Arial"/>
              </w:rPr>
              <w:lastRenderedPageBreak/>
              <w:t>99.99%</w:t>
            </w:r>
          </w:p>
        </w:tc>
        <w:tc>
          <w:tcPr>
            <w:tcW w:w="1809" w:type="dxa"/>
            <w:tcBorders>
              <w:top w:val="single" w:sz="4" w:space="0" w:color="auto"/>
              <w:left w:val="single" w:sz="4" w:space="0" w:color="auto"/>
              <w:bottom w:val="single" w:sz="4" w:space="0" w:color="auto"/>
            </w:tcBorders>
          </w:tcPr>
          <w:p w14:paraId="7BA773D3" w14:textId="77777777" w:rsidR="00352445" w:rsidRPr="00DE2E1B" w:rsidRDefault="00352445" w:rsidP="00166CF5">
            <w:pPr>
              <w:pStyle w:val="BodyTextIndent"/>
              <w:spacing w:after="0"/>
              <w:rPr>
                <w:rFonts w:ascii="Arial" w:hAnsi="Arial" w:cs="Arial"/>
              </w:rPr>
            </w:pPr>
            <w:proofErr w:type="gramStart"/>
            <w:r>
              <w:rPr>
                <w:rFonts w:ascii="Arial" w:hAnsi="Arial" w:cs="Arial"/>
              </w:rPr>
              <w:t>0.52</w:t>
            </w:r>
            <w:r w:rsidRPr="00DE2E1B">
              <w:rPr>
                <w:rFonts w:ascii="Arial" w:hAnsi="Arial" w:cs="Arial"/>
              </w:rPr>
              <w:t xml:space="preserve"> ”</w:t>
            </w:r>
            <w:proofErr w:type="spellStart"/>
            <w:proofErr w:type="gramEnd"/>
            <w:r w:rsidRPr="00DE2E1B">
              <w:rPr>
                <w:rFonts w:ascii="Arial" w:hAnsi="Arial" w:cs="Arial"/>
              </w:rPr>
              <w:t>w.g</w:t>
            </w:r>
            <w:proofErr w:type="spellEnd"/>
            <w:r w:rsidRPr="00DE2E1B">
              <w:rPr>
                <w:rFonts w:ascii="Arial" w:hAnsi="Arial" w:cs="Arial"/>
              </w:rPr>
              <w:t xml:space="preserve">. </w:t>
            </w:r>
          </w:p>
        </w:tc>
        <w:tc>
          <w:tcPr>
            <w:tcW w:w="1620" w:type="dxa"/>
            <w:tcBorders>
              <w:top w:val="single" w:sz="4" w:space="0" w:color="auto"/>
              <w:left w:val="single" w:sz="4" w:space="0" w:color="auto"/>
              <w:bottom w:val="single" w:sz="4" w:space="0" w:color="auto"/>
              <w:right w:val="single" w:sz="4" w:space="0" w:color="auto"/>
            </w:tcBorders>
          </w:tcPr>
          <w:p w14:paraId="6213669A" w14:textId="77777777" w:rsidR="00352445" w:rsidRPr="00DE2E1B" w:rsidRDefault="00352445" w:rsidP="00166CF5">
            <w:pPr>
              <w:pStyle w:val="BodyTextIndent"/>
              <w:spacing w:after="0"/>
              <w:rPr>
                <w:rFonts w:ascii="Arial" w:hAnsi="Arial" w:cs="Arial"/>
              </w:rPr>
            </w:pPr>
            <w:r>
              <w:rPr>
                <w:rFonts w:ascii="Arial" w:hAnsi="Arial" w:cs="Arial"/>
              </w:rPr>
              <w:t>0.45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1D541304" w14:textId="77777777" w:rsidR="00352445" w:rsidRPr="00DE2E1B" w:rsidRDefault="00352445" w:rsidP="00166CF5">
            <w:pPr>
              <w:pStyle w:val="BodyTextIndent"/>
              <w:spacing w:after="0"/>
              <w:rPr>
                <w:rFonts w:ascii="Arial" w:hAnsi="Arial" w:cs="Arial"/>
              </w:rPr>
            </w:pPr>
            <w:r>
              <w:rPr>
                <w:rFonts w:ascii="Arial" w:hAnsi="Arial" w:cs="Arial"/>
              </w:rPr>
              <w:t>0</w:t>
            </w:r>
            <w:r w:rsidRPr="00DE2E1B">
              <w:rPr>
                <w:rFonts w:ascii="Arial" w:hAnsi="Arial" w:cs="Arial"/>
              </w:rPr>
              <w:t>.35 “</w:t>
            </w:r>
            <w:proofErr w:type="spellStart"/>
            <w:r w:rsidRPr="00DE2E1B">
              <w:rPr>
                <w:rFonts w:ascii="Arial" w:hAnsi="Arial" w:cs="Arial"/>
              </w:rPr>
              <w:t>w.g</w:t>
            </w:r>
            <w:proofErr w:type="spellEnd"/>
            <w:r w:rsidRPr="00DE2E1B">
              <w:rPr>
                <w:rFonts w:ascii="Arial" w:hAnsi="Arial" w:cs="Arial"/>
              </w:rPr>
              <w:t>.</w:t>
            </w:r>
          </w:p>
        </w:tc>
      </w:tr>
      <w:tr w:rsidR="00352445" w:rsidRPr="00DE2E1B" w14:paraId="4C2A7EA0" w14:textId="77777777" w:rsidTr="00166CF5">
        <w:tc>
          <w:tcPr>
            <w:tcW w:w="1521" w:type="dxa"/>
            <w:tcBorders>
              <w:top w:val="single" w:sz="4" w:space="0" w:color="auto"/>
              <w:left w:val="single" w:sz="4" w:space="0" w:color="auto"/>
            </w:tcBorders>
          </w:tcPr>
          <w:p w14:paraId="2EE3DCCC" w14:textId="77777777" w:rsidR="00352445" w:rsidRPr="00DE2E1B" w:rsidRDefault="00352445" w:rsidP="00166CF5">
            <w:pPr>
              <w:pStyle w:val="BodyTextIndent"/>
              <w:spacing w:after="0"/>
              <w:rPr>
                <w:rFonts w:ascii="Arial" w:hAnsi="Arial" w:cs="Arial"/>
              </w:rPr>
            </w:pPr>
            <w:r>
              <w:rPr>
                <w:rFonts w:ascii="Arial" w:hAnsi="Arial" w:cs="Arial"/>
              </w:rPr>
              <w:t>99.9995%</w:t>
            </w:r>
          </w:p>
        </w:tc>
        <w:tc>
          <w:tcPr>
            <w:tcW w:w="1809" w:type="dxa"/>
            <w:tcBorders>
              <w:top w:val="single" w:sz="4" w:space="0" w:color="auto"/>
              <w:left w:val="single" w:sz="4" w:space="0" w:color="auto"/>
            </w:tcBorders>
          </w:tcPr>
          <w:p w14:paraId="769A4D61" w14:textId="77777777" w:rsidR="00352445" w:rsidRPr="00DE2E1B" w:rsidRDefault="00352445" w:rsidP="00166CF5">
            <w:pPr>
              <w:pStyle w:val="BodyTextIndent"/>
              <w:spacing w:after="0"/>
              <w:rPr>
                <w:rFonts w:ascii="Arial" w:hAnsi="Arial" w:cs="Arial"/>
              </w:rPr>
            </w:pPr>
            <w:r>
              <w:rPr>
                <w:rFonts w:ascii="Arial" w:hAnsi="Arial" w:cs="Arial"/>
              </w:rPr>
              <w:t>0.63</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c>
          <w:tcPr>
            <w:tcW w:w="1620" w:type="dxa"/>
            <w:tcBorders>
              <w:top w:val="single" w:sz="4" w:space="0" w:color="auto"/>
              <w:left w:val="single" w:sz="4" w:space="0" w:color="auto"/>
              <w:right w:val="single" w:sz="4" w:space="0" w:color="auto"/>
            </w:tcBorders>
          </w:tcPr>
          <w:p w14:paraId="18978930" w14:textId="77777777" w:rsidR="00352445" w:rsidRPr="00DE2E1B" w:rsidRDefault="00352445" w:rsidP="00166CF5">
            <w:pPr>
              <w:pStyle w:val="BodyTextIndent"/>
              <w:spacing w:after="0"/>
              <w:rPr>
                <w:rFonts w:ascii="Arial" w:hAnsi="Arial" w:cs="Arial"/>
              </w:rPr>
            </w:pPr>
            <w:r>
              <w:rPr>
                <w:rFonts w:ascii="Arial" w:hAnsi="Arial" w:cs="Arial"/>
              </w:rPr>
              <w:t>0.50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right w:val="single" w:sz="4" w:space="0" w:color="auto"/>
            </w:tcBorders>
          </w:tcPr>
          <w:p w14:paraId="0876AF29" w14:textId="77777777" w:rsidR="00352445" w:rsidRPr="00DE2E1B" w:rsidRDefault="00352445" w:rsidP="00166CF5">
            <w:pPr>
              <w:pStyle w:val="BodyTextIndent"/>
              <w:spacing w:after="0"/>
              <w:rPr>
                <w:rFonts w:ascii="Arial" w:hAnsi="Arial" w:cs="Arial"/>
              </w:rPr>
            </w:pPr>
            <w:r>
              <w:rPr>
                <w:rFonts w:ascii="Arial" w:hAnsi="Arial" w:cs="Arial"/>
              </w:rPr>
              <w:t>0.47 “</w:t>
            </w:r>
            <w:proofErr w:type="spellStart"/>
            <w:r>
              <w:rPr>
                <w:rFonts w:ascii="Arial" w:hAnsi="Arial" w:cs="Arial"/>
              </w:rPr>
              <w:t>w.g</w:t>
            </w:r>
            <w:proofErr w:type="spellEnd"/>
            <w:r>
              <w:rPr>
                <w:rFonts w:ascii="Arial" w:hAnsi="Arial" w:cs="Arial"/>
              </w:rPr>
              <w:t>.</w:t>
            </w:r>
          </w:p>
        </w:tc>
      </w:tr>
    </w:tbl>
    <w:p w14:paraId="1548ABF3" w14:textId="77777777" w:rsidR="00352445" w:rsidRPr="00DE2E1B" w:rsidRDefault="00352445" w:rsidP="00352445">
      <w:pPr>
        <w:pStyle w:val="BodyTextIndent"/>
        <w:spacing w:after="0"/>
        <w:ind w:left="0"/>
        <w:rPr>
          <w:rFonts w:ascii="Arial" w:hAnsi="Arial" w:cs="Arial"/>
        </w:rPr>
      </w:pPr>
    </w:p>
    <w:p w14:paraId="1FF94B5E" w14:textId="77777777" w:rsidR="00352445" w:rsidRPr="00DE2E1B" w:rsidRDefault="00352445" w:rsidP="00352445">
      <w:pPr>
        <w:pStyle w:val="BodyTextIndent"/>
        <w:spacing w:after="0"/>
        <w:ind w:left="1440"/>
        <w:rPr>
          <w:rFonts w:ascii="Arial" w:hAnsi="Arial" w:cs="Arial"/>
        </w:rPr>
      </w:pPr>
    </w:p>
    <w:p w14:paraId="39CD1091"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Factory Scan Test:</w:t>
      </w:r>
    </w:p>
    <w:p w14:paraId="0B016618" w14:textId="77777777" w:rsidR="00352445" w:rsidRPr="00DE2E1B" w:rsidRDefault="00352445" w:rsidP="00352445">
      <w:pPr>
        <w:pStyle w:val="BodyTextIndent"/>
        <w:spacing w:after="0"/>
        <w:ind w:left="0"/>
        <w:rPr>
          <w:rFonts w:ascii="Arial" w:hAnsi="Arial" w:cs="Arial"/>
        </w:rPr>
      </w:pPr>
    </w:p>
    <w:p w14:paraId="4FB64AE9"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Filters with rated overall efficiency of 99.99% or higher shall</w:t>
      </w:r>
      <w:r>
        <w:rPr>
          <w:rFonts w:ascii="Arial" w:hAnsi="Arial" w:cs="Arial"/>
        </w:rPr>
        <w:t xml:space="preserve"> </w:t>
      </w:r>
      <w:r w:rsidRPr="00DE2E1B">
        <w:rPr>
          <w:rFonts w:ascii="Arial" w:hAnsi="Arial" w:cs="Arial"/>
        </w:rPr>
        <w:t>be factory scanned in accordance with IEST-RP-CC034</w:t>
      </w:r>
      <w:r>
        <w:rPr>
          <w:rFonts w:ascii="Arial" w:hAnsi="Arial" w:cs="Arial"/>
        </w:rPr>
        <w:t xml:space="preserve"> </w:t>
      </w:r>
      <w:r w:rsidRPr="00DE2E1B">
        <w:rPr>
          <w:rFonts w:ascii="Arial" w:hAnsi="Arial" w:cs="Arial"/>
        </w:rPr>
        <w:t xml:space="preserve">latest version, to either 0.010% maximum penetration for a Type C/J, or 0.008% for a Type K over the entire filter face including glue lines and frame joints. The maximum useable face velocity shall be </w:t>
      </w:r>
      <w:r>
        <w:rPr>
          <w:rFonts w:ascii="Arial" w:hAnsi="Arial" w:cs="Arial"/>
        </w:rPr>
        <w:t xml:space="preserve">125 FPM. </w:t>
      </w:r>
    </w:p>
    <w:p w14:paraId="1F649C38" w14:textId="77777777" w:rsidR="00352445" w:rsidRPr="00DE2E1B" w:rsidRDefault="00352445" w:rsidP="00352445">
      <w:pPr>
        <w:pStyle w:val="BodyTextIndent"/>
        <w:spacing w:after="0"/>
        <w:ind w:left="0"/>
        <w:rPr>
          <w:rFonts w:ascii="Arial" w:hAnsi="Arial" w:cs="Arial"/>
        </w:rPr>
      </w:pPr>
    </w:p>
    <w:p w14:paraId="71C9E66F"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 xml:space="preserve">The scanning shall be accomplished by passing the probe with overlapping </w:t>
      </w:r>
      <w:proofErr w:type="gramStart"/>
      <w:r w:rsidRPr="00DE2E1B">
        <w:rPr>
          <w:rFonts w:ascii="Arial" w:hAnsi="Arial" w:cs="Arial"/>
        </w:rPr>
        <w:t>strokes</w:t>
      </w:r>
      <w:proofErr w:type="gramEnd"/>
      <w:r w:rsidRPr="00DE2E1B">
        <w:rPr>
          <w:rFonts w:ascii="Arial" w:hAnsi="Arial" w:cs="Arial"/>
        </w:rPr>
        <w:t xml:space="preserve"> so the entire filter face area is sampled. Scanning shall be performed in accordance with IES-RP-CC034, latest revision section 6.2.2 “Discrete-particle counter filter scan test method”. A separate laser particle counter shall continuously monitor the upstream challenge concentration.</w:t>
      </w:r>
    </w:p>
    <w:p w14:paraId="699A2536" w14:textId="77777777" w:rsidR="00352445" w:rsidRPr="00DE2E1B" w:rsidRDefault="00352445" w:rsidP="00352445">
      <w:pPr>
        <w:pStyle w:val="BodyTextIndent"/>
        <w:spacing w:after="0"/>
        <w:ind w:left="0"/>
        <w:rPr>
          <w:rFonts w:ascii="Arial" w:hAnsi="Arial" w:cs="Arial"/>
        </w:rPr>
      </w:pPr>
    </w:p>
    <w:p w14:paraId="5992703E"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 xml:space="preserve">The particle counting equipment shall have a detection limit of 0.10 micron or smaller at a sample flow rate of one (1) cubic foot per minute. The particle counting equipment should be calibrated and within its recommended calibration cycle.  </w:t>
      </w:r>
    </w:p>
    <w:p w14:paraId="61E8DC61" w14:textId="77777777" w:rsidR="00352445" w:rsidRPr="00DE2E1B" w:rsidRDefault="00352445" w:rsidP="00352445">
      <w:pPr>
        <w:pStyle w:val="BodyTextIndent"/>
        <w:spacing w:after="0"/>
        <w:ind w:left="0"/>
        <w:rPr>
          <w:rFonts w:ascii="Arial" w:hAnsi="Arial" w:cs="Arial"/>
        </w:rPr>
      </w:pPr>
    </w:p>
    <w:p w14:paraId="3D5B579F"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 xml:space="preserve">The challenge aerosol for factory scan testing is </w:t>
      </w:r>
      <w:r>
        <w:rPr>
          <w:rFonts w:ascii="Arial" w:hAnsi="Arial" w:cs="Arial"/>
        </w:rPr>
        <w:t xml:space="preserve">4cST </w:t>
      </w:r>
      <w:r w:rsidRPr="00DE2E1B">
        <w:rPr>
          <w:rFonts w:ascii="Arial" w:hAnsi="Arial" w:cs="Arial"/>
        </w:rPr>
        <w:t xml:space="preserve">PAO (Poly Alpha Olefin). The two acceptable </w:t>
      </w:r>
      <w:r>
        <w:rPr>
          <w:rFonts w:ascii="Arial" w:hAnsi="Arial" w:cs="Arial"/>
        </w:rPr>
        <w:t xml:space="preserve">aerosol </w:t>
      </w:r>
      <w:r w:rsidRPr="00DE2E1B">
        <w:rPr>
          <w:rFonts w:ascii="Arial" w:hAnsi="Arial" w:cs="Arial"/>
        </w:rPr>
        <w:t xml:space="preserve">generation techniques are either the use of a </w:t>
      </w:r>
      <w:proofErr w:type="spellStart"/>
      <w:r w:rsidRPr="00DE2E1B">
        <w:rPr>
          <w:rFonts w:ascii="Arial" w:hAnsi="Arial" w:cs="Arial"/>
        </w:rPr>
        <w:t>laskin</w:t>
      </w:r>
      <w:proofErr w:type="spellEnd"/>
      <w:r w:rsidRPr="00DE2E1B">
        <w:rPr>
          <w:rFonts w:ascii="Arial" w:hAnsi="Arial" w:cs="Arial"/>
        </w:rPr>
        <w:t xml:space="preserve"> nozzle generator or an ATI, thermal </w:t>
      </w:r>
      <w:r>
        <w:rPr>
          <w:rFonts w:ascii="Arial" w:hAnsi="Arial" w:cs="Arial"/>
        </w:rPr>
        <w:t xml:space="preserve">condensation </w:t>
      </w:r>
      <w:r w:rsidRPr="00DE2E1B">
        <w:rPr>
          <w:rFonts w:ascii="Arial" w:hAnsi="Arial" w:cs="Arial"/>
        </w:rPr>
        <w:t>aerosol generator. The challenge aerosol concentration shall be a minimum of 1x10</w:t>
      </w:r>
      <w:r w:rsidRPr="00DE2E1B">
        <w:rPr>
          <w:rFonts w:ascii="Arial" w:hAnsi="Arial" w:cs="Arial"/>
          <w:vertAlign w:val="superscript"/>
        </w:rPr>
        <w:t>8</w:t>
      </w:r>
      <w:r w:rsidRPr="00DE2E1B">
        <w:rPr>
          <w:rFonts w:ascii="Arial" w:hAnsi="Arial" w:cs="Arial"/>
        </w:rPr>
        <w:t xml:space="preserve"> particles per cubic foot.</w:t>
      </w:r>
    </w:p>
    <w:p w14:paraId="743D3531" w14:textId="77777777" w:rsidR="00352445" w:rsidRPr="00DE2E1B" w:rsidRDefault="00352445" w:rsidP="00352445">
      <w:pPr>
        <w:pStyle w:val="BodyTextIndent"/>
        <w:spacing w:after="0"/>
        <w:ind w:left="0"/>
        <w:rPr>
          <w:rFonts w:ascii="Arial" w:hAnsi="Arial" w:cs="Arial"/>
        </w:rPr>
      </w:pPr>
    </w:p>
    <w:p w14:paraId="6B2E8F1C" w14:textId="77777777" w:rsidR="00352445" w:rsidRPr="00DE2E1B" w:rsidRDefault="00352445" w:rsidP="00352445">
      <w:pPr>
        <w:pStyle w:val="BodyTextIndent"/>
        <w:numPr>
          <w:ilvl w:val="2"/>
          <w:numId w:val="25"/>
        </w:numPr>
        <w:spacing w:after="0"/>
        <w:rPr>
          <w:rFonts w:ascii="Arial" w:hAnsi="Arial" w:cs="Arial"/>
          <w:bCs/>
        </w:rPr>
      </w:pPr>
      <w:r w:rsidRPr="00DE2E1B">
        <w:rPr>
          <w:rFonts w:ascii="Arial" w:hAnsi="Arial" w:cs="Arial"/>
        </w:rPr>
        <w:t xml:space="preserve">An acceptable alternative to the above method is a manual scan in accordance with IEST-RP-CC034.1 with the exception that the </w:t>
      </w:r>
      <w:r>
        <w:rPr>
          <w:rFonts w:ascii="Arial" w:hAnsi="Arial" w:cs="Arial"/>
        </w:rPr>
        <w:t>t</w:t>
      </w:r>
      <w:r w:rsidRPr="00DE2E1B">
        <w:rPr>
          <w:rFonts w:ascii="Arial" w:hAnsi="Arial" w:cs="Arial"/>
          <w:bCs/>
        </w:rPr>
        <w:t xml:space="preserve">hermal </w:t>
      </w:r>
      <w:r>
        <w:rPr>
          <w:rFonts w:ascii="Arial" w:hAnsi="Arial" w:cs="Arial"/>
          <w:bCs/>
        </w:rPr>
        <w:t xml:space="preserve">condensation </w:t>
      </w:r>
      <w:r w:rsidRPr="00DE2E1B">
        <w:rPr>
          <w:rFonts w:ascii="Arial" w:hAnsi="Arial" w:cs="Arial"/>
          <w:bCs/>
        </w:rPr>
        <w:t xml:space="preserve">aerosol generator be </w:t>
      </w:r>
      <w:proofErr w:type="gramStart"/>
      <w:r w:rsidRPr="00DE2E1B">
        <w:rPr>
          <w:rFonts w:ascii="Arial" w:hAnsi="Arial" w:cs="Arial"/>
          <w:bCs/>
        </w:rPr>
        <w:t>utilized</w:t>
      </w:r>
      <w:proofErr w:type="gramEnd"/>
      <w:r w:rsidRPr="00DE2E1B">
        <w:rPr>
          <w:rFonts w:ascii="Arial" w:hAnsi="Arial" w:cs="Arial"/>
          <w:bCs/>
        </w:rPr>
        <w:t xml:space="preserve"> and the penetration limit is set to 0.008%.  In this case the minimum aerosol concentration should be 10</w:t>
      </w:r>
      <w:r>
        <w:rPr>
          <w:rFonts w:ascii="Arial" w:hAnsi="Arial" w:cs="Arial"/>
          <w:bCs/>
        </w:rPr>
        <w:t>µ</w:t>
      </w:r>
      <w:r w:rsidRPr="00DE2E1B">
        <w:rPr>
          <w:rFonts w:ascii="Arial" w:hAnsi="Arial" w:cs="Arial"/>
        </w:rPr>
        <w:t>g/L.</w:t>
      </w:r>
      <w:r w:rsidRPr="00DE2E1B">
        <w:rPr>
          <w:rFonts w:ascii="Arial" w:hAnsi="Arial" w:cs="Arial"/>
        </w:rPr>
        <w:br/>
      </w:r>
    </w:p>
    <w:p w14:paraId="74351E2E" w14:textId="77777777" w:rsidR="00352445" w:rsidRPr="00DE2E1B" w:rsidRDefault="00352445" w:rsidP="00352445">
      <w:pPr>
        <w:pStyle w:val="BodyTextIndent"/>
        <w:numPr>
          <w:ilvl w:val="1"/>
          <w:numId w:val="25"/>
        </w:numPr>
        <w:spacing w:after="0"/>
        <w:rPr>
          <w:rFonts w:ascii="Arial" w:hAnsi="Arial" w:cs="Arial"/>
        </w:rPr>
      </w:pPr>
      <w:r w:rsidRPr="00DE2E1B">
        <w:rPr>
          <w:rFonts w:ascii="Arial" w:hAnsi="Arial" w:cs="Arial"/>
        </w:rPr>
        <w:t>Underwriters’ Laboratories (UL):</w:t>
      </w:r>
    </w:p>
    <w:p w14:paraId="34D3B20A"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Filter Assemblies shall be UL Standard 900 classified.</w:t>
      </w:r>
    </w:p>
    <w:p w14:paraId="3861EFB1" w14:textId="77777777" w:rsidR="00352445" w:rsidRPr="00DE2E1B" w:rsidRDefault="00352445" w:rsidP="00352445">
      <w:pPr>
        <w:pStyle w:val="BodyTextIndent"/>
        <w:numPr>
          <w:ilvl w:val="2"/>
          <w:numId w:val="25"/>
        </w:numPr>
        <w:spacing w:after="0"/>
        <w:rPr>
          <w:rFonts w:ascii="Arial" w:hAnsi="Arial" w:cs="Arial"/>
        </w:rPr>
      </w:pPr>
      <w:r w:rsidRPr="00DE2E1B">
        <w:rPr>
          <w:rFonts w:ascii="Arial" w:hAnsi="Arial" w:cs="Arial"/>
        </w:rPr>
        <w:t>Filter Assemblies shall be UL Standard 586 classified as required</w:t>
      </w:r>
      <w:r w:rsidRPr="00DE2E1B">
        <w:rPr>
          <w:rFonts w:ascii="Arial" w:hAnsi="Arial" w:cs="Arial"/>
        </w:rPr>
        <w:br/>
      </w:r>
    </w:p>
    <w:p w14:paraId="20352CC6" w14:textId="77777777" w:rsidR="00352445" w:rsidRPr="00DE2E1B" w:rsidRDefault="00352445" w:rsidP="00352445">
      <w:pPr>
        <w:pStyle w:val="BodyTextIndent"/>
        <w:numPr>
          <w:ilvl w:val="1"/>
          <w:numId w:val="25"/>
        </w:numPr>
        <w:spacing w:after="0"/>
        <w:rPr>
          <w:rFonts w:ascii="Arial" w:hAnsi="Arial" w:cs="Arial"/>
          <w:bCs/>
        </w:rPr>
      </w:pPr>
      <w:r w:rsidRPr="00DE2E1B">
        <w:rPr>
          <w:rFonts w:ascii="Arial" w:hAnsi="Arial" w:cs="Arial"/>
          <w:bCs/>
        </w:rPr>
        <w:t>Labeling and Reporting:</w:t>
      </w:r>
    </w:p>
    <w:p w14:paraId="330368BE" w14:textId="77777777" w:rsidR="00352445" w:rsidRPr="00DE2E1B" w:rsidRDefault="00352445" w:rsidP="00352445">
      <w:pPr>
        <w:pStyle w:val="BodyTextIndent"/>
        <w:numPr>
          <w:ilvl w:val="2"/>
          <w:numId w:val="25"/>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24D61F6F" w14:textId="77777777" w:rsidR="00352445" w:rsidRPr="00E24451" w:rsidRDefault="00352445" w:rsidP="00352445">
      <w:pPr>
        <w:pStyle w:val="BodyTextIndent"/>
        <w:numPr>
          <w:ilvl w:val="2"/>
          <w:numId w:val="24"/>
        </w:numPr>
        <w:spacing w:before="120" w:after="0"/>
        <w:rPr>
          <w:rFonts w:ascii="Arial" w:hAnsi="Arial" w:cs="Arial"/>
          <w:bCs/>
        </w:rPr>
      </w:pPr>
      <w:r w:rsidRPr="00DE2E1B">
        <w:rPr>
          <w:rFonts w:ascii="Arial" w:hAnsi="Arial" w:cs="Arial"/>
          <w:bCs/>
        </w:rPr>
        <w:t xml:space="preserve">A test certificate shall be provided for each filter indicating filter specific test data including the lot and serial number along with the pressure drop and efficiency. A test certificate at a minimum should contain </w:t>
      </w:r>
      <w:r w:rsidRPr="00DE2E1B">
        <w:rPr>
          <w:rFonts w:ascii="Arial" w:hAnsi="Arial" w:cs="Arial"/>
        </w:rPr>
        <w:t xml:space="preserve">filter size, lot number, the filter’s unique serial number, model number, tested efficiency, tested pressure drop at volumetric test airflow, and scan test results. The challenge aerosol for both the efficiency and scan test must be </w:t>
      </w:r>
      <w:proofErr w:type="gramStart"/>
      <w:r w:rsidRPr="00DE2E1B">
        <w:rPr>
          <w:rFonts w:ascii="Arial" w:hAnsi="Arial" w:cs="Arial"/>
        </w:rPr>
        <w:t>outlined</w:t>
      </w:r>
      <w:proofErr w:type="gramEnd"/>
    </w:p>
    <w:p w14:paraId="4580BA11" w14:textId="77777777" w:rsidR="00352445" w:rsidRPr="00E24451" w:rsidRDefault="00352445" w:rsidP="00352445">
      <w:pPr>
        <w:pStyle w:val="BodyTextIndent"/>
        <w:numPr>
          <w:ilvl w:val="2"/>
          <w:numId w:val="24"/>
        </w:numPr>
        <w:spacing w:before="120" w:after="0"/>
        <w:rPr>
          <w:rFonts w:ascii="Arial" w:hAnsi="Arial" w:cs="Arial"/>
          <w:bCs/>
        </w:rPr>
      </w:pPr>
      <w:r>
        <w:rPr>
          <w:rFonts w:ascii="Arial" w:hAnsi="Arial" w:cs="Arial"/>
        </w:rPr>
        <w:t xml:space="preserve">Each </w:t>
      </w:r>
      <w:proofErr w:type="spellStart"/>
      <w:r>
        <w:rPr>
          <w:rFonts w:ascii="Arial" w:hAnsi="Arial" w:cs="Arial"/>
        </w:rPr>
        <w:t>AstroHood</w:t>
      </w:r>
      <w:proofErr w:type="spellEnd"/>
      <w:r>
        <w:rPr>
          <w:rFonts w:ascii="Arial" w:hAnsi="Arial" w:cs="Arial"/>
        </w:rPr>
        <w:t xml:space="preserve"> S-II shall contain a label affixed to the unit with a stamped area ensuring pressure testing pass/fail criteria. Test reports should be provided. </w:t>
      </w:r>
    </w:p>
    <w:p w14:paraId="766F08B9" w14:textId="77777777" w:rsidR="00514398" w:rsidRPr="00514398" w:rsidRDefault="00514398" w:rsidP="00514398">
      <w:pPr>
        <w:pStyle w:val="BodyTextIndent"/>
        <w:rPr>
          <w:rFonts w:ascii="Arial" w:hAnsi="Arial" w:cs="Arial"/>
        </w:rPr>
      </w:pPr>
    </w:p>
    <w:p w14:paraId="1CAE864A" w14:textId="77777777" w:rsidR="000E696F" w:rsidRPr="00514398" w:rsidRDefault="000E696F" w:rsidP="000E696F">
      <w:pPr>
        <w:pStyle w:val="BodyTextIndent"/>
        <w:rPr>
          <w:rFonts w:ascii="Arial" w:hAnsi="Arial" w:cs="Arial"/>
        </w:rPr>
      </w:pPr>
    </w:p>
    <w:p w14:paraId="6E6279B4" w14:textId="77777777" w:rsidR="00514398" w:rsidRPr="00514398" w:rsidRDefault="00514398" w:rsidP="00514398">
      <w:pPr>
        <w:pStyle w:val="BodyTextIndent"/>
        <w:rPr>
          <w:rFonts w:ascii="Arial" w:hAnsi="Arial" w:cs="Arial"/>
        </w:rPr>
      </w:pPr>
    </w:p>
    <w:p w14:paraId="52E3F0C4" w14:textId="77777777" w:rsidR="00514398" w:rsidRPr="00514398" w:rsidRDefault="00514398" w:rsidP="00514398">
      <w:pPr>
        <w:pStyle w:val="BodyTextIndent"/>
        <w:rPr>
          <w:rFonts w:ascii="Arial" w:hAnsi="Arial" w:cs="Arial"/>
        </w:rPr>
      </w:pPr>
    </w:p>
    <w:p w14:paraId="0D986B25" w14:textId="77777777" w:rsidR="00514398" w:rsidRPr="00514398" w:rsidRDefault="00514398" w:rsidP="00514398">
      <w:pPr>
        <w:pStyle w:val="BodyTextIndent"/>
        <w:rPr>
          <w:rFonts w:ascii="Arial" w:hAnsi="Arial" w:cs="Arial"/>
        </w:rPr>
      </w:pPr>
    </w:p>
    <w:sectPr w:rsidR="00514398" w:rsidRPr="0051439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D2ED" w14:textId="77777777" w:rsidR="00244776" w:rsidRDefault="00244776">
      <w:r>
        <w:separator/>
      </w:r>
    </w:p>
  </w:endnote>
  <w:endnote w:type="continuationSeparator" w:id="0">
    <w:p w14:paraId="677EA279" w14:textId="77777777" w:rsidR="00244776" w:rsidRDefault="0024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8955" w14:textId="0ECECD5D" w:rsidR="00931D18" w:rsidRPr="00406A3C" w:rsidRDefault="00931D18"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AAF </w:t>
    </w:r>
    <w:r w:rsidR="00C94293">
      <w:rPr>
        <w:rFonts w:ascii="Cambria" w:hAnsi="Cambria"/>
      </w:rPr>
      <w:t>International</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3955EE" w:rsidRPr="003955EE">
      <w:rPr>
        <w:rFonts w:ascii="Cambria" w:hAnsi="Cambria"/>
        <w:noProof/>
      </w:rPr>
      <w:t>1</w:t>
    </w:r>
    <w:r w:rsidRPr="00406A3C">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B104" w14:textId="77777777" w:rsidR="00244776" w:rsidRDefault="00244776">
      <w:r>
        <w:separator/>
      </w:r>
    </w:p>
  </w:footnote>
  <w:footnote w:type="continuationSeparator" w:id="0">
    <w:p w14:paraId="0F205EF5" w14:textId="77777777" w:rsidR="00244776" w:rsidRDefault="0024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4C47" w14:textId="77D48578" w:rsidR="00931D18" w:rsidRDefault="00C94293" w:rsidP="00CA3CC5">
    <w:pPr>
      <w:pStyle w:val="Header"/>
    </w:pPr>
    <w:r>
      <w:rPr>
        <w:noProof/>
      </w:rPr>
      <w:drawing>
        <wp:inline distT="0" distB="0" distL="0" distR="0" wp14:anchorId="2F114E39" wp14:editId="45F29D79">
          <wp:extent cx="914400" cy="678426"/>
          <wp:effectExtent l="0" t="0" r="0" b="0"/>
          <wp:docPr id="161805029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5029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271" cy="685750"/>
                  </a:xfrm>
                  <a:prstGeom prst="rect">
                    <a:avLst/>
                  </a:prstGeom>
                </pic:spPr>
              </pic:pic>
            </a:graphicData>
          </a:graphic>
        </wp:inline>
      </w:drawing>
    </w:r>
  </w:p>
  <w:p w14:paraId="4A6DAF13" w14:textId="77777777" w:rsidR="00931D18" w:rsidRDefault="00931D18" w:rsidP="00CA3CC5">
    <w:pPr>
      <w:pStyle w:val="Header"/>
      <w:rPr>
        <w:b/>
        <w:sz w:val="28"/>
      </w:rPr>
    </w:pPr>
    <w:r w:rsidRPr="00CA3CC5">
      <w:rPr>
        <w:rFonts w:asciiTheme="minorHAnsi" w:hAnsiTheme="minorHAnsi"/>
      </w:rPr>
      <w:t>SP-</w:t>
    </w:r>
    <w:r w:rsidR="00E90F8E">
      <w:rPr>
        <w:rFonts w:asciiTheme="minorHAnsi" w:hAnsiTheme="minorHAnsi"/>
      </w:rPr>
      <w:t>071218</w:t>
    </w:r>
    <w:r w:rsidRPr="00CA3CC5">
      <w:rPr>
        <w:rFonts w:asciiTheme="minorHAnsi" w:hAnsiTheme="minorHAnsi"/>
      </w:rPr>
      <w:t>-</w:t>
    </w:r>
    <w:r w:rsidR="00352445">
      <w:rPr>
        <w:rFonts w:asciiTheme="minorHAnsi" w:hAnsiTheme="minorHAnsi"/>
      </w:rPr>
      <w:t>3</w:t>
    </w:r>
    <w:r>
      <w:ptab w:relativeTo="margin" w:alignment="center" w:leader="none"/>
    </w:r>
    <w:proofErr w:type="spellStart"/>
    <w:r w:rsidR="00352445">
      <w:rPr>
        <w:rFonts w:asciiTheme="minorHAnsi" w:hAnsiTheme="minorHAnsi"/>
        <w:b/>
        <w:sz w:val="36"/>
      </w:rPr>
      <w:t>AstroHood</w:t>
    </w:r>
    <w:proofErr w:type="spellEnd"/>
    <w:r w:rsidR="00352445">
      <w:rPr>
        <w:rFonts w:asciiTheme="minorHAnsi" w:hAnsiTheme="minorHAnsi"/>
        <w:b/>
        <w:sz w:val="36"/>
      </w:rPr>
      <w:t xml:space="preserve"> </w:t>
    </w:r>
    <w:r w:rsidR="00AF3ECA">
      <w:rPr>
        <w:rFonts w:asciiTheme="minorHAnsi" w:hAnsiTheme="minorHAnsi"/>
        <w:b/>
        <w:sz w:val="36"/>
      </w:rPr>
      <w:t>SIII RSR</w:t>
    </w:r>
    <w:r w:rsidR="00D27BEC">
      <w:rPr>
        <w:rFonts w:asciiTheme="minorHAnsi" w:hAnsiTheme="minorHAnsi"/>
        <w:b/>
        <w:sz w:val="36"/>
      </w:rPr>
      <w:t xml:space="preserve"> </w:t>
    </w:r>
    <w:proofErr w:type="spellStart"/>
    <w:r w:rsidR="00352445">
      <w:rPr>
        <w:rFonts w:asciiTheme="minorHAnsi" w:hAnsiTheme="minorHAnsi"/>
        <w:b/>
        <w:sz w:val="36"/>
      </w:rPr>
      <w:t>RSR</w:t>
    </w:r>
    <w:proofErr w:type="spellEnd"/>
    <w:r>
      <w:rPr>
        <w:rFonts w:asciiTheme="minorHAnsi" w:hAnsiTheme="minorHAnsi"/>
        <w:b/>
        <w:sz w:val="36"/>
      </w:rPr>
      <w:t xml:space="preserve"> Product</w:t>
    </w:r>
    <w:r w:rsidRPr="00CA3CC5">
      <w:rPr>
        <w:rFonts w:asciiTheme="minorHAnsi" w:hAnsiTheme="minorHAnsi"/>
        <w:b/>
        <w:sz w:val="36"/>
      </w:rPr>
      <w:t xml:space="preserve"> Specification</w:t>
    </w:r>
    <w:r>
      <w:ptab w:relativeTo="margin" w:alignment="right" w:leader="none"/>
    </w:r>
    <w:r>
      <w:rPr>
        <w:rFonts w:asciiTheme="minorHAnsi" w:hAnsiTheme="minorHAnsi"/>
      </w:rPr>
      <w:t xml:space="preserve">Eff: </w:t>
    </w:r>
    <w:r w:rsidR="00200970">
      <w:rPr>
        <w:rFonts w:asciiTheme="minorHAnsi" w:hAnsiTheme="minorHAnsi"/>
      </w:rPr>
      <w:t>7/</w:t>
    </w:r>
    <w:r w:rsidR="007766CD">
      <w:rPr>
        <w:rFonts w:asciiTheme="minorHAnsi" w:hAnsiTheme="minorHAnsi"/>
      </w:rPr>
      <w:t>17</w:t>
    </w:r>
    <w:r w:rsidR="00D333D6">
      <w:rPr>
        <w:rFonts w:asciiTheme="minorHAnsi" w:hAnsiTheme="minorHAns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556C"/>
    <w:multiLevelType w:val="multilevel"/>
    <w:tmpl w:val="B86451D4"/>
    <w:lvl w:ilvl="0">
      <w:start w:val="1"/>
      <w:numFmt w:val="decimal"/>
      <w:lvlText w:val="%1"/>
      <w:lvlJc w:val="left"/>
      <w:pPr>
        <w:ind w:left="444" w:hanging="444"/>
      </w:pPr>
      <w:rPr>
        <w:rFonts w:hint="default"/>
      </w:rPr>
    </w:lvl>
    <w:lvl w:ilvl="1">
      <w:start w:val="1"/>
      <w:numFmt w:val="decimalZero"/>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EF8745A"/>
    <w:multiLevelType w:val="hybridMultilevel"/>
    <w:tmpl w:val="2B908B70"/>
    <w:lvl w:ilvl="0" w:tplc="93FC9EE2">
      <w:start w:val="1"/>
      <w:numFmt w:val="upperLetter"/>
      <w:lvlText w:val="%1."/>
      <w:lvlJc w:val="left"/>
      <w:pPr>
        <w:ind w:left="1080" w:hanging="360"/>
      </w:pPr>
      <w:rPr>
        <w:rFonts w:hint="default"/>
      </w:rPr>
    </w:lvl>
    <w:lvl w:ilvl="1" w:tplc="D4A086A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866A22"/>
    <w:multiLevelType w:val="hybridMultilevel"/>
    <w:tmpl w:val="5A2E17BE"/>
    <w:lvl w:ilvl="0" w:tplc="04090015">
      <w:start w:val="1"/>
      <w:numFmt w:val="upperLetter"/>
      <w:lvlText w:val="%1."/>
      <w:lvlJc w:val="left"/>
      <w:pPr>
        <w:ind w:left="1080" w:hanging="360"/>
      </w:pPr>
      <w:rPr>
        <w:rFonts w:hint="default"/>
      </w:rPr>
    </w:lvl>
    <w:lvl w:ilvl="1" w:tplc="4C9C7658">
      <w:start w:val="1"/>
      <w:numFmt w:val="decimal"/>
      <w:lvlText w:val="%2."/>
      <w:lvlJc w:val="left"/>
      <w:pPr>
        <w:ind w:left="1800" w:hanging="360"/>
      </w:pPr>
      <w:rPr>
        <w:rFonts w:hint="default"/>
      </w:rPr>
    </w:lvl>
    <w:lvl w:ilvl="2" w:tplc="4442E3D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21F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AA5A8E"/>
    <w:multiLevelType w:val="hybridMultilevel"/>
    <w:tmpl w:val="DD222542"/>
    <w:lvl w:ilvl="0" w:tplc="4F804AE8">
      <w:start w:val="1"/>
      <w:numFmt w:val="upperLetter"/>
      <w:lvlText w:val="%1."/>
      <w:lvlJc w:val="left"/>
      <w:pPr>
        <w:ind w:left="960" w:hanging="360"/>
      </w:pPr>
      <w:rPr>
        <w:rFonts w:hint="default"/>
      </w:rPr>
    </w:lvl>
    <w:lvl w:ilvl="1" w:tplc="9FA884D6">
      <w:start w:val="1"/>
      <w:numFmt w:val="decimal"/>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347F387F"/>
    <w:multiLevelType w:val="hybridMultilevel"/>
    <w:tmpl w:val="3F4CBE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C2834"/>
    <w:multiLevelType w:val="hybridMultilevel"/>
    <w:tmpl w:val="8BCEE0F0"/>
    <w:lvl w:ilvl="0" w:tplc="04090015">
      <w:start w:val="1"/>
      <w:numFmt w:val="upperLetter"/>
      <w:lvlText w:val="%1."/>
      <w:lvlJc w:val="left"/>
      <w:pPr>
        <w:ind w:left="1080" w:hanging="360"/>
      </w:pPr>
      <w:rPr>
        <w:rFonts w:hint="default"/>
      </w:rPr>
    </w:lvl>
    <w:lvl w:ilvl="1" w:tplc="E0C45AF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16393"/>
    <w:multiLevelType w:val="hybridMultilevel"/>
    <w:tmpl w:val="6ED0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E6416"/>
    <w:multiLevelType w:val="hybridMultilevel"/>
    <w:tmpl w:val="00EA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37FE5"/>
    <w:multiLevelType w:val="hybridMultilevel"/>
    <w:tmpl w:val="900C9FA8"/>
    <w:lvl w:ilvl="0" w:tplc="04090015">
      <w:start w:val="1"/>
      <w:numFmt w:val="upperLetter"/>
      <w:lvlText w:val="%1."/>
      <w:lvlJc w:val="left"/>
      <w:pPr>
        <w:ind w:left="1080" w:hanging="360"/>
      </w:pPr>
      <w:rPr>
        <w:rFonts w:hint="default"/>
      </w:rPr>
    </w:lvl>
    <w:lvl w:ilvl="1" w:tplc="1D3C0F8A">
      <w:start w:val="1"/>
      <w:numFmt w:val="decimal"/>
      <w:lvlText w:val="%2."/>
      <w:lvlJc w:val="left"/>
      <w:pPr>
        <w:ind w:left="1800" w:hanging="360"/>
      </w:pPr>
      <w:rPr>
        <w:rFonts w:hint="default"/>
      </w:rPr>
    </w:lvl>
    <w:lvl w:ilvl="2" w:tplc="8AE2728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8518FB"/>
    <w:multiLevelType w:val="hybridMultilevel"/>
    <w:tmpl w:val="76066232"/>
    <w:lvl w:ilvl="0" w:tplc="CE2C28FA">
      <w:start w:val="1"/>
      <w:numFmt w:val="upperLetter"/>
      <w:lvlText w:val="%1."/>
      <w:lvlJc w:val="left"/>
      <w:pPr>
        <w:ind w:left="1080" w:hanging="360"/>
      </w:pPr>
      <w:rPr>
        <w:rFonts w:hint="default"/>
      </w:rPr>
    </w:lvl>
    <w:lvl w:ilvl="1" w:tplc="86C4B6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D57DBF"/>
    <w:multiLevelType w:val="hybridMultilevel"/>
    <w:tmpl w:val="03506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4359"/>
    <w:multiLevelType w:val="hybridMultilevel"/>
    <w:tmpl w:val="F348BE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433F0C"/>
    <w:multiLevelType w:val="hybridMultilevel"/>
    <w:tmpl w:val="0EC60D54"/>
    <w:lvl w:ilvl="0" w:tplc="04090015">
      <w:start w:val="1"/>
      <w:numFmt w:val="upperLetter"/>
      <w:lvlText w:val="%1."/>
      <w:lvlJc w:val="left"/>
      <w:pPr>
        <w:ind w:left="1080" w:hanging="360"/>
      </w:pPr>
      <w:rPr>
        <w:rFonts w:hint="default"/>
      </w:rPr>
    </w:lvl>
    <w:lvl w:ilvl="1" w:tplc="A5DEE466">
      <w:start w:val="1"/>
      <w:numFmt w:val="decimal"/>
      <w:lvlText w:val="%2."/>
      <w:lvlJc w:val="left"/>
      <w:pPr>
        <w:ind w:left="1800" w:hanging="360"/>
      </w:pPr>
      <w:rPr>
        <w:rFonts w:hint="default"/>
      </w:rPr>
    </w:lvl>
    <w:lvl w:ilvl="2" w:tplc="89028EE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19082">
    <w:abstractNumId w:val="9"/>
  </w:num>
  <w:num w:numId="2" w16cid:durableId="2130002359">
    <w:abstractNumId w:val="7"/>
  </w:num>
  <w:num w:numId="3" w16cid:durableId="2020740384">
    <w:abstractNumId w:val="6"/>
  </w:num>
  <w:num w:numId="4" w16cid:durableId="180974148">
    <w:abstractNumId w:val="5"/>
  </w:num>
  <w:num w:numId="5" w16cid:durableId="1057513460">
    <w:abstractNumId w:val="4"/>
  </w:num>
  <w:num w:numId="6" w16cid:durableId="117993980">
    <w:abstractNumId w:val="8"/>
  </w:num>
  <w:num w:numId="7" w16cid:durableId="2089036588">
    <w:abstractNumId w:val="3"/>
  </w:num>
  <w:num w:numId="8" w16cid:durableId="753671090">
    <w:abstractNumId w:val="2"/>
  </w:num>
  <w:num w:numId="9" w16cid:durableId="3166302">
    <w:abstractNumId w:val="1"/>
  </w:num>
  <w:num w:numId="10" w16cid:durableId="189416851">
    <w:abstractNumId w:val="0"/>
  </w:num>
  <w:num w:numId="11" w16cid:durableId="9188411">
    <w:abstractNumId w:val="10"/>
  </w:num>
  <w:num w:numId="12" w16cid:durableId="1029795826">
    <w:abstractNumId w:val="21"/>
  </w:num>
  <w:num w:numId="13" w16cid:durableId="1375420392">
    <w:abstractNumId w:val="11"/>
  </w:num>
  <w:num w:numId="14" w16cid:durableId="1612280688">
    <w:abstractNumId w:val="12"/>
  </w:num>
  <w:num w:numId="15" w16cid:durableId="317271378">
    <w:abstractNumId w:val="20"/>
  </w:num>
  <w:num w:numId="16" w16cid:durableId="1334340101">
    <w:abstractNumId w:val="17"/>
  </w:num>
  <w:num w:numId="17" w16cid:durableId="500584262">
    <w:abstractNumId w:val="24"/>
  </w:num>
  <w:num w:numId="18" w16cid:durableId="1185823708">
    <w:abstractNumId w:val="19"/>
  </w:num>
  <w:num w:numId="19" w16cid:durableId="1134717081">
    <w:abstractNumId w:val="23"/>
  </w:num>
  <w:num w:numId="20" w16cid:durableId="1000088019">
    <w:abstractNumId w:val="16"/>
  </w:num>
  <w:num w:numId="21" w16cid:durableId="1220047737">
    <w:abstractNumId w:val="15"/>
  </w:num>
  <w:num w:numId="22" w16cid:durableId="1434591104">
    <w:abstractNumId w:val="22"/>
  </w:num>
  <w:num w:numId="23" w16cid:durableId="577062551">
    <w:abstractNumId w:val="18"/>
  </w:num>
  <w:num w:numId="24" w16cid:durableId="479426859">
    <w:abstractNumId w:val="13"/>
  </w:num>
  <w:num w:numId="25" w16cid:durableId="202809289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D9"/>
    <w:rsid w:val="0000096E"/>
    <w:rsid w:val="00001AF9"/>
    <w:rsid w:val="00010504"/>
    <w:rsid w:val="00057F70"/>
    <w:rsid w:val="00067B9C"/>
    <w:rsid w:val="00082515"/>
    <w:rsid w:val="000929A6"/>
    <w:rsid w:val="000C5576"/>
    <w:rsid w:val="000D3352"/>
    <w:rsid w:val="000E696F"/>
    <w:rsid w:val="00125744"/>
    <w:rsid w:val="00141FF3"/>
    <w:rsid w:val="001606CB"/>
    <w:rsid w:val="001A61EE"/>
    <w:rsid w:val="001C1593"/>
    <w:rsid w:val="00200970"/>
    <w:rsid w:val="00242B75"/>
    <w:rsid w:val="00244776"/>
    <w:rsid w:val="0026722F"/>
    <w:rsid w:val="00292F16"/>
    <w:rsid w:val="002952C8"/>
    <w:rsid w:val="00296CF0"/>
    <w:rsid w:val="0030477F"/>
    <w:rsid w:val="003062C6"/>
    <w:rsid w:val="00325AF4"/>
    <w:rsid w:val="00340C63"/>
    <w:rsid w:val="00341BC6"/>
    <w:rsid w:val="00341F47"/>
    <w:rsid w:val="0034330D"/>
    <w:rsid w:val="00343BB1"/>
    <w:rsid w:val="00352445"/>
    <w:rsid w:val="00360315"/>
    <w:rsid w:val="003866E4"/>
    <w:rsid w:val="003955EE"/>
    <w:rsid w:val="003A3BD7"/>
    <w:rsid w:val="003B38B2"/>
    <w:rsid w:val="003B6799"/>
    <w:rsid w:val="003C172B"/>
    <w:rsid w:val="00406A3C"/>
    <w:rsid w:val="0041053A"/>
    <w:rsid w:val="004431B4"/>
    <w:rsid w:val="004524D6"/>
    <w:rsid w:val="00453224"/>
    <w:rsid w:val="004D1DBE"/>
    <w:rsid w:val="004D5397"/>
    <w:rsid w:val="004F24FB"/>
    <w:rsid w:val="00514398"/>
    <w:rsid w:val="005427BB"/>
    <w:rsid w:val="00544773"/>
    <w:rsid w:val="0055125E"/>
    <w:rsid w:val="0055272F"/>
    <w:rsid w:val="0055525E"/>
    <w:rsid w:val="00571144"/>
    <w:rsid w:val="00592C8E"/>
    <w:rsid w:val="005A79CE"/>
    <w:rsid w:val="005B14CD"/>
    <w:rsid w:val="005C4142"/>
    <w:rsid w:val="0061423D"/>
    <w:rsid w:val="006335DC"/>
    <w:rsid w:val="00654183"/>
    <w:rsid w:val="00681714"/>
    <w:rsid w:val="00692C22"/>
    <w:rsid w:val="00693C22"/>
    <w:rsid w:val="006A51FD"/>
    <w:rsid w:val="006B6008"/>
    <w:rsid w:val="006C4FC9"/>
    <w:rsid w:val="006D3AB7"/>
    <w:rsid w:val="006E11AB"/>
    <w:rsid w:val="006F485A"/>
    <w:rsid w:val="00705BA9"/>
    <w:rsid w:val="0071011A"/>
    <w:rsid w:val="007500E5"/>
    <w:rsid w:val="00751EE0"/>
    <w:rsid w:val="00755504"/>
    <w:rsid w:val="007766CD"/>
    <w:rsid w:val="00786B60"/>
    <w:rsid w:val="007B597A"/>
    <w:rsid w:val="007E5D7E"/>
    <w:rsid w:val="007F572E"/>
    <w:rsid w:val="00807E8D"/>
    <w:rsid w:val="0083094C"/>
    <w:rsid w:val="008333BD"/>
    <w:rsid w:val="00847E15"/>
    <w:rsid w:val="00860AF9"/>
    <w:rsid w:val="00875782"/>
    <w:rsid w:val="00880363"/>
    <w:rsid w:val="008B5FA7"/>
    <w:rsid w:val="008B7058"/>
    <w:rsid w:val="008E188E"/>
    <w:rsid w:val="00900BFE"/>
    <w:rsid w:val="00904D52"/>
    <w:rsid w:val="009224FE"/>
    <w:rsid w:val="00926BCE"/>
    <w:rsid w:val="00931D18"/>
    <w:rsid w:val="00943C60"/>
    <w:rsid w:val="00951822"/>
    <w:rsid w:val="00A209E3"/>
    <w:rsid w:val="00A77EA3"/>
    <w:rsid w:val="00A96BF2"/>
    <w:rsid w:val="00AB45E7"/>
    <w:rsid w:val="00AE5924"/>
    <w:rsid w:val="00AF3ECA"/>
    <w:rsid w:val="00B01BAA"/>
    <w:rsid w:val="00B20177"/>
    <w:rsid w:val="00B5613D"/>
    <w:rsid w:val="00B63F91"/>
    <w:rsid w:val="00B8547E"/>
    <w:rsid w:val="00BA72AC"/>
    <w:rsid w:val="00BB596C"/>
    <w:rsid w:val="00BC2EEA"/>
    <w:rsid w:val="00BD3BB9"/>
    <w:rsid w:val="00BE23D6"/>
    <w:rsid w:val="00C26610"/>
    <w:rsid w:val="00C32A83"/>
    <w:rsid w:val="00C32ABF"/>
    <w:rsid w:val="00C457F8"/>
    <w:rsid w:val="00C554D1"/>
    <w:rsid w:val="00C704D9"/>
    <w:rsid w:val="00C94293"/>
    <w:rsid w:val="00C942DF"/>
    <w:rsid w:val="00CA3CC5"/>
    <w:rsid w:val="00CC0ACC"/>
    <w:rsid w:val="00CF5319"/>
    <w:rsid w:val="00D03DF8"/>
    <w:rsid w:val="00D27BEC"/>
    <w:rsid w:val="00D32636"/>
    <w:rsid w:val="00D333D6"/>
    <w:rsid w:val="00D34E55"/>
    <w:rsid w:val="00D51853"/>
    <w:rsid w:val="00D5555F"/>
    <w:rsid w:val="00D5672C"/>
    <w:rsid w:val="00D63C70"/>
    <w:rsid w:val="00D8188E"/>
    <w:rsid w:val="00D91485"/>
    <w:rsid w:val="00D94AE1"/>
    <w:rsid w:val="00DB2093"/>
    <w:rsid w:val="00DC4FAD"/>
    <w:rsid w:val="00DD6D73"/>
    <w:rsid w:val="00DD79C8"/>
    <w:rsid w:val="00DE2E1B"/>
    <w:rsid w:val="00E02BD3"/>
    <w:rsid w:val="00E24451"/>
    <w:rsid w:val="00E56D6C"/>
    <w:rsid w:val="00E90F8E"/>
    <w:rsid w:val="00E9577F"/>
    <w:rsid w:val="00E977D1"/>
    <w:rsid w:val="00EA35A8"/>
    <w:rsid w:val="00EC625A"/>
    <w:rsid w:val="00EE02CA"/>
    <w:rsid w:val="00EE04C3"/>
    <w:rsid w:val="00F61D19"/>
    <w:rsid w:val="00F67FA7"/>
    <w:rsid w:val="00F75FD6"/>
    <w:rsid w:val="00F94C9A"/>
    <w:rsid w:val="00FA76DE"/>
    <w:rsid w:val="00FA7853"/>
    <w:rsid w:val="00FE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DDCF6"/>
  <w15:docId w15:val="{E298D4E6-1E15-48D8-BB7C-0DCF1C8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 w:type="paragraph" w:customStyle="1" w:styleId="Indent1">
    <w:name w:val="Indent1"/>
    <w:basedOn w:val="Normal"/>
    <w:rsid w:val="00E90F8E"/>
    <w:pPr>
      <w:spacing w:before="120"/>
      <w:ind w:left="960" w:hanging="360"/>
    </w:pPr>
    <w:rPr>
      <w:sz w:val="24"/>
    </w:rPr>
  </w:style>
  <w:style w:type="paragraph" w:customStyle="1" w:styleId="Indent2">
    <w:name w:val="Indent2"/>
    <w:basedOn w:val="Indent1"/>
    <w:rsid w:val="00E90F8E"/>
    <w:pPr>
      <w:spacing w:before="8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8EF5-EF01-47BD-A9B8-A8D1FA2C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Karen Gahafer-Buryn</cp:lastModifiedBy>
  <cp:revision>3</cp:revision>
  <cp:lastPrinted>2019-05-08T18:19:00Z</cp:lastPrinted>
  <dcterms:created xsi:type="dcterms:W3CDTF">2019-12-12T13:24:00Z</dcterms:created>
  <dcterms:modified xsi:type="dcterms:W3CDTF">2023-12-05T13:24:00Z</dcterms:modified>
</cp:coreProperties>
</file>