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3E95C" w14:textId="77777777" w:rsidR="007E5DDE" w:rsidRDefault="007E5DDE">
      <w:pPr>
        <w:jc w:val="center"/>
        <w:rPr>
          <w:b/>
          <w:sz w:val="28"/>
          <w:szCs w:val="28"/>
        </w:rPr>
      </w:pPr>
      <w:bookmarkStart w:id="0" w:name="_gjdgxs" w:colFirst="0" w:colLast="0"/>
      <w:bookmarkStart w:id="1" w:name="_GoBack"/>
      <w:bookmarkEnd w:id="0"/>
      <w:bookmarkEnd w:id="1"/>
    </w:p>
    <w:p w14:paraId="393C53CD" w14:textId="77777777" w:rsidR="007E5DDE" w:rsidRPr="009E3743" w:rsidRDefault="00595535" w:rsidP="009E3743">
      <w:pPr>
        <w:pStyle w:val="Titre"/>
        <w:jc w:val="center"/>
        <w:rPr>
          <w:sz w:val="36"/>
        </w:rPr>
      </w:pPr>
      <w:r w:rsidRPr="009E3743">
        <w:rPr>
          <w:sz w:val="36"/>
        </w:rPr>
        <w:t>Une recette à la française</w:t>
      </w:r>
      <w:r w:rsidR="009E3743">
        <w:rPr>
          <w:sz w:val="36"/>
        </w:rPr>
        <w:t> :</w:t>
      </w:r>
    </w:p>
    <w:p w14:paraId="5A67B018" w14:textId="77777777" w:rsidR="007E5DDE" w:rsidRPr="009E3743" w:rsidRDefault="00595535" w:rsidP="009E3743">
      <w:pPr>
        <w:pStyle w:val="Titre"/>
        <w:jc w:val="center"/>
        <w:rPr>
          <w:i/>
          <w:sz w:val="28"/>
        </w:rPr>
      </w:pPr>
      <w:r w:rsidRPr="009E3743">
        <w:rPr>
          <w:i/>
          <w:sz w:val="28"/>
        </w:rPr>
        <w:t>Une pincée d’agroécologie…</w:t>
      </w:r>
    </w:p>
    <w:p w14:paraId="56DB73A4" w14:textId="77777777" w:rsidR="007E5DDE" w:rsidRPr="009E3743" w:rsidRDefault="00595535" w:rsidP="009E3743">
      <w:pPr>
        <w:pStyle w:val="Titre"/>
        <w:jc w:val="center"/>
        <w:rPr>
          <w:i/>
          <w:sz w:val="22"/>
          <w:szCs w:val="28"/>
        </w:rPr>
      </w:pPr>
      <w:r w:rsidRPr="009E3743">
        <w:rPr>
          <w:i/>
          <w:sz w:val="28"/>
        </w:rPr>
        <w:t>… pour une louche d’agro-industrie</w:t>
      </w:r>
    </w:p>
    <w:p w14:paraId="3BF03C23" w14:textId="77777777" w:rsidR="007E5DDE" w:rsidRDefault="007E5DDE">
      <w:pPr>
        <w:jc w:val="center"/>
        <w:rPr>
          <w:b/>
          <w:sz w:val="28"/>
          <w:szCs w:val="28"/>
        </w:rPr>
      </w:pPr>
    </w:p>
    <w:p w14:paraId="0A3FD13A" w14:textId="77777777" w:rsidR="007E5DDE" w:rsidRDefault="007E5DDE">
      <w:pPr>
        <w:rPr>
          <w:b/>
          <w:sz w:val="28"/>
          <w:szCs w:val="28"/>
        </w:rPr>
      </w:pPr>
    </w:p>
    <w:p w14:paraId="4D4A4EA0" w14:textId="77777777" w:rsidR="000E01BB" w:rsidRDefault="000E01BB">
      <w:pPr>
        <w:rPr>
          <w:b/>
          <w:sz w:val="28"/>
          <w:szCs w:val="28"/>
        </w:rPr>
      </w:pPr>
    </w:p>
    <w:sdt>
      <w:sdtPr>
        <w:rPr>
          <w:rFonts w:ascii="Arial" w:eastAsia="Arial" w:hAnsi="Arial" w:cs="Arial"/>
          <w:color w:val="auto"/>
          <w:sz w:val="22"/>
          <w:szCs w:val="22"/>
          <w:lang w:val="fr"/>
        </w:rPr>
        <w:id w:val="1404257696"/>
        <w:docPartObj>
          <w:docPartGallery w:val="Table of Contents"/>
          <w:docPartUnique/>
        </w:docPartObj>
      </w:sdtPr>
      <w:sdtEndPr>
        <w:rPr>
          <w:b/>
          <w:bCs/>
        </w:rPr>
      </w:sdtEndPr>
      <w:sdtContent>
        <w:p w14:paraId="36B71E93" w14:textId="77777777" w:rsidR="009E3743" w:rsidRDefault="009E3743">
          <w:pPr>
            <w:pStyle w:val="En-ttedetabledesmatires"/>
          </w:pPr>
          <w:r>
            <w:t>Table des matières</w:t>
          </w:r>
        </w:p>
        <w:p w14:paraId="228EEA73" w14:textId="50F63512" w:rsidR="00133372" w:rsidRDefault="009E3743">
          <w:pPr>
            <w:pStyle w:val="TM1"/>
            <w:tabs>
              <w:tab w:val="right" w:leader="dot" w:pos="9019"/>
            </w:tabs>
            <w:rPr>
              <w:rFonts w:asciiTheme="minorHAnsi" w:eastAsiaTheme="minorEastAsia" w:hAnsiTheme="minorHAnsi" w:cstheme="minorBidi"/>
              <w:noProof/>
              <w:lang w:val="fr-FR"/>
            </w:rPr>
          </w:pPr>
          <w:r>
            <w:fldChar w:fldCharType="begin"/>
          </w:r>
          <w:r>
            <w:instrText xml:space="preserve"> TOC \o "1-3" \h \z \u </w:instrText>
          </w:r>
          <w:r>
            <w:fldChar w:fldCharType="separate"/>
          </w:r>
          <w:hyperlink w:anchor="_Toc61984940" w:history="1">
            <w:r w:rsidR="00133372" w:rsidRPr="00710FEE">
              <w:rPr>
                <w:rStyle w:val="Lienhypertexte"/>
                <w:b/>
                <w:noProof/>
              </w:rPr>
              <w:t>Annexe 1:  méthodologies utilisées pour le rapport</w:t>
            </w:r>
            <w:r w:rsidR="00133372">
              <w:rPr>
                <w:noProof/>
                <w:webHidden/>
              </w:rPr>
              <w:tab/>
            </w:r>
            <w:r w:rsidR="00133372">
              <w:rPr>
                <w:noProof/>
                <w:webHidden/>
              </w:rPr>
              <w:fldChar w:fldCharType="begin"/>
            </w:r>
            <w:r w:rsidR="00133372">
              <w:rPr>
                <w:noProof/>
                <w:webHidden/>
              </w:rPr>
              <w:instrText xml:space="preserve"> PAGEREF _Toc61984940 \h </w:instrText>
            </w:r>
            <w:r w:rsidR="00133372">
              <w:rPr>
                <w:noProof/>
                <w:webHidden/>
              </w:rPr>
            </w:r>
            <w:r w:rsidR="00133372">
              <w:rPr>
                <w:noProof/>
                <w:webHidden/>
              </w:rPr>
              <w:fldChar w:fldCharType="separate"/>
            </w:r>
            <w:r w:rsidR="006E6B6E">
              <w:rPr>
                <w:noProof/>
                <w:webHidden/>
              </w:rPr>
              <w:t>2</w:t>
            </w:r>
            <w:r w:rsidR="00133372">
              <w:rPr>
                <w:noProof/>
                <w:webHidden/>
              </w:rPr>
              <w:fldChar w:fldCharType="end"/>
            </w:r>
          </w:hyperlink>
        </w:p>
        <w:p w14:paraId="5FC50BED" w14:textId="288FDCEF" w:rsidR="00133372" w:rsidRDefault="00D46E99">
          <w:pPr>
            <w:pStyle w:val="TM2"/>
            <w:tabs>
              <w:tab w:val="right" w:leader="dot" w:pos="9019"/>
            </w:tabs>
            <w:rPr>
              <w:rFonts w:asciiTheme="minorHAnsi" w:eastAsiaTheme="minorEastAsia" w:hAnsiTheme="minorHAnsi" w:cstheme="minorBidi"/>
              <w:noProof/>
              <w:lang w:val="fr-FR"/>
            </w:rPr>
          </w:pPr>
          <w:hyperlink w:anchor="_Toc61984941" w:history="1">
            <w:r w:rsidR="00133372" w:rsidRPr="00710FEE">
              <w:rPr>
                <w:rStyle w:val="Lienhypertexte"/>
                <w:b/>
                <w:noProof/>
              </w:rPr>
              <w:t>Avant-propos</w:t>
            </w:r>
            <w:r w:rsidR="00133372">
              <w:rPr>
                <w:noProof/>
                <w:webHidden/>
              </w:rPr>
              <w:tab/>
            </w:r>
            <w:r w:rsidR="00133372">
              <w:rPr>
                <w:noProof/>
                <w:webHidden/>
              </w:rPr>
              <w:fldChar w:fldCharType="begin"/>
            </w:r>
            <w:r w:rsidR="00133372">
              <w:rPr>
                <w:noProof/>
                <w:webHidden/>
              </w:rPr>
              <w:instrText xml:space="preserve"> PAGEREF _Toc61984941 \h </w:instrText>
            </w:r>
            <w:r w:rsidR="00133372">
              <w:rPr>
                <w:noProof/>
                <w:webHidden/>
              </w:rPr>
            </w:r>
            <w:r w:rsidR="00133372">
              <w:rPr>
                <w:noProof/>
                <w:webHidden/>
              </w:rPr>
              <w:fldChar w:fldCharType="separate"/>
            </w:r>
            <w:r w:rsidR="006E6B6E">
              <w:rPr>
                <w:noProof/>
                <w:webHidden/>
              </w:rPr>
              <w:t>2</w:t>
            </w:r>
            <w:r w:rsidR="00133372">
              <w:rPr>
                <w:noProof/>
                <w:webHidden/>
              </w:rPr>
              <w:fldChar w:fldCharType="end"/>
            </w:r>
          </w:hyperlink>
        </w:p>
        <w:p w14:paraId="25676E3F" w14:textId="6658F5F9" w:rsidR="00133372" w:rsidRDefault="00D46E99">
          <w:pPr>
            <w:pStyle w:val="TM2"/>
            <w:tabs>
              <w:tab w:val="right" w:leader="dot" w:pos="9019"/>
            </w:tabs>
            <w:rPr>
              <w:rFonts w:asciiTheme="minorHAnsi" w:eastAsiaTheme="minorEastAsia" w:hAnsiTheme="minorHAnsi" w:cstheme="minorBidi"/>
              <w:noProof/>
              <w:lang w:val="fr-FR"/>
            </w:rPr>
          </w:pPr>
          <w:hyperlink w:anchor="_Toc61984942" w:history="1">
            <w:r w:rsidR="00133372" w:rsidRPr="00710FEE">
              <w:rPr>
                <w:rStyle w:val="Lienhypertexte"/>
                <w:b/>
                <w:noProof/>
              </w:rPr>
              <w:t>Phase 1 : collecte des données</w:t>
            </w:r>
            <w:r w:rsidR="00133372">
              <w:rPr>
                <w:noProof/>
                <w:webHidden/>
              </w:rPr>
              <w:tab/>
            </w:r>
            <w:r w:rsidR="00133372">
              <w:rPr>
                <w:noProof/>
                <w:webHidden/>
              </w:rPr>
              <w:fldChar w:fldCharType="begin"/>
            </w:r>
            <w:r w:rsidR="00133372">
              <w:rPr>
                <w:noProof/>
                <w:webHidden/>
              </w:rPr>
              <w:instrText xml:space="preserve"> PAGEREF _Toc61984942 \h </w:instrText>
            </w:r>
            <w:r w:rsidR="00133372">
              <w:rPr>
                <w:noProof/>
                <w:webHidden/>
              </w:rPr>
            </w:r>
            <w:r w:rsidR="00133372">
              <w:rPr>
                <w:noProof/>
                <w:webHidden/>
              </w:rPr>
              <w:fldChar w:fldCharType="separate"/>
            </w:r>
            <w:r w:rsidR="006E6B6E">
              <w:rPr>
                <w:noProof/>
                <w:webHidden/>
              </w:rPr>
              <w:t>3</w:t>
            </w:r>
            <w:r w:rsidR="00133372">
              <w:rPr>
                <w:noProof/>
                <w:webHidden/>
              </w:rPr>
              <w:fldChar w:fldCharType="end"/>
            </w:r>
          </w:hyperlink>
        </w:p>
        <w:p w14:paraId="0BFD36FD" w14:textId="449F9941" w:rsidR="00133372" w:rsidRDefault="00D46E99">
          <w:pPr>
            <w:pStyle w:val="TM2"/>
            <w:tabs>
              <w:tab w:val="right" w:leader="dot" w:pos="9019"/>
            </w:tabs>
            <w:rPr>
              <w:rFonts w:asciiTheme="minorHAnsi" w:eastAsiaTheme="minorEastAsia" w:hAnsiTheme="minorHAnsi" w:cstheme="minorBidi"/>
              <w:noProof/>
              <w:lang w:val="fr-FR"/>
            </w:rPr>
          </w:pPr>
          <w:hyperlink w:anchor="_Toc61984943" w:history="1">
            <w:r w:rsidR="00133372" w:rsidRPr="00710FEE">
              <w:rPr>
                <w:rStyle w:val="Lienhypertexte"/>
                <w:b/>
                <w:noProof/>
              </w:rPr>
              <w:t>Phase 2 : construction d’une base de données</w:t>
            </w:r>
            <w:r w:rsidR="00133372">
              <w:rPr>
                <w:noProof/>
                <w:webHidden/>
              </w:rPr>
              <w:tab/>
            </w:r>
            <w:r w:rsidR="00133372">
              <w:rPr>
                <w:noProof/>
                <w:webHidden/>
              </w:rPr>
              <w:fldChar w:fldCharType="begin"/>
            </w:r>
            <w:r w:rsidR="00133372">
              <w:rPr>
                <w:noProof/>
                <w:webHidden/>
              </w:rPr>
              <w:instrText xml:space="preserve"> PAGEREF _Toc61984943 \h </w:instrText>
            </w:r>
            <w:r w:rsidR="00133372">
              <w:rPr>
                <w:noProof/>
                <w:webHidden/>
              </w:rPr>
            </w:r>
            <w:r w:rsidR="00133372">
              <w:rPr>
                <w:noProof/>
                <w:webHidden/>
              </w:rPr>
              <w:fldChar w:fldCharType="separate"/>
            </w:r>
            <w:r w:rsidR="006E6B6E">
              <w:rPr>
                <w:noProof/>
                <w:webHidden/>
              </w:rPr>
              <w:t>7</w:t>
            </w:r>
            <w:r w:rsidR="00133372">
              <w:rPr>
                <w:noProof/>
                <w:webHidden/>
              </w:rPr>
              <w:fldChar w:fldCharType="end"/>
            </w:r>
          </w:hyperlink>
        </w:p>
        <w:p w14:paraId="0C33420F" w14:textId="265ACE56" w:rsidR="00133372" w:rsidRDefault="00D46E99">
          <w:pPr>
            <w:pStyle w:val="TM2"/>
            <w:tabs>
              <w:tab w:val="right" w:leader="dot" w:pos="9019"/>
            </w:tabs>
            <w:rPr>
              <w:rFonts w:asciiTheme="minorHAnsi" w:eastAsiaTheme="minorEastAsia" w:hAnsiTheme="minorHAnsi" w:cstheme="minorBidi"/>
              <w:noProof/>
              <w:lang w:val="fr-FR"/>
            </w:rPr>
          </w:pPr>
          <w:hyperlink w:anchor="_Toc61984944" w:history="1">
            <w:r w:rsidR="00133372" w:rsidRPr="00710FEE">
              <w:rPr>
                <w:rStyle w:val="Lienhypertexte"/>
                <w:b/>
                <w:noProof/>
              </w:rPr>
              <w:t>Phase 3 : création des critères d’analyse</w:t>
            </w:r>
            <w:r w:rsidR="00133372">
              <w:rPr>
                <w:noProof/>
                <w:webHidden/>
              </w:rPr>
              <w:tab/>
            </w:r>
            <w:r w:rsidR="00133372">
              <w:rPr>
                <w:noProof/>
                <w:webHidden/>
              </w:rPr>
              <w:fldChar w:fldCharType="begin"/>
            </w:r>
            <w:r w:rsidR="00133372">
              <w:rPr>
                <w:noProof/>
                <w:webHidden/>
              </w:rPr>
              <w:instrText xml:space="preserve"> PAGEREF _Toc61984944 \h </w:instrText>
            </w:r>
            <w:r w:rsidR="00133372">
              <w:rPr>
                <w:noProof/>
                <w:webHidden/>
              </w:rPr>
            </w:r>
            <w:r w:rsidR="00133372">
              <w:rPr>
                <w:noProof/>
                <w:webHidden/>
              </w:rPr>
              <w:fldChar w:fldCharType="separate"/>
            </w:r>
            <w:r w:rsidR="006E6B6E">
              <w:rPr>
                <w:noProof/>
                <w:webHidden/>
              </w:rPr>
              <w:t>8</w:t>
            </w:r>
            <w:r w:rsidR="00133372">
              <w:rPr>
                <w:noProof/>
                <w:webHidden/>
              </w:rPr>
              <w:fldChar w:fldCharType="end"/>
            </w:r>
          </w:hyperlink>
        </w:p>
        <w:p w14:paraId="2579EB21" w14:textId="1B0DCA04" w:rsidR="00133372" w:rsidRDefault="00D46E99">
          <w:pPr>
            <w:pStyle w:val="TM3"/>
            <w:tabs>
              <w:tab w:val="right" w:leader="dot" w:pos="9019"/>
            </w:tabs>
            <w:rPr>
              <w:rFonts w:asciiTheme="minorHAnsi" w:eastAsiaTheme="minorEastAsia" w:hAnsiTheme="minorHAnsi" w:cstheme="minorBidi"/>
              <w:noProof/>
              <w:lang w:val="fr-FR"/>
            </w:rPr>
          </w:pPr>
          <w:hyperlink w:anchor="_Toc61984945" w:history="1">
            <w:r w:rsidR="00133372" w:rsidRPr="00710FEE">
              <w:rPr>
                <w:rStyle w:val="Lienhypertexte"/>
                <w:noProof/>
              </w:rPr>
              <w:t>3.a. Contribution à la transition agroécologique</w:t>
            </w:r>
            <w:r w:rsidR="00133372">
              <w:rPr>
                <w:noProof/>
                <w:webHidden/>
              </w:rPr>
              <w:tab/>
            </w:r>
            <w:r w:rsidR="00133372">
              <w:rPr>
                <w:noProof/>
                <w:webHidden/>
              </w:rPr>
              <w:fldChar w:fldCharType="begin"/>
            </w:r>
            <w:r w:rsidR="00133372">
              <w:rPr>
                <w:noProof/>
                <w:webHidden/>
              </w:rPr>
              <w:instrText xml:space="preserve"> PAGEREF _Toc61984945 \h </w:instrText>
            </w:r>
            <w:r w:rsidR="00133372">
              <w:rPr>
                <w:noProof/>
                <w:webHidden/>
              </w:rPr>
            </w:r>
            <w:r w:rsidR="00133372">
              <w:rPr>
                <w:noProof/>
                <w:webHidden/>
              </w:rPr>
              <w:fldChar w:fldCharType="separate"/>
            </w:r>
            <w:r w:rsidR="006E6B6E">
              <w:rPr>
                <w:noProof/>
                <w:webHidden/>
              </w:rPr>
              <w:t>9</w:t>
            </w:r>
            <w:r w:rsidR="00133372">
              <w:rPr>
                <w:noProof/>
                <w:webHidden/>
              </w:rPr>
              <w:fldChar w:fldCharType="end"/>
            </w:r>
          </w:hyperlink>
        </w:p>
        <w:p w14:paraId="513E14DF" w14:textId="0BF79E7B" w:rsidR="00133372" w:rsidRDefault="00D46E99">
          <w:pPr>
            <w:pStyle w:val="TM3"/>
            <w:tabs>
              <w:tab w:val="right" w:leader="dot" w:pos="9019"/>
            </w:tabs>
            <w:rPr>
              <w:rFonts w:asciiTheme="minorHAnsi" w:eastAsiaTheme="minorEastAsia" w:hAnsiTheme="minorHAnsi" w:cstheme="minorBidi"/>
              <w:noProof/>
              <w:lang w:val="fr-FR"/>
            </w:rPr>
          </w:pPr>
          <w:hyperlink w:anchor="_Toc61984946" w:history="1">
            <w:r w:rsidR="00133372" w:rsidRPr="00710FEE">
              <w:rPr>
                <w:rStyle w:val="Lienhypertexte"/>
                <w:noProof/>
              </w:rPr>
              <w:t>3.b. Contribution à la lutte contre la pauvreté</w:t>
            </w:r>
            <w:r w:rsidR="00133372">
              <w:rPr>
                <w:noProof/>
                <w:webHidden/>
              </w:rPr>
              <w:tab/>
            </w:r>
            <w:r w:rsidR="00133372">
              <w:rPr>
                <w:noProof/>
                <w:webHidden/>
              </w:rPr>
              <w:fldChar w:fldCharType="begin"/>
            </w:r>
            <w:r w:rsidR="00133372">
              <w:rPr>
                <w:noProof/>
                <w:webHidden/>
              </w:rPr>
              <w:instrText xml:space="preserve"> PAGEREF _Toc61984946 \h </w:instrText>
            </w:r>
            <w:r w:rsidR="00133372">
              <w:rPr>
                <w:noProof/>
                <w:webHidden/>
              </w:rPr>
            </w:r>
            <w:r w:rsidR="00133372">
              <w:rPr>
                <w:noProof/>
                <w:webHidden/>
              </w:rPr>
              <w:fldChar w:fldCharType="separate"/>
            </w:r>
            <w:r w:rsidR="006E6B6E">
              <w:rPr>
                <w:noProof/>
                <w:webHidden/>
              </w:rPr>
              <w:t>12</w:t>
            </w:r>
            <w:r w:rsidR="00133372">
              <w:rPr>
                <w:noProof/>
                <w:webHidden/>
              </w:rPr>
              <w:fldChar w:fldCharType="end"/>
            </w:r>
          </w:hyperlink>
        </w:p>
        <w:p w14:paraId="55B39E94" w14:textId="2990F4D0" w:rsidR="00133372" w:rsidRDefault="00D46E99">
          <w:pPr>
            <w:pStyle w:val="TM3"/>
            <w:tabs>
              <w:tab w:val="right" w:leader="dot" w:pos="9019"/>
            </w:tabs>
            <w:rPr>
              <w:rFonts w:asciiTheme="minorHAnsi" w:eastAsiaTheme="minorEastAsia" w:hAnsiTheme="minorHAnsi" w:cstheme="minorBidi"/>
              <w:noProof/>
              <w:lang w:val="fr-FR"/>
            </w:rPr>
          </w:pPr>
          <w:hyperlink w:anchor="_Toc61984947" w:history="1">
            <w:r w:rsidR="00133372" w:rsidRPr="00710FEE">
              <w:rPr>
                <w:rStyle w:val="Lienhypertexte"/>
                <w:noProof/>
              </w:rPr>
              <w:t>3.c. Contribution à la réduction des inégalités de genre</w:t>
            </w:r>
            <w:r w:rsidR="00133372">
              <w:rPr>
                <w:noProof/>
                <w:webHidden/>
              </w:rPr>
              <w:tab/>
            </w:r>
            <w:r w:rsidR="00133372">
              <w:rPr>
                <w:noProof/>
                <w:webHidden/>
              </w:rPr>
              <w:fldChar w:fldCharType="begin"/>
            </w:r>
            <w:r w:rsidR="00133372">
              <w:rPr>
                <w:noProof/>
                <w:webHidden/>
              </w:rPr>
              <w:instrText xml:space="preserve"> PAGEREF _Toc61984947 \h </w:instrText>
            </w:r>
            <w:r w:rsidR="00133372">
              <w:rPr>
                <w:noProof/>
                <w:webHidden/>
              </w:rPr>
            </w:r>
            <w:r w:rsidR="00133372">
              <w:rPr>
                <w:noProof/>
                <w:webHidden/>
              </w:rPr>
              <w:fldChar w:fldCharType="separate"/>
            </w:r>
            <w:r w:rsidR="006E6B6E">
              <w:rPr>
                <w:noProof/>
                <w:webHidden/>
              </w:rPr>
              <w:t>14</w:t>
            </w:r>
            <w:r w:rsidR="00133372">
              <w:rPr>
                <w:noProof/>
                <w:webHidden/>
              </w:rPr>
              <w:fldChar w:fldCharType="end"/>
            </w:r>
          </w:hyperlink>
        </w:p>
        <w:p w14:paraId="66D77F5C" w14:textId="32B80987" w:rsidR="00133372" w:rsidRDefault="00D46E99">
          <w:pPr>
            <w:pStyle w:val="TM3"/>
            <w:tabs>
              <w:tab w:val="right" w:leader="dot" w:pos="9019"/>
            </w:tabs>
            <w:rPr>
              <w:rFonts w:asciiTheme="minorHAnsi" w:eastAsiaTheme="minorEastAsia" w:hAnsiTheme="minorHAnsi" w:cstheme="minorBidi"/>
              <w:noProof/>
              <w:lang w:val="fr-FR"/>
            </w:rPr>
          </w:pPr>
          <w:hyperlink w:anchor="_Toc61984948" w:history="1">
            <w:r w:rsidR="00133372" w:rsidRPr="00710FEE">
              <w:rPr>
                <w:rStyle w:val="Lienhypertexte"/>
                <w:noProof/>
              </w:rPr>
              <w:t>3.d. Contribution à la lutte contre les dérèglements climatiques, à l’agriculture familiale et à la lutte contre la sous-nutrition</w:t>
            </w:r>
            <w:r w:rsidR="00133372">
              <w:rPr>
                <w:noProof/>
                <w:webHidden/>
              </w:rPr>
              <w:tab/>
            </w:r>
            <w:r w:rsidR="00133372">
              <w:rPr>
                <w:noProof/>
                <w:webHidden/>
              </w:rPr>
              <w:fldChar w:fldCharType="begin"/>
            </w:r>
            <w:r w:rsidR="00133372">
              <w:rPr>
                <w:noProof/>
                <w:webHidden/>
              </w:rPr>
              <w:instrText xml:space="preserve"> PAGEREF _Toc61984948 \h </w:instrText>
            </w:r>
            <w:r w:rsidR="00133372">
              <w:rPr>
                <w:noProof/>
                <w:webHidden/>
              </w:rPr>
            </w:r>
            <w:r w:rsidR="00133372">
              <w:rPr>
                <w:noProof/>
                <w:webHidden/>
              </w:rPr>
              <w:fldChar w:fldCharType="separate"/>
            </w:r>
            <w:r w:rsidR="006E6B6E">
              <w:rPr>
                <w:noProof/>
                <w:webHidden/>
              </w:rPr>
              <w:t>15</w:t>
            </w:r>
            <w:r w:rsidR="00133372">
              <w:rPr>
                <w:noProof/>
                <w:webHidden/>
              </w:rPr>
              <w:fldChar w:fldCharType="end"/>
            </w:r>
          </w:hyperlink>
        </w:p>
        <w:p w14:paraId="743DE654" w14:textId="43FC2B0E" w:rsidR="00133372" w:rsidRDefault="00D46E99">
          <w:pPr>
            <w:pStyle w:val="TM2"/>
            <w:tabs>
              <w:tab w:val="right" w:leader="dot" w:pos="9019"/>
            </w:tabs>
            <w:rPr>
              <w:rFonts w:asciiTheme="minorHAnsi" w:eastAsiaTheme="minorEastAsia" w:hAnsiTheme="minorHAnsi" w:cstheme="minorBidi"/>
              <w:noProof/>
              <w:lang w:val="fr-FR"/>
            </w:rPr>
          </w:pPr>
          <w:hyperlink w:anchor="_Toc61984949" w:history="1">
            <w:r w:rsidR="00133372" w:rsidRPr="00710FEE">
              <w:rPr>
                <w:rStyle w:val="Lienhypertexte"/>
                <w:b/>
                <w:noProof/>
              </w:rPr>
              <w:t>Phase 4 : Analyse et classification</w:t>
            </w:r>
            <w:r w:rsidR="00133372">
              <w:rPr>
                <w:noProof/>
                <w:webHidden/>
              </w:rPr>
              <w:tab/>
            </w:r>
            <w:r w:rsidR="00133372">
              <w:rPr>
                <w:noProof/>
                <w:webHidden/>
              </w:rPr>
              <w:fldChar w:fldCharType="begin"/>
            </w:r>
            <w:r w:rsidR="00133372">
              <w:rPr>
                <w:noProof/>
                <w:webHidden/>
              </w:rPr>
              <w:instrText xml:space="preserve"> PAGEREF _Toc61984949 \h </w:instrText>
            </w:r>
            <w:r w:rsidR="00133372">
              <w:rPr>
                <w:noProof/>
                <w:webHidden/>
              </w:rPr>
            </w:r>
            <w:r w:rsidR="00133372">
              <w:rPr>
                <w:noProof/>
                <w:webHidden/>
              </w:rPr>
              <w:fldChar w:fldCharType="separate"/>
            </w:r>
            <w:r w:rsidR="006E6B6E">
              <w:rPr>
                <w:noProof/>
                <w:webHidden/>
              </w:rPr>
              <w:t>15</w:t>
            </w:r>
            <w:r w:rsidR="00133372">
              <w:rPr>
                <w:noProof/>
                <w:webHidden/>
              </w:rPr>
              <w:fldChar w:fldCharType="end"/>
            </w:r>
          </w:hyperlink>
        </w:p>
        <w:p w14:paraId="05BA12AA" w14:textId="480AD0FF" w:rsidR="00133372" w:rsidRDefault="00D46E99">
          <w:pPr>
            <w:pStyle w:val="TM2"/>
            <w:tabs>
              <w:tab w:val="right" w:leader="dot" w:pos="9019"/>
            </w:tabs>
            <w:rPr>
              <w:rFonts w:asciiTheme="minorHAnsi" w:eastAsiaTheme="minorEastAsia" w:hAnsiTheme="minorHAnsi" w:cstheme="minorBidi"/>
              <w:noProof/>
              <w:lang w:val="fr-FR"/>
            </w:rPr>
          </w:pPr>
          <w:hyperlink w:anchor="_Toc61984950" w:history="1">
            <w:r w:rsidR="00133372" w:rsidRPr="00710FEE">
              <w:rPr>
                <w:rStyle w:val="Lienhypertexte"/>
                <w:b/>
                <w:noProof/>
              </w:rPr>
              <w:t>Phase 5 : Vérification et Analyse Qualitative</w:t>
            </w:r>
            <w:r w:rsidR="00133372">
              <w:rPr>
                <w:noProof/>
                <w:webHidden/>
              </w:rPr>
              <w:tab/>
            </w:r>
            <w:r w:rsidR="00133372">
              <w:rPr>
                <w:noProof/>
                <w:webHidden/>
              </w:rPr>
              <w:fldChar w:fldCharType="begin"/>
            </w:r>
            <w:r w:rsidR="00133372">
              <w:rPr>
                <w:noProof/>
                <w:webHidden/>
              </w:rPr>
              <w:instrText xml:space="preserve"> PAGEREF _Toc61984950 \h </w:instrText>
            </w:r>
            <w:r w:rsidR="00133372">
              <w:rPr>
                <w:noProof/>
                <w:webHidden/>
              </w:rPr>
            </w:r>
            <w:r w:rsidR="00133372">
              <w:rPr>
                <w:noProof/>
                <w:webHidden/>
              </w:rPr>
              <w:fldChar w:fldCharType="separate"/>
            </w:r>
            <w:r w:rsidR="006E6B6E">
              <w:rPr>
                <w:noProof/>
                <w:webHidden/>
              </w:rPr>
              <w:t>16</w:t>
            </w:r>
            <w:r w:rsidR="00133372">
              <w:rPr>
                <w:noProof/>
                <w:webHidden/>
              </w:rPr>
              <w:fldChar w:fldCharType="end"/>
            </w:r>
          </w:hyperlink>
        </w:p>
        <w:p w14:paraId="4E6AB7D5" w14:textId="4BF9C6ED" w:rsidR="00133372" w:rsidRDefault="00D46E99">
          <w:pPr>
            <w:pStyle w:val="TM1"/>
            <w:tabs>
              <w:tab w:val="right" w:leader="dot" w:pos="9019"/>
            </w:tabs>
            <w:rPr>
              <w:rFonts w:asciiTheme="minorHAnsi" w:eastAsiaTheme="minorEastAsia" w:hAnsiTheme="minorHAnsi" w:cstheme="minorBidi"/>
              <w:noProof/>
              <w:lang w:val="fr-FR"/>
            </w:rPr>
          </w:pPr>
          <w:hyperlink w:anchor="_Toc61984951" w:history="1">
            <w:r w:rsidR="00133372" w:rsidRPr="00710FEE">
              <w:rPr>
                <w:rStyle w:val="Lienhypertexte"/>
                <w:b/>
                <w:bCs/>
                <w:noProof/>
              </w:rPr>
              <w:t>Annexe 2 : Arborescence des indicateurs, mots clés et variantes de mots clés utilisé.es pour l’étude</w:t>
            </w:r>
            <w:r w:rsidR="00133372">
              <w:rPr>
                <w:noProof/>
                <w:webHidden/>
              </w:rPr>
              <w:tab/>
            </w:r>
            <w:r w:rsidR="00133372">
              <w:rPr>
                <w:noProof/>
                <w:webHidden/>
              </w:rPr>
              <w:fldChar w:fldCharType="begin"/>
            </w:r>
            <w:r w:rsidR="00133372">
              <w:rPr>
                <w:noProof/>
                <w:webHidden/>
              </w:rPr>
              <w:instrText xml:space="preserve"> PAGEREF _Toc61984951 \h </w:instrText>
            </w:r>
            <w:r w:rsidR="00133372">
              <w:rPr>
                <w:noProof/>
                <w:webHidden/>
              </w:rPr>
            </w:r>
            <w:r w:rsidR="00133372">
              <w:rPr>
                <w:noProof/>
                <w:webHidden/>
              </w:rPr>
              <w:fldChar w:fldCharType="separate"/>
            </w:r>
            <w:r w:rsidR="006E6B6E">
              <w:rPr>
                <w:noProof/>
                <w:webHidden/>
              </w:rPr>
              <w:t>16</w:t>
            </w:r>
            <w:r w:rsidR="00133372">
              <w:rPr>
                <w:noProof/>
                <w:webHidden/>
              </w:rPr>
              <w:fldChar w:fldCharType="end"/>
            </w:r>
          </w:hyperlink>
        </w:p>
        <w:p w14:paraId="2ED75608" w14:textId="3039556C" w:rsidR="009E3743" w:rsidRDefault="009E3743">
          <w:r>
            <w:rPr>
              <w:b/>
              <w:bCs/>
            </w:rPr>
            <w:fldChar w:fldCharType="end"/>
          </w:r>
        </w:p>
      </w:sdtContent>
    </w:sdt>
    <w:p w14:paraId="160C4880" w14:textId="77777777" w:rsidR="000E01BB" w:rsidRDefault="000E01BB">
      <w:pPr>
        <w:rPr>
          <w:rFonts w:ascii="Calibri" w:eastAsia="Calibri" w:hAnsi="Calibri" w:cs="Calibri"/>
          <w:color w:val="000000"/>
          <w:sz w:val="32"/>
          <w:szCs w:val="32"/>
          <w:highlight w:val="yellow"/>
          <w:u w:val="single"/>
        </w:rPr>
      </w:pPr>
      <w:r>
        <w:rPr>
          <w:rFonts w:ascii="Calibri" w:eastAsia="Calibri" w:hAnsi="Calibri" w:cs="Calibri"/>
          <w:color w:val="000000"/>
          <w:sz w:val="32"/>
          <w:szCs w:val="32"/>
          <w:highlight w:val="yellow"/>
          <w:u w:val="single"/>
        </w:rPr>
        <w:br w:type="page"/>
      </w:r>
    </w:p>
    <w:p w14:paraId="704616F0" w14:textId="77777777" w:rsidR="000E01BB" w:rsidRPr="009E3743" w:rsidRDefault="000E01BB" w:rsidP="000E01BB">
      <w:pPr>
        <w:pStyle w:val="Titre1"/>
        <w:rPr>
          <w:b/>
          <w:sz w:val="32"/>
          <w:u w:val="single"/>
        </w:rPr>
      </w:pPr>
      <w:bookmarkStart w:id="2" w:name="_Toc61984940"/>
      <w:r w:rsidRPr="009E3743">
        <w:rPr>
          <w:b/>
          <w:sz w:val="32"/>
          <w:u w:val="single"/>
        </w:rPr>
        <w:lastRenderedPageBreak/>
        <w:t>Annexe 1:  méthodologies utilisées pour le rapport</w:t>
      </w:r>
      <w:bookmarkEnd w:id="2"/>
    </w:p>
    <w:p w14:paraId="4BEAD71E" w14:textId="77777777" w:rsidR="000E01BB" w:rsidRDefault="000E01BB" w:rsidP="00B123FF">
      <w:pPr>
        <w:pStyle w:val="Sansinterligne"/>
      </w:pPr>
      <w:bookmarkStart w:id="3" w:name="_8p7xhctm29kt" w:colFirst="0" w:colLast="0"/>
      <w:bookmarkEnd w:id="3"/>
    </w:p>
    <w:p w14:paraId="0B4B8353" w14:textId="77777777" w:rsidR="007E5DDE" w:rsidRPr="00B123FF" w:rsidRDefault="00595535" w:rsidP="009E3743">
      <w:pPr>
        <w:pStyle w:val="Titre2"/>
        <w:rPr>
          <w:b/>
          <w:sz w:val="28"/>
        </w:rPr>
      </w:pPr>
      <w:bookmarkStart w:id="4" w:name="_Toc61984941"/>
      <w:r w:rsidRPr="00B123FF">
        <w:rPr>
          <w:b/>
          <w:sz w:val="28"/>
        </w:rPr>
        <w:t>Avant-propos</w:t>
      </w:r>
      <w:bookmarkEnd w:id="4"/>
    </w:p>
    <w:p w14:paraId="6AF9D06E" w14:textId="77777777" w:rsidR="007E5DDE" w:rsidRDefault="007E5DDE">
      <w:pPr>
        <w:pBdr>
          <w:top w:val="nil"/>
          <w:left w:val="nil"/>
          <w:bottom w:val="nil"/>
          <w:right w:val="nil"/>
          <w:between w:val="nil"/>
        </w:pBdr>
        <w:spacing w:line="240" w:lineRule="auto"/>
        <w:jc w:val="both"/>
        <w:rPr>
          <w:color w:val="000000"/>
        </w:rPr>
      </w:pPr>
      <w:bookmarkStart w:id="5" w:name="_30j0zll" w:colFirst="0" w:colLast="0"/>
      <w:bookmarkEnd w:id="5"/>
    </w:p>
    <w:p w14:paraId="0CBDFE88" w14:textId="77777777" w:rsidR="007E5DDE" w:rsidRDefault="00595535">
      <w:pPr>
        <w:pBdr>
          <w:top w:val="nil"/>
          <w:left w:val="nil"/>
          <w:bottom w:val="nil"/>
          <w:right w:val="nil"/>
          <w:between w:val="nil"/>
        </w:pBdr>
        <w:spacing w:line="240" w:lineRule="auto"/>
        <w:jc w:val="both"/>
      </w:pPr>
      <w:bookmarkStart w:id="6" w:name="_1fob9te" w:colFirst="0" w:colLast="0"/>
      <w:bookmarkEnd w:id="6"/>
      <w:r>
        <w:rPr>
          <w:color w:val="000000"/>
        </w:rPr>
        <w:t>Le BASIC</w:t>
      </w:r>
      <w:r>
        <w:rPr>
          <w:color w:val="000000"/>
          <w:vertAlign w:val="superscript"/>
        </w:rPr>
        <w:footnoteReference w:id="1"/>
      </w:r>
      <w:r>
        <w:rPr>
          <w:color w:val="000000"/>
        </w:rPr>
        <w:t xml:space="preserve"> (Bureau d’analyse sociétale pour une information citoyenne) a réalisé pour nos trois organisations</w:t>
      </w:r>
      <w:r>
        <w:rPr>
          <w:color w:val="000000"/>
          <w:vertAlign w:val="superscript"/>
        </w:rPr>
        <w:footnoteReference w:id="2"/>
      </w:r>
      <w:r>
        <w:rPr>
          <w:color w:val="000000"/>
        </w:rPr>
        <w:t xml:space="preserve"> un travail de collecte et d’agrégation des financements agricoles français engagés à destination des pays éligibles à l’Aide Publique au Développement (APD) sur la période 200</w:t>
      </w:r>
      <w:r>
        <w:t>9-2018</w:t>
      </w:r>
      <w:r>
        <w:rPr>
          <w:color w:val="000000"/>
        </w:rPr>
        <w:t xml:space="preserve">. </w:t>
      </w:r>
      <w:r>
        <w:t xml:space="preserve">Outre le travail de collecte, le BASIC </w:t>
      </w:r>
      <w:r>
        <w:rPr>
          <w:color w:val="000000"/>
        </w:rPr>
        <w:t>a également développé un outil nous permettant d’analyser ces financements, en passant au crible toutes les fiches projets collectées (ou à défaut, l’ensemble des détails disponibles pour chaque soutien financier)</w:t>
      </w:r>
      <w:r>
        <w:t xml:space="preserve"> </w:t>
      </w:r>
      <w:r>
        <w:rPr>
          <w:color w:val="000000"/>
        </w:rPr>
        <w:t>v</w:t>
      </w:r>
      <w:r>
        <w:t>ia le prisme de plusieurs</w:t>
      </w:r>
      <w:r>
        <w:rPr>
          <w:color w:val="000000"/>
        </w:rPr>
        <w:t xml:space="preserve"> méthodologies élaborées conjointement et </w:t>
      </w:r>
      <w:r>
        <w:t xml:space="preserve">répondant à 8 questions de recherches : </w:t>
      </w:r>
    </w:p>
    <w:p w14:paraId="6FDA508A" w14:textId="77777777" w:rsidR="007E5DDE" w:rsidRDefault="00595535">
      <w:pPr>
        <w:numPr>
          <w:ilvl w:val="0"/>
          <w:numId w:val="2"/>
        </w:numPr>
        <w:spacing w:before="240" w:line="240" w:lineRule="auto"/>
        <w:jc w:val="both"/>
      </w:pPr>
      <w:bookmarkStart w:id="7" w:name="_a2j5xw6q5v1k" w:colFirst="0" w:colLast="0"/>
      <w:bookmarkEnd w:id="7"/>
      <w:r>
        <w:t>Quels sont les principaux canaux de financements des projets menés (ministères, agences, intermédiaires financiers) ?</w:t>
      </w:r>
    </w:p>
    <w:p w14:paraId="2550B39F" w14:textId="77777777" w:rsidR="007E5DDE" w:rsidRDefault="00595535">
      <w:pPr>
        <w:numPr>
          <w:ilvl w:val="0"/>
          <w:numId w:val="2"/>
        </w:numPr>
        <w:spacing w:line="240" w:lineRule="auto"/>
        <w:jc w:val="both"/>
      </w:pPr>
      <w:bookmarkStart w:id="8" w:name="_djl8mjx3kfdk" w:colFirst="0" w:colLast="0"/>
      <w:bookmarkEnd w:id="8"/>
      <w:r>
        <w:t>Quelles sont les modalités de ces financements : dons, prêts, prises de participation, crédits, financements mixtes etc. ?</w:t>
      </w:r>
    </w:p>
    <w:p w14:paraId="2407AD69" w14:textId="77777777" w:rsidR="007E5DDE" w:rsidRDefault="00595535">
      <w:pPr>
        <w:numPr>
          <w:ilvl w:val="0"/>
          <w:numId w:val="2"/>
        </w:numPr>
        <w:spacing w:line="240" w:lineRule="auto"/>
        <w:jc w:val="both"/>
      </w:pPr>
      <w:bookmarkStart w:id="9" w:name="_250y1dcqlmhf" w:colFirst="0" w:colLast="0"/>
      <w:bookmarkEnd w:id="9"/>
      <w:r>
        <w:t>Quelle est la part des financements alloués par la France à la transition agroécologique ?</w:t>
      </w:r>
    </w:p>
    <w:p w14:paraId="55945608" w14:textId="77777777" w:rsidR="007E5DDE" w:rsidRDefault="00595535">
      <w:pPr>
        <w:numPr>
          <w:ilvl w:val="0"/>
          <w:numId w:val="2"/>
        </w:numPr>
        <w:spacing w:line="240" w:lineRule="auto"/>
        <w:jc w:val="both"/>
      </w:pPr>
      <w:bookmarkStart w:id="10" w:name="_cd8bscwown2d" w:colFirst="0" w:colLast="0"/>
      <w:bookmarkEnd w:id="10"/>
      <w:r>
        <w:t>Quelle part des financements intègre des objectifs de réduction de la pauvreté ?</w:t>
      </w:r>
    </w:p>
    <w:p w14:paraId="36B55649" w14:textId="77777777" w:rsidR="007E5DDE" w:rsidRDefault="00595535">
      <w:pPr>
        <w:numPr>
          <w:ilvl w:val="0"/>
          <w:numId w:val="2"/>
        </w:numPr>
        <w:spacing w:line="240" w:lineRule="auto"/>
        <w:jc w:val="both"/>
      </w:pPr>
      <w:bookmarkStart w:id="11" w:name="_raq78is1w2fs" w:colFirst="0" w:colLast="0"/>
      <w:bookmarkEnd w:id="11"/>
      <w:r>
        <w:t>Quelle part des financements intègre des objectifs de réduction des inégalités de genre ?</w:t>
      </w:r>
    </w:p>
    <w:p w14:paraId="65BBFF24" w14:textId="77777777" w:rsidR="007E5DDE" w:rsidRDefault="00595535">
      <w:pPr>
        <w:numPr>
          <w:ilvl w:val="0"/>
          <w:numId w:val="2"/>
        </w:numPr>
        <w:spacing w:line="240" w:lineRule="auto"/>
        <w:jc w:val="both"/>
      </w:pPr>
      <w:r>
        <w:t>Quelle est la part des financements allouée à la lutte contre les dérèglements climatiques ?</w:t>
      </w:r>
    </w:p>
    <w:p w14:paraId="7837F2FF" w14:textId="77777777" w:rsidR="007E5DDE" w:rsidRDefault="00595535">
      <w:pPr>
        <w:numPr>
          <w:ilvl w:val="0"/>
          <w:numId w:val="2"/>
        </w:numPr>
        <w:spacing w:line="240" w:lineRule="auto"/>
        <w:jc w:val="both"/>
      </w:pPr>
      <w:r>
        <w:t>Quelle est la part des financements allouée au soutien à l’agriculture paysanne ?</w:t>
      </w:r>
    </w:p>
    <w:p w14:paraId="1572288F" w14:textId="77777777" w:rsidR="007E5DDE" w:rsidRDefault="00595535">
      <w:pPr>
        <w:numPr>
          <w:ilvl w:val="0"/>
          <w:numId w:val="2"/>
        </w:numPr>
        <w:spacing w:after="240" w:line="240" w:lineRule="auto"/>
        <w:jc w:val="both"/>
      </w:pPr>
      <w:bookmarkStart w:id="12" w:name="_we6yxm8vm1er" w:colFirst="0" w:colLast="0"/>
      <w:bookmarkEnd w:id="12"/>
      <w:r>
        <w:t>Quelle est la part des financements allouée à la lutte contre la sous-nutrition ?</w:t>
      </w:r>
    </w:p>
    <w:p w14:paraId="578ABC9B" w14:textId="77777777" w:rsidR="007E5DDE" w:rsidRDefault="00595535">
      <w:pPr>
        <w:spacing w:line="240" w:lineRule="auto"/>
        <w:jc w:val="both"/>
      </w:pPr>
      <w:bookmarkStart w:id="13" w:name="_anpcml3kqh9g" w:colFirst="0" w:colLast="0"/>
      <w:bookmarkEnd w:id="13"/>
      <w:r>
        <w:t>Cette annexe méthodologique présente les différentes étapes et processus de notre démarche, et détaille les méthodologies utilisées.</w:t>
      </w:r>
    </w:p>
    <w:p w14:paraId="00726B2B" w14:textId="77777777" w:rsidR="007E5DDE" w:rsidRDefault="007E5DDE">
      <w:pPr>
        <w:spacing w:line="240" w:lineRule="auto"/>
        <w:jc w:val="both"/>
      </w:pPr>
      <w:bookmarkStart w:id="14" w:name="_ojuulrbdov90" w:colFirst="0" w:colLast="0"/>
      <w:bookmarkEnd w:id="14"/>
    </w:p>
    <w:p w14:paraId="4085F077" w14:textId="77777777" w:rsidR="007E5DDE" w:rsidRDefault="00595535">
      <w:pPr>
        <w:spacing w:line="240" w:lineRule="auto"/>
        <w:jc w:val="both"/>
      </w:pPr>
      <w:bookmarkStart w:id="15" w:name="_2kkw9vtdjgdj" w:colFirst="0" w:colLast="0"/>
      <w:bookmarkEnd w:id="15"/>
      <w:r>
        <w:t>Elle est structurée en fonction des cinq phases de réalisation de ce travail de recherche : la collecte des données, la construction d’une base de données cohérente, la création de critères d’analyse, la classification en fonction de ces critères et la vérification qualitative des données analysées (graphique 1).</w:t>
      </w:r>
    </w:p>
    <w:p w14:paraId="6D66E6A3" w14:textId="77777777" w:rsidR="007E5DDE" w:rsidRDefault="007E5DDE">
      <w:pPr>
        <w:spacing w:line="240" w:lineRule="auto"/>
        <w:jc w:val="both"/>
      </w:pPr>
      <w:bookmarkStart w:id="16" w:name="_j5m0qvjawuu2" w:colFirst="0" w:colLast="0"/>
      <w:bookmarkEnd w:id="16"/>
    </w:p>
    <w:p w14:paraId="1FAAE59E" w14:textId="77777777" w:rsidR="007E5DDE" w:rsidRDefault="007E5DDE">
      <w:pPr>
        <w:pBdr>
          <w:top w:val="nil"/>
          <w:left w:val="nil"/>
          <w:bottom w:val="nil"/>
          <w:right w:val="nil"/>
          <w:between w:val="nil"/>
        </w:pBdr>
        <w:spacing w:line="240" w:lineRule="auto"/>
        <w:jc w:val="both"/>
      </w:pPr>
      <w:bookmarkStart w:id="17" w:name="_lop1s51hitf5" w:colFirst="0" w:colLast="0"/>
      <w:bookmarkEnd w:id="17"/>
    </w:p>
    <w:p w14:paraId="7A378F2C" w14:textId="391EEE89" w:rsidR="009E3743" w:rsidRPr="000E01BB" w:rsidRDefault="009E3743" w:rsidP="009E3743">
      <w:pPr>
        <w:pStyle w:val="Lgende"/>
        <w:keepNext/>
        <w:rPr>
          <w:i w:val="0"/>
          <w:color w:val="auto"/>
          <w:sz w:val="22"/>
          <w:u w:val="single"/>
        </w:rPr>
      </w:pPr>
      <w:bookmarkStart w:id="18" w:name="_2i8x3x744g2b" w:colFirst="0" w:colLast="0"/>
      <w:bookmarkStart w:id="19" w:name="_3znysh7" w:colFirst="0" w:colLast="0"/>
      <w:bookmarkEnd w:id="18"/>
      <w:bookmarkEnd w:id="19"/>
      <w:r w:rsidRPr="000E01BB">
        <w:rPr>
          <w:i w:val="0"/>
          <w:color w:val="auto"/>
          <w:sz w:val="22"/>
          <w:u w:val="single"/>
        </w:rPr>
        <w:lastRenderedPageBreak/>
        <w:t xml:space="preserve">Figure </w:t>
      </w:r>
      <w:r w:rsidRPr="000E01BB">
        <w:rPr>
          <w:i w:val="0"/>
          <w:color w:val="auto"/>
          <w:sz w:val="22"/>
          <w:u w:val="single"/>
        </w:rPr>
        <w:fldChar w:fldCharType="begin"/>
      </w:r>
      <w:r w:rsidRPr="000E01BB">
        <w:rPr>
          <w:i w:val="0"/>
          <w:color w:val="auto"/>
          <w:sz w:val="22"/>
          <w:u w:val="single"/>
        </w:rPr>
        <w:instrText xml:space="preserve"> SEQ Figure \* ARABIC </w:instrText>
      </w:r>
      <w:r w:rsidRPr="000E01BB">
        <w:rPr>
          <w:i w:val="0"/>
          <w:color w:val="auto"/>
          <w:sz w:val="22"/>
          <w:u w:val="single"/>
        </w:rPr>
        <w:fldChar w:fldCharType="separate"/>
      </w:r>
      <w:r w:rsidR="006E6B6E">
        <w:rPr>
          <w:i w:val="0"/>
          <w:noProof/>
          <w:color w:val="auto"/>
          <w:sz w:val="22"/>
          <w:u w:val="single"/>
        </w:rPr>
        <w:t>1</w:t>
      </w:r>
      <w:r w:rsidRPr="000E01BB">
        <w:rPr>
          <w:i w:val="0"/>
          <w:color w:val="auto"/>
          <w:sz w:val="22"/>
          <w:u w:val="single"/>
        </w:rPr>
        <w:fldChar w:fldCharType="end"/>
      </w:r>
      <w:r w:rsidRPr="000E01BB">
        <w:rPr>
          <w:i w:val="0"/>
          <w:color w:val="auto"/>
          <w:sz w:val="22"/>
          <w:u w:val="single"/>
        </w:rPr>
        <w:t>: Explication des phases de travaux réalisées pour le rapport</w:t>
      </w:r>
    </w:p>
    <w:p w14:paraId="407C94B4" w14:textId="77777777" w:rsidR="007E5DDE" w:rsidRDefault="00595535" w:rsidP="00280EA0">
      <w:pPr>
        <w:jc w:val="center"/>
      </w:pPr>
      <w:r>
        <w:rPr>
          <w:noProof/>
          <w:lang w:val="fr-FR"/>
        </w:rPr>
        <w:drawing>
          <wp:inline distT="114300" distB="114300" distL="114300" distR="114300" wp14:anchorId="0CE2C856" wp14:editId="732C3593">
            <wp:extent cx="6361043" cy="3975652"/>
            <wp:effectExtent l="0" t="0" r="1905" b="635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6369444" cy="3980903"/>
                    </a:xfrm>
                    <a:prstGeom prst="rect">
                      <a:avLst/>
                    </a:prstGeom>
                    <a:ln/>
                  </pic:spPr>
                </pic:pic>
              </a:graphicData>
            </a:graphic>
          </wp:inline>
        </w:drawing>
      </w:r>
    </w:p>
    <w:p w14:paraId="066191D7" w14:textId="77777777" w:rsidR="007E5DDE" w:rsidRDefault="007E5DDE"/>
    <w:p w14:paraId="68248D6A" w14:textId="77777777" w:rsidR="007E5DDE" w:rsidRPr="00B123FF" w:rsidRDefault="009E3743" w:rsidP="009E3743">
      <w:pPr>
        <w:pStyle w:val="Titre2"/>
        <w:rPr>
          <w:b/>
          <w:sz w:val="28"/>
        </w:rPr>
      </w:pPr>
      <w:bookmarkStart w:id="20" w:name="_2et92p0" w:colFirst="0" w:colLast="0"/>
      <w:bookmarkStart w:id="21" w:name="_Toc61984942"/>
      <w:bookmarkEnd w:id="20"/>
      <w:r w:rsidRPr="00B123FF">
        <w:rPr>
          <w:b/>
          <w:sz w:val="28"/>
        </w:rPr>
        <w:t>Phase 1 : c</w:t>
      </w:r>
      <w:r w:rsidR="00595535" w:rsidRPr="00B123FF">
        <w:rPr>
          <w:b/>
          <w:sz w:val="28"/>
        </w:rPr>
        <w:t>ollecte des données</w:t>
      </w:r>
      <w:bookmarkEnd w:id="21"/>
    </w:p>
    <w:p w14:paraId="5D521112" w14:textId="77777777" w:rsidR="007E5DDE" w:rsidRDefault="007E5DDE">
      <w:pPr>
        <w:ind w:left="720"/>
      </w:pPr>
    </w:p>
    <w:p w14:paraId="4FD3FFF3" w14:textId="77777777" w:rsidR="002F546E" w:rsidRDefault="00595535" w:rsidP="002F546E">
      <w:pPr>
        <w:spacing w:before="240" w:after="240"/>
        <w:jc w:val="both"/>
      </w:pPr>
      <w:bookmarkStart w:id="22" w:name="_tyjcwt" w:colFirst="0" w:colLast="0"/>
      <w:bookmarkEnd w:id="22"/>
      <w:r>
        <w:t>Le but de notre étude était d’analyser</w:t>
      </w:r>
      <w:r>
        <w:rPr>
          <w:color w:val="000000"/>
        </w:rPr>
        <w:t xml:space="preserve"> tous les soutiens financiers de la France à destination du secteur agricole des pays éligibles à l’Aide publique au </w:t>
      </w:r>
      <w:r>
        <w:t>Développement (A</w:t>
      </w:r>
      <w:r>
        <w:rPr>
          <w:color w:val="000000"/>
        </w:rPr>
        <w:t xml:space="preserve">PD) sur </w:t>
      </w:r>
      <w:r>
        <w:t>la période 2009-2018.</w:t>
      </w:r>
      <w:r w:rsidR="00CE050A">
        <w:t xml:space="preserve"> </w:t>
      </w:r>
    </w:p>
    <w:p w14:paraId="30BCA35D" w14:textId="77777777" w:rsidR="002F546E" w:rsidRDefault="002F546E" w:rsidP="002F546E">
      <w:pPr>
        <w:spacing w:before="240" w:after="240"/>
        <w:jc w:val="both"/>
      </w:pPr>
      <w:r>
        <w:t xml:space="preserve">Nous avons choisi de couvrir un pas de temps de 10 ans (2009-2018) pour cette étude. Cette période marque le début d’un intérêt croissant pour l’agroécologie au niveau politique en France, avec un intérêt marqué depuis 2014. Opter pour une temporalité de 10 ans permets par ailleurs d’analyser des tendances à la lumière de ces changements politiques et d’avoir une vision complète de l’évolution des soutiens financiers français. </w:t>
      </w:r>
    </w:p>
    <w:p w14:paraId="497CF04C" w14:textId="1455F13D" w:rsidR="00280EA0" w:rsidRDefault="00CE050A">
      <w:pPr>
        <w:pBdr>
          <w:top w:val="nil"/>
          <w:left w:val="nil"/>
          <w:bottom w:val="nil"/>
          <w:right w:val="nil"/>
          <w:between w:val="nil"/>
        </w:pBdr>
        <w:spacing w:line="240" w:lineRule="auto"/>
        <w:jc w:val="both"/>
      </w:pPr>
      <w:r>
        <w:t>Les soutiens financiers intégrés à notre base de données</w:t>
      </w:r>
      <w:r w:rsidR="00595535">
        <w:t xml:space="preserve"> regroupe</w:t>
      </w:r>
      <w:r>
        <w:t>nt</w:t>
      </w:r>
      <w:r w:rsidR="00595535">
        <w:t xml:space="preserve"> donc tant les</w:t>
      </w:r>
      <w:r w:rsidR="00595535">
        <w:rPr>
          <w:color w:val="000000"/>
        </w:rPr>
        <w:t xml:space="preserve"> financements engagés sous la mission d’APD française que </w:t>
      </w:r>
      <w:r w:rsidR="00595535">
        <w:t>l</w:t>
      </w:r>
      <w:r w:rsidR="00595535">
        <w:rPr>
          <w:color w:val="000000"/>
        </w:rPr>
        <w:t xml:space="preserve">es outils de financements non APD gérés notamment par </w:t>
      </w:r>
      <w:proofErr w:type="spellStart"/>
      <w:r w:rsidR="00595535">
        <w:rPr>
          <w:color w:val="000000"/>
        </w:rPr>
        <w:t>Proparco</w:t>
      </w:r>
      <w:proofErr w:type="spellEnd"/>
      <w:r w:rsidR="00595535">
        <w:rPr>
          <w:color w:val="000000"/>
        </w:rPr>
        <w:t xml:space="preserve"> et </w:t>
      </w:r>
      <w:proofErr w:type="spellStart"/>
      <w:r w:rsidR="00595535">
        <w:rPr>
          <w:color w:val="000000"/>
        </w:rPr>
        <w:t>Bpifrance</w:t>
      </w:r>
      <w:proofErr w:type="spellEnd"/>
      <w:r w:rsidR="00595535">
        <w:rPr>
          <w:color w:val="000000"/>
        </w:rPr>
        <w:t>.</w:t>
      </w:r>
      <w:r w:rsidR="00595535">
        <w:t xml:space="preserve"> </w:t>
      </w:r>
    </w:p>
    <w:p w14:paraId="591B795C" w14:textId="77777777" w:rsidR="00B123FF" w:rsidRDefault="00B123FF">
      <w:pPr>
        <w:pBdr>
          <w:top w:val="nil"/>
          <w:left w:val="nil"/>
          <w:bottom w:val="nil"/>
          <w:right w:val="nil"/>
          <w:between w:val="nil"/>
        </w:pBdr>
        <w:spacing w:line="240" w:lineRule="auto"/>
        <w:jc w:val="both"/>
      </w:pPr>
    </w:p>
    <w:p w14:paraId="0E0BB1E4" w14:textId="77777777" w:rsidR="007E5DDE" w:rsidRDefault="00595535">
      <w:pPr>
        <w:pBdr>
          <w:top w:val="nil"/>
          <w:left w:val="nil"/>
          <w:bottom w:val="nil"/>
          <w:right w:val="nil"/>
          <w:between w:val="nil"/>
        </w:pBdr>
        <w:spacing w:line="240" w:lineRule="auto"/>
        <w:jc w:val="both"/>
      </w:pPr>
      <w:r>
        <w:t>Il est par ailleurs à noter que, dans</w:t>
      </w:r>
      <w:r>
        <w:rPr>
          <w:color w:val="000000"/>
        </w:rPr>
        <w:t xml:space="preserve"> le cadre de c</w:t>
      </w:r>
      <w:r>
        <w:t>e travail d’analyse</w:t>
      </w:r>
      <w:r w:rsidRPr="00280EA0">
        <w:rPr>
          <w:u w:val="single"/>
        </w:rPr>
        <w:t>, nous avons uniquement pris en compte les soutiens financiers engagés par la France</w:t>
      </w:r>
      <w:r>
        <w:t>, c’est-à-dire « promis » et non les soutiens financiers actuellement décaissés, c'est-à-dire versés. Cela s’explique pour deux raisons. La première : nous souhaitions avant tout examiner la volonté politique de la France via ses orientations budgétaires dans l’agriculture à l’international</w:t>
      </w:r>
      <w:r w:rsidR="00280EA0">
        <w:t xml:space="preserve"> et</w:t>
      </w:r>
      <w:r>
        <w:t xml:space="preserve"> </w:t>
      </w:r>
      <w:r w:rsidR="00280EA0">
        <w:t>l</w:t>
      </w:r>
      <w:r>
        <w:t xml:space="preserve">’engagement financier </w:t>
      </w:r>
      <w:r>
        <w:lastRenderedPageBreak/>
        <w:t>de la France nous a paru le mei</w:t>
      </w:r>
      <w:r w:rsidR="00280EA0">
        <w:t>lleur indicateur pour ce faire. La</w:t>
      </w:r>
      <w:r>
        <w:t xml:space="preserve"> deuxième: la transparence de la France quant à ses décaissements financiers est moindre que celle concernant ses</w:t>
      </w:r>
      <w:r w:rsidR="00280EA0">
        <w:t xml:space="preserve"> engagements financiers ;</w:t>
      </w:r>
      <w:r>
        <w:t xml:space="preserve"> </w:t>
      </w:r>
      <w:r w:rsidR="00280EA0">
        <w:t>i</w:t>
      </w:r>
      <w:r>
        <w:t>l était donc plus aisé de ne centrer l’analyse que sur les montants engagés par la France.</w:t>
      </w:r>
    </w:p>
    <w:p w14:paraId="71B427C8" w14:textId="77777777" w:rsidR="00CE050A" w:rsidRDefault="00CE050A">
      <w:pPr>
        <w:pBdr>
          <w:top w:val="nil"/>
          <w:left w:val="nil"/>
          <w:bottom w:val="nil"/>
          <w:right w:val="nil"/>
          <w:between w:val="nil"/>
        </w:pBdr>
        <w:spacing w:line="240" w:lineRule="auto"/>
        <w:jc w:val="both"/>
      </w:pPr>
    </w:p>
    <w:p w14:paraId="27670717" w14:textId="77777777" w:rsidR="007E5DDE" w:rsidRDefault="007E5DDE">
      <w:pPr>
        <w:pBdr>
          <w:top w:val="nil"/>
          <w:left w:val="nil"/>
          <w:bottom w:val="nil"/>
          <w:right w:val="nil"/>
          <w:between w:val="nil"/>
        </w:pBdr>
        <w:spacing w:line="240" w:lineRule="auto"/>
        <w:rPr>
          <w:color w:val="000000"/>
        </w:rPr>
      </w:pPr>
    </w:p>
    <w:p w14:paraId="3687B255" w14:textId="77777777" w:rsidR="007E5DDE" w:rsidRDefault="00595535">
      <w:pPr>
        <w:jc w:val="both"/>
        <w:rPr>
          <w:b/>
        </w:rPr>
      </w:pPr>
      <w:r>
        <w:t xml:space="preserve">L’étude couvre donc </w:t>
      </w:r>
      <w:r>
        <w:rPr>
          <w:b/>
        </w:rPr>
        <w:t>la majorité des soutiens financiers français à destinations des pays éligibles à l’APD, à savoir :</w:t>
      </w:r>
    </w:p>
    <w:p w14:paraId="0ED12A78" w14:textId="77777777" w:rsidR="007E5DDE" w:rsidRPr="00280EA0" w:rsidRDefault="00595535">
      <w:pPr>
        <w:numPr>
          <w:ilvl w:val="0"/>
          <w:numId w:val="1"/>
        </w:numPr>
        <w:spacing w:before="240"/>
        <w:jc w:val="both"/>
      </w:pPr>
      <w:r w:rsidRPr="00280EA0">
        <w:rPr>
          <w:b/>
        </w:rPr>
        <w:t>L’Aide Publique au Développement :</w:t>
      </w:r>
      <w:r w:rsidRPr="00280EA0">
        <w:t xml:space="preserve"> les dons, principalement octroyés par les ministères ainsi que par le groupe AFD et les prêts qui constituent la majorité des financements du groupe AFD (AFD et Proparco) ;</w:t>
      </w:r>
    </w:p>
    <w:p w14:paraId="0956EAEE" w14:textId="77777777" w:rsidR="007E5DDE" w:rsidRPr="00280EA0" w:rsidRDefault="00595535">
      <w:pPr>
        <w:numPr>
          <w:ilvl w:val="0"/>
          <w:numId w:val="1"/>
        </w:numPr>
        <w:jc w:val="both"/>
      </w:pPr>
      <w:r w:rsidRPr="00280EA0">
        <w:rPr>
          <w:b/>
        </w:rPr>
        <w:t>Les autres outils financiers ne relevant pas de l’APD</w:t>
      </w:r>
      <w:r w:rsidR="00280EA0">
        <w:t xml:space="preserve"> mais</w:t>
      </w:r>
      <w:r w:rsidRPr="00280EA0">
        <w:t xml:space="preserve"> utilisés par Proparco : entrées au capital, prise</w:t>
      </w:r>
      <w:r w:rsidR="00280EA0">
        <w:t>s de participation, obligations, etc.</w:t>
      </w:r>
      <w:r w:rsidRPr="00280EA0">
        <w:t xml:space="preserve"> ; </w:t>
      </w:r>
    </w:p>
    <w:p w14:paraId="667F5BD0" w14:textId="77777777" w:rsidR="00280EA0" w:rsidRDefault="00595535">
      <w:pPr>
        <w:numPr>
          <w:ilvl w:val="0"/>
          <w:numId w:val="1"/>
        </w:numPr>
        <w:jc w:val="both"/>
      </w:pPr>
      <w:r w:rsidRPr="00280EA0">
        <w:rPr>
          <w:b/>
        </w:rPr>
        <w:t>Les garanties publiques</w:t>
      </w:r>
      <w:r w:rsidRPr="00280EA0">
        <w:t xml:space="preserve"> octroyées par </w:t>
      </w:r>
      <w:proofErr w:type="spellStart"/>
      <w:r w:rsidRPr="00280EA0">
        <w:t>Bpifrance</w:t>
      </w:r>
      <w:proofErr w:type="spellEnd"/>
      <w:r w:rsidR="00CE050A">
        <w:rPr>
          <w:rStyle w:val="Appelnotedebasdep"/>
        </w:rPr>
        <w:footnoteReference w:id="3"/>
      </w:r>
      <w:r w:rsidRPr="00280EA0">
        <w:t xml:space="preserve"> en soutien à l’exportation des entreprises françaises ayant des activités à l’étranger</w:t>
      </w:r>
      <w:r>
        <w:t xml:space="preserve">. </w:t>
      </w:r>
    </w:p>
    <w:p w14:paraId="3EF232F9" w14:textId="77777777" w:rsidR="00280EA0" w:rsidRDefault="00280EA0" w:rsidP="00280EA0">
      <w:pPr>
        <w:jc w:val="both"/>
        <w:rPr>
          <w:b/>
        </w:rPr>
      </w:pPr>
    </w:p>
    <w:p w14:paraId="6C9A5053" w14:textId="77777777" w:rsidR="007E5DDE" w:rsidRDefault="00595535" w:rsidP="00280EA0">
      <w:pPr>
        <w:jc w:val="both"/>
      </w:pPr>
      <w:r>
        <w:t xml:space="preserve">Nous n’avons retenu pour cette étude </w:t>
      </w:r>
      <w:r w:rsidRPr="00280EA0">
        <w:rPr>
          <w:u w:val="single"/>
        </w:rPr>
        <w:t>que les soutiens financiers portant sur l</w:t>
      </w:r>
      <w:r w:rsidR="00280EA0" w:rsidRPr="00280EA0">
        <w:rPr>
          <w:u w:val="single"/>
        </w:rPr>
        <w:t>e périmètre géographique étudié</w:t>
      </w:r>
      <w:r w:rsidRPr="00280EA0">
        <w:rPr>
          <w:u w:val="single"/>
        </w:rPr>
        <w:t xml:space="preserve"> </w:t>
      </w:r>
      <w:r>
        <w:t xml:space="preserve">(pays éligibles à l’APD). </w:t>
      </w:r>
    </w:p>
    <w:p w14:paraId="77086022" w14:textId="77777777" w:rsidR="007E5DDE" w:rsidRDefault="00595535">
      <w:pPr>
        <w:spacing w:before="240" w:after="240"/>
        <w:jc w:val="both"/>
      </w:pPr>
      <w:r>
        <w:t>La raison pour laquelle nous ne nous sommes pas limités à l’APD agricole dans cette étude est simple. Notre but étant d’analyser la volonté politique de la France à destination de l’agriculture des pays éligibles à l’APD, il nous était nécessaire de prendre en considération l'entièreté des soutiens financiers français à destination de ces pays. Les contre-garanties de prêt</w:t>
      </w:r>
      <w:r w:rsidR="00280EA0">
        <w:t>s</w:t>
      </w:r>
      <w:r>
        <w:t xml:space="preserve"> de </w:t>
      </w:r>
      <w:proofErr w:type="spellStart"/>
      <w:r>
        <w:t>Bpifrance</w:t>
      </w:r>
      <w:proofErr w:type="spellEnd"/>
      <w:r>
        <w:t xml:space="preserve"> et les prises de participation de Proparco permettent par exemple à des acteurs privés français de pénétrer certains marchés et d’y maintenir ou développer leur</w:t>
      </w:r>
      <w:r w:rsidR="00280EA0">
        <w:t>s activités</w:t>
      </w:r>
      <w:r>
        <w:t>. Ces soutiens financiers ont des impacts considérables sur l’économie locale, sur les priorités affichées par la France dans ces pays, et in fine, sur la réelle stratégie agricole de développement française. Par ailleurs, ne pas nous limiter à l’APD nous permettait de nous livrer à un exercice de comparaison : les soutiens financiers agricoles français pouvant soutenir des modèles drastiquement opposés au sein d’une même zone géographique.</w:t>
      </w:r>
    </w:p>
    <w:p w14:paraId="71341BBF" w14:textId="77777777" w:rsidR="002F546E" w:rsidRDefault="002F546E" w:rsidP="002F546E">
      <w:pPr>
        <w:spacing w:before="240" w:after="240"/>
        <w:jc w:val="both"/>
      </w:pPr>
      <w:r>
        <w:t xml:space="preserve">L’élaboration d’une base de données regroupant tous les types de soutiens financiers vers une même zone géographique sur une période donnée n’avait auparavant jamais été réalisée au niveau français. La plus-value de cette étude réside notamment dans cette compilation des soutiens financiers, quel que soit l’instrument financier utilisé, permettant ainsi une analyse fine des « modèles agricoles et alimentaires » qui ont été privilégiés sur la période étudiée. </w:t>
      </w:r>
    </w:p>
    <w:p w14:paraId="62E68648" w14:textId="77777777" w:rsidR="007E5DDE" w:rsidRDefault="00595535">
      <w:pPr>
        <w:jc w:val="both"/>
      </w:pPr>
      <w:r w:rsidRPr="00280EA0">
        <w:rPr>
          <w:u w:val="single"/>
        </w:rPr>
        <w:t>Seuls les financements bilatéraux</w:t>
      </w:r>
      <w:r>
        <w:t xml:space="preserve">, qui contrairement aux financements multilatéraux, sont rattachés à des projets spécifiques et donc engagent réellement la France, </w:t>
      </w:r>
      <w:r w:rsidRPr="00280EA0">
        <w:rPr>
          <w:u w:val="single"/>
        </w:rPr>
        <w:t>ont par ailleurs été pris en compte dans notre analyse</w:t>
      </w:r>
      <w:r>
        <w:t xml:space="preserve">. Ce choix est autant dû à une question de transparence (les détails des financements multilatéraux français sont généralement peu disponibles) qu’à une question de lisibilité. Une contribution multilatérale française au Fond International de </w:t>
      </w:r>
      <w:r>
        <w:lastRenderedPageBreak/>
        <w:t>Développement Agricole (FIDA)</w:t>
      </w:r>
      <w:r>
        <w:rPr>
          <w:vertAlign w:val="superscript"/>
        </w:rPr>
        <w:footnoteReference w:id="4"/>
      </w:r>
      <w:r>
        <w:t xml:space="preserve">, qui finance tant des projets agroécologiques qu’agro-industriels, nous semble moins refléter une volonté politique française en faveur de tel ou tel modèle agricole qu’un projet par exemple 100% piloté par </w:t>
      </w:r>
      <w:r w:rsidR="00280EA0">
        <w:t>une institution française</w:t>
      </w:r>
      <w:r>
        <w:t xml:space="preserve">. </w:t>
      </w:r>
    </w:p>
    <w:p w14:paraId="40BA67F3" w14:textId="77777777" w:rsidR="007E5DDE" w:rsidRDefault="007E5DDE">
      <w:pPr>
        <w:jc w:val="both"/>
      </w:pPr>
    </w:p>
    <w:p w14:paraId="4A32AF6A" w14:textId="77777777" w:rsidR="002717AA" w:rsidRDefault="00595535">
      <w:pPr>
        <w:jc w:val="both"/>
      </w:pPr>
      <w:r>
        <w:t>Une fois les institutions identifiées (agences du groupe AFD, Ministère de l’Europe et des Affaires étrangères (MEAE), Ministère de l’Agriculture et de l’Alimentation (</w:t>
      </w:r>
      <w:r w:rsidR="00280EA0">
        <w:t>MAA), Ministère de l’Éducation N</w:t>
      </w:r>
      <w:r>
        <w:t xml:space="preserve">ationale (MEN), Ministère de l'Économie et des Finances (MINEFI), </w:t>
      </w:r>
      <w:proofErr w:type="spellStart"/>
      <w:r>
        <w:t>Bpifrance</w:t>
      </w:r>
      <w:proofErr w:type="spellEnd"/>
      <w:r w:rsidR="002717AA">
        <w:t>, Business France</w:t>
      </w:r>
      <w:r>
        <w:t>) et le champ de notre étude défini, la première étape de notre travail de recherche a consisté en la collecte de toutes les données publiquement accessibles relatives aux soutiens fi</w:t>
      </w:r>
      <w:r w:rsidR="002717AA">
        <w:t>nanciers français à destination</w:t>
      </w:r>
      <w:r>
        <w:t xml:space="preserve"> de l’agriculture des pays éligibles à l’APD. </w:t>
      </w:r>
    </w:p>
    <w:p w14:paraId="1580630E" w14:textId="77777777" w:rsidR="002717AA" w:rsidRDefault="002717AA">
      <w:pPr>
        <w:jc w:val="both"/>
      </w:pPr>
    </w:p>
    <w:p w14:paraId="7964D8FD" w14:textId="77777777" w:rsidR="007E5DDE" w:rsidRDefault="00595535">
      <w:pPr>
        <w:jc w:val="both"/>
      </w:pPr>
      <w:r>
        <w:t>Cette collecte s’est faite sur la base de sept bases de données différentes:</w:t>
      </w:r>
    </w:p>
    <w:p w14:paraId="2CE55800" w14:textId="77777777" w:rsidR="007E5DDE" w:rsidRDefault="00595535">
      <w:pPr>
        <w:numPr>
          <w:ilvl w:val="0"/>
          <w:numId w:val="10"/>
        </w:numPr>
        <w:jc w:val="both"/>
      </w:pPr>
      <w:r>
        <w:t xml:space="preserve">La base de données “système de notification des pays créanciers” (SNPC) de l’OCDE, plus connu sous son acronyme anglais de </w:t>
      </w:r>
      <w:hyperlink r:id="rId12">
        <w:r>
          <w:rPr>
            <w:color w:val="1155CC"/>
            <w:u w:val="single"/>
          </w:rPr>
          <w:t>base CRS</w:t>
        </w:r>
      </w:hyperlink>
      <w:r>
        <w:rPr>
          <w:vertAlign w:val="superscript"/>
        </w:rPr>
        <w:footnoteReference w:id="5"/>
      </w:r>
      <w:r w:rsidR="002717AA">
        <w:rPr>
          <w:color w:val="1155CC"/>
          <w:u w:val="single"/>
        </w:rPr>
        <w:t> </w:t>
      </w:r>
      <w:r w:rsidR="002717AA">
        <w:t>;</w:t>
      </w:r>
      <w:r>
        <w:t xml:space="preserve"> </w:t>
      </w:r>
    </w:p>
    <w:p w14:paraId="756DB5AA" w14:textId="77777777" w:rsidR="007E5DDE" w:rsidRDefault="00595535">
      <w:pPr>
        <w:numPr>
          <w:ilvl w:val="0"/>
          <w:numId w:val="10"/>
        </w:numPr>
        <w:jc w:val="both"/>
      </w:pPr>
      <w:r>
        <w:t xml:space="preserve">La Base IATI (International </w:t>
      </w:r>
      <w:proofErr w:type="spellStart"/>
      <w:r>
        <w:t>Aid</w:t>
      </w:r>
      <w:proofErr w:type="spellEnd"/>
      <w:r>
        <w:t xml:space="preserve"> </w:t>
      </w:r>
      <w:proofErr w:type="spellStart"/>
      <w:r>
        <w:t>Transparency</w:t>
      </w:r>
      <w:proofErr w:type="spellEnd"/>
      <w:r>
        <w:t xml:space="preserve"> Initiative), où les bailleurs sont invités à renseigner leur</w:t>
      </w:r>
      <w:r w:rsidR="002717AA">
        <w:t xml:space="preserve"> aide publique au développement ;</w:t>
      </w:r>
    </w:p>
    <w:p w14:paraId="0CDF2768" w14:textId="77777777" w:rsidR="007E5DDE" w:rsidRDefault="00595535">
      <w:pPr>
        <w:numPr>
          <w:ilvl w:val="0"/>
          <w:numId w:val="10"/>
        </w:numPr>
        <w:jc w:val="both"/>
      </w:pPr>
      <w:r>
        <w:t xml:space="preserve">Le jeu de données AFD de la base « </w:t>
      </w:r>
      <w:hyperlink r:id="rId13">
        <w:r>
          <w:rPr>
            <w:color w:val="1155CC"/>
            <w:u w:val="single"/>
          </w:rPr>
          <w:t>Open Données</w:t>
        </w:r>
      </w:hyperlink>
      <w:r>
        <w:t xml:space="preserve"> » de l'Ag</w:t>
      </w:r>
      <w:r w:rsidR="002717AA">
        <w:t>ence Française de Développement ;</w:t>
      </w:r>
      <w:r>
        <w:fldChar w:fldCharType="begin"/>
      </w:r>
      <w:r>
        <w:instrText xml:space="preserve"> HYPERLINK "https://opendata.afd.fr/explore/?sort=modified" </w:instrText>
      </w:r>
      <w:r>
        <w:fldChar w:fldCharType="separate"/>
      </w:r>
    </w:p>
    <w:p w14:paraId="67F782F1" w14:textId="77777777" w:rsidR="007E5DDE" w:rsidRDefault="00595535">
      <w:pPr>
        <w:numPr>
          <w:ilvl w:val="0"/>
          <w:numId w:val="10"/>
        </w:numPr>
        <w:jc w:val="both"/>
      </w:pPr>
      <w:r>
        <w:fldChar w:fldCharType="end"/>
      </w:r>
      <w:r>
        <w:t>La page «</w:t>
      </w:r>
      <w:hyperlink r:id="rId14">
        <w:r>
          <w:rPr>
            <w:color w:val="1155CC"/>
            <w:u w:val="single"/>
          </w:rPr>
          <w:t>Carte des projets</w:t>
        </w:r>
      </w:hyperlink>
      <w:r w:rsidR="002717AA">
        <w:t xml:space="preserve"> » du site web de l’AFD ;</w:t>
      </w:r>
    </w:p>
    <w:p w14:paraId="1D67404E" w14:textId="77777777" w:rsidR="007E5DDE" w:rsidRDefault="00595535">
      <w:pPr>
        <w:numPr>
          <w:ilvl w:val="0"/>
          <w:numId w:val="10"/>
        </w:numPr>
        <w:jc w:val="both"/>
      </w:pPr>
      <w:r>
        <w:t xml:space="preserve">Le jeu de données Proparco de la base « </w:t>
      </w:r>
      <w:hyperlink r:id="rId15">
        <w:r>
          <w:rPr>
            <w:color w:val="1155CC"/>
            <w:u w:val="single"/>
          </w:rPr>
          <w:t>Open Données</w:t>
        </w:r>
      </w:hyperlink>
      <w:r>
        <w:t>» de l'Ag</w:t>
      </w:r>
      <w:r w:rsidR="002717AA">
        <w:t>ence Française de Développement ;</w:t>
      </w:r>
    </w:p>
    <w:p w14:paraId="1D1AA144" w14:textId="77777777" w:rsidR="007E5DDE" w:rsidRDefault="00595535">
      <w:pPr>
        <w:numPr>
          <w:ilvl w:val="0"/>
          <w:numId w:val="10"/>
        </w:numPr>
        <w:jc w:val="both"/>
      </w:pPr>
      <w:r>
        <w:t>La page «</w:t>
      </w:r>
      <w:hyperlink r:id="rId16">
        <w:r>
          <w:rPr>
            <w:color w:val="1155CC"/>
            <w:u w:val="single"/>
          </w:rPr>
          <w:t>Carte des projets</w:t>
        </w:r>
      </w:hyperlink>
      <w:r w:rsidR="002717AA">
        <w:t xml:space="preserve"> » du site web de Proparco ;</w:t>
      </w:r>
    </w:p>
    <w:p w14:paraId="21A978A2" w14:textId="77777777" w:rsidR="007E5DDE" w:rsidRDefault="00595535">
      <w:pPr>
        <w:numPr>
          <w:ilvl w:val="0"/>
          <w:numId w:val="10"/>
        </w:numPr>
        <w:jc w:val="both"/>
      </w:pPr>
      <w:r>
        <w:t xml:space="preserve">Le jeu de données MEAE de la base « </w:t>
      </w:r>
      <w:hyperlink r:id="rId17">
        <w:r>
          <w:rPr>
            <w:color w:val="1155CC"/>
            <w:u w:val="single"/>
          </w:rPr>
          <w:t>Open Données</w:t>
        </w:r>
      </w:hyperlink>
      <w:r>
        <w:t>» de l'Agence Française de Développement.</w:t>
      </w:r>
    </w:p>
    <w:p w14:paraId="7D85AAE6" w14:textId="77777777" w:rsidR="007E5DDE" w:rsidRDefault="007E5DDE">
      <w:pPr>
        <w:ind w:left="720"/>
        <w:jc w:val="both"/>
      </w:pPr>
    </w:p>
    <w:p w14:paraId="0BFA47C6" w14:textId="77777777" w:rsidR="00B123FF" w:rsidRDefault="00595535">
      <w:pPr>
        <w:jc w:val="both"/>
      </w:pPr>
      <w:r>
        <w:t xml:space="preserve">Les informations collectées au sein de ces </w:t>
      </w:r>
      <w:proofErr w:type="spellStart"/>
      <w:r>
        <w:t>septs</w:t>
      </w:r>
      <w:proofErr w:type="spellEnd"/>
      <w:r>
        <w:t xml:space="preserve"> bases de données ont par ailleurs été complétées par une série d’entretiens et d’échanges mails avec les principales institutions françaises retenues pour l’étude.</w:t>
      </w:r>
    </w:p>
    <w:p w14:paraId="1BA0211E" w14:textId="77777777" w:rsidR="00B123FF" w:rsidRDefault="00B123FF" w:rsidP="00B123FF">
      <w:pPr>
        <w:jc w:val="both"/>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123FF" w14:paraId="38EF2EE3" w14:textId="77777777" w:rsidTr="00595535">
        <w:tc>
          <w:tcPr>
            <w:tcW w:w="9029" w:type="dxa"/>
            <w:shd w:val="clear" w:color="auto" w:fill="auto"/>
            <w:tcMar>
              <w:top w:w="100" w:type="dxa"/>
              <w:left w:w="100" w:type="dxa"/>
              <w:bottom w:w="100" w:type="dxa"/>
              <w:right w:w="100" w:type="dxa"/>
            </w:tcMar>
          </w:tcPr>
          <w:p w14:paraId="6923397D" w14:textId="77777777" w:rsidR="00B123FF" w:rsidRPr="00B123FF" w:rsidRDefault="00B123FF" w:rsidP="00595535">
            <w:pPr>
              <w:jc w:val="both"/>
              <w:rPr>
                <w:b/>
              </w:rPr>
            </w:pPr>
            <w:r w:rsidRPr="00B123FF">
              <w:rPr>
                <w:b/>
              </w:rPr>
              <w:t xml:space="preserve">Le cas spécifique de </w:t>
            </w:r>
            <w:proofErr w:type="spellStart"/>
            <w:r w:rsidRPr="00B123FF">
              <w:rPr>
                <w:b/>
              </w:rPr>
              <w:t>Bpifrance</w:t>
            </w:r>
            <w:proofErr w:type="spellEnd"/>
            <w:r w:rsidRPr="00B123FF">
              <w:rPr>
                <w:b/>
              </w:rPr>
              <w:t xml:space="preserve"> :</w:t>
            </w:r>
          </w:p>
          <w:p w14:paraId="07615617" w14:textId="77777777" w:rsidR="00B123FF" w:rsidRDefault="00B123FF" w:rsidP="00595535">
            <w:pPr>
              <w:jc w:val="both"/>
              <w:rPr>
                <w:b/>
              </w:rPr>
            </w:pPr>
          </w:p>
          <w:p w14:paraId="3C30767D" w14:textId="3204E435" w:rsidR="00B123FF" w:rsidRDefault="00B123FF" w:rsidP="00595535">
            <w:pPr>
              <w:jc w:val="both"/>
            </w:pPr>
            <w:r>
              <w:t xml:space="preserve">Nous n’avons pu trouver aucune base de données publique référençant les garanties financières octroyées par la branche Assurance Export de </w:t>
            </w:r>
            <w:proofErr w:type="spellStart"/>
            <w:r>
              <w:t>Bpifrance</w:t>
            </w:r>
            <w:proofErr w:type="spellEnd"/>
            <w:r>
              <w:t xml:space="preserve">. Nous avons donc sollicité sans succès les services techniques de l’institution, puis, avec plus de réussite, la direction de cette banque publique d’investissement afin d’obtenir le détail de ses soutiens financiers agricoles et alimentaires sur la période étudiée. </w:t>
            </w:r>
          </w:p>
          <w:p w14:paraId="2A3E73DA" w14:textId="77777777" w:rsidR="00B123FF" w:rsidRDefault="00B123FF" w:rsidP="00595535">
            <w:pPr>
              <w:spacing w:before="240"/>
              <w:jc w:val="both"/>
            </w:pPr>
            <w:r>
              <w:lastRenderedPageBreak/>
              <w:t xml:space="preserve">Si les renseignements obtenus ne fournissaient pas un niveau de détail très fin (données agrégées par secteurs d’activités agricoles -malt, farines, commerce alimentaire, céréales, production alimentaire divers, camions, etc.-, par nombre de garanties, par répartition géographiques et par années) nous avons toutefois pu les exploiter en partie. </w:t>
            </w:r>
          </w:p>
        </w:tc>
      </w:tr>
    </w:tbl>
    <w:p w14:paraId="4AE69940" w14:textId="77777777" w:rsidR="007E5DDE" w:rsidRDefault="007E5DDE">
      <w:pPr>
        <w:jc w:val="both"/>
      </w:pPr>
    </w:p>
    <w:p w14:paraId="0B91FD7A" w14:textId="77777777" w:rsidR="007E5DDE" w:rsidRDefault="00595535">
      <w:pPr>
        <w:spacing w:before="240" w:after="240"/>
        <w:jc w:val="both"/>
      </w:pPr>
      <w:r>
        <w:t>Il convient ici de noter que l’exhaustivité de cette phase de collecte a été clairement dépendante de la transparence française en la matière. Bien que nous ayons identifié le rôle important de Business France dans l’orientation des investissements agricoles français à destination des pays éligibles à l’APD, nous n’avons par exemple trouvé aucune donnée financière publiquement accessible et exploitable concernant</w:t>
      </w:r>
      <w:r w:rsidR="002717AA">
        <w:t xml:space="preserve"> cette institution</w:t>
      </w:r>
      <w:r>
        <w:t>. Faute de données disponibles, les soutiens financiers de cette institution ne sont donc pas couverts par l’étude.</w:t>
      </w:r>
    </w:p>
    <w:p w14:paraId="7AB5E0E6" w14:textId="77777777" w:rsidR="007E5DDE" w:rsidRDefault="00595535">
      <w:pPr>
        <w:spacing w:before="240" w:after="240"/>
        <w:jc w:val="both"/>
      </w:pPr>
      <w:r>
        <w:t>Business France</w:t>
      </w:r>
      <w:r>
        <w:rPr>
          <w:vertAlign w:val="superscript"/>
        </w:rPr>
        <w:footnoteReference w:id="6"/>
      </w:r>
      <w:r>
        <w:t>, institution notamment sous-tutelle du Ministère des Affaires européennes et étrangères (MEAE), a pourtant une incidence croissante sur le développement agricole des pays ciblés par l’étude. L'institution, membre fondateur de la “Team France Export”</w:t>
      </w:r>
      <w:r>
        <w:rPr>
          <w:vertAlign w:val="superscript"/>
        </w:rPr>
        <w:footnoteReference w:id="7"/>
      </w:r>
      <w:r>
        <w:t>, accompagne directement les entreprises françaises dans leur développement à l’international o</w:t>
      </w:r>
      <w:r w:rsidR="002717AA">
        <w:t>u dans leur positionnement sur l</w:t>
      </w:r>
      <w:r>
        <w:t>es marchés publics d’Etats-tiers</w:t>
      </w:r>
      <w:r>
        <w:rPr>
          <w:vertAlign w:val="superscript"/>
        </w:rPr>
        <w:footnoteReference w:id="8"/>
      </w:r>
      <w:r>
        <w:t>. Elle organise également de manière régulière séminaires et formations pour investir au mieux dans les pays éligibles à l’APD</w:t>
      </w:r>
      <w:r>
        <w:rPr>
          <w:vertAlign w:val="superscript"/>
        </w:rPr>
        <w:footnoteReference w:id="9"/>
      </w:r>
      <w:r>
        <w:t>.</w:t>
      </w:r>
    </w:p>
    <w:p w14:paraId="2E81BE82" w14:textId="11E192F1" w:rsidR="00227C46" w:rsidRPr="000E01BB" w:rsidRDefault="00227C46" w:rsidP="00227C46">
      <w:pPr>
        <w:pStyle w:val="Lgende"/>
        <w:keepNext/>
        <w:jc w:val="both"/>
        <w:rPr>
          <w:i w:val="0"/>
          <w:color w:val="auto"/>
          <w:sz w:val="22"/>
          <w:u w:val="single"/>
        </w:rPr>
      </w:pPr>
      <w:r w:rsidRPr="000E01BB">
        <w:rPr>
          <w:i w:val="0"/>
          <w:color w:val="auto"/>
          <w:sz w:val="22"/>
          <w:u w:val="single"/>
        </w:rPr>
        <w:lastRenderedPageBreak/>
        <w:t xml:space="preserve">Figure </w:t>
      </w:r>
      <w:r w:rsidRPr="000E01BB">
        <w:rPr>
          <w:i w:val="0"/>
          <w:color w:val="auto"/>
          <w:sz w:val="22"/>
          <w:u w:val="single"/>
        </w:rPr>
        <w:fldChar w:fldCharType="begin"/>
      </w:r>
      <w:r w:rsidRPr="000E01BB">
        <w:rPr>
          <w:i w:val="0"/>
          <w:color w:val="auto"/>
          <w:sz w:val="22"/>
          <w:u w:val="single"/>
        </w:rPr>
        <w:instrText xml:space="preserve"> SEQ Figure \* ARABIC </w:instrText>
      </w:r>
      <w:r w:rsidRPr="000E01BB">
        <w:rPr>
          <w:i w:val="0"/>
          <w:color w:val="auto"/>
          <w:sz w:val="22"/>
          <w:u w:val="single"/>
        </w:rPr>
        <w:fldChar w:fldCharType="separate"/>
      </w:r>
      <w:r w:rsidR="006E6B6E">
        <w:rPr>
          <w:i w:val="0"/>
          <w:noProof/>
          <w:color w:val="auto"/>
          <w:sz w:val="22"/>
          <w:u w:val="single"/>
        </w:rPr>
        <w:t>2</w:t>
      </w:r>
      <w:r w:rsidRPr="000E01BB">
        <w:rPr>
          <w:i w:val="0"/>
          <w:color w:val="auto"/>
          <w:sz w:val="22"/>
          <w:u w:val="single"/>
        </w:rPr>
        <w:fldChar w:fldCharType="end"/>
      </w:r>
      <w:r w:rsidRPr="000E01BB">
        <w:rPr>
          <w:i w:val="0"/>
          <w:color w:val="auto"/>
          <w:sz w:val="22"/>
          <w:u w:val="single"/>
        </w:rPr>
        <w:t>: Institutions financières couvertes par l’étude</w:t>
      </w:r>
    </w:p>
    <w:p w14:paraId="42764AE2" w14:textId="77777777" w:rsidR="007E5DDE" w:rsidRDefault="00595535">
      <w:pPr>
        <w:spacing w:before="240" w:after="240"/>
        <w:jc w:val="both"/>
      </w:pPr>
      <w:r>
        <w:rPr>
          <w:noProof/>
          <w:lang w:val="fr-FR"/>
        </w:rPr>
        <w:drawing>
          <wp:inline distT="114300" distB="114300" distL="114300" distR="114300" wp14:anchorId="02103A4C" wp14:editId="43992CAF">
            <wp:extent cx="5731200" cy="3225800"/>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8"/>
                    <a:srcRect/>
                    <a:stretch>
                      <a:fillRect/>
                    </a:stretch>
                  </pic:blipFill>
                  <pic:spPr>
                    <a:xfrm>
                      <a:off x="0" y="0"/>
                      <a:ext cx="5731200" cy="3225800"/>
                    </a:xfrm>
                    <a:prstGeom prst="rect">
                      <a:avLst/>
                    </a:prstGeom>
                    <a:ln/>
                  </pic:spPr>
                </pic:pic>
              </a:graphicData>
            </a:graphic>
          </wp:inline>
        </w:drawing>
      </w:r>
    </w:p>
    <w:p w14:paraId="4F2388C8" w14:textId="77777777" w:rsidR="007E5DDE" w:rsidRPr="00B123FF" w:rsidRDefault="009E3743" w:rsidP="009E3743">
      <w:pPr>
        <w:pStyle w:val="Titre2"/>
        <w:rPr>
          <w:b/>
          <w:sz w:val="28"/>
        </w:rPr>
      </w:pPr>
      <w:bookmarkStart w:id="23" w:name="_6kcso8zym50" w:colFirst="0" w:colLast="0"/>
      <w:bookmarkStart w:id="24" w:name="_Toc61984943"/>
      <w:bookmarkEnd w:id="23"/>
      <w:r w:rsidRPr="00B123FF">
        <w:rPr>
          <w:b/>
          <w:sz w:val="28"/>
        </w:rPr>
        <w:t>Phase 2 : c</w:t>
      </w:r>
      <w:r w:rsidR="00595535" w:rsidRPr="00B123FF">
        <w:rPr>
          <w:b/>
          <w:sz w:val="28"/>
        </w:rPr>
        <w:t>onstruction d’une base de données</w:t>
      </w:r>
      <w:bookmarkEnd w:id="24"/>
    </w:p>
    <w:p w14:paraId="214341D7" w14:textId="77777777" w:rsidR="007E5DDE" w:rsidRDefault="007E5DDE">
      <w:pPr>
        <w:jc w:val="both"/>
        <w:rPr>
          <w:b/>
        </w:rPr>
      </w:pPr>
    </w:p>
    <w:p w14:paraId="2C419F23" w14:textId="77777777" w:rsidR="007E5DDE" w:rsidRDefault="00595535">
      <w:pPr>
        <w:jc w:val="both"/>
        <w:rPr>
          <w:color w:val="0D0D0D"/>
        </w:rPr>
      </w:pPr>
      <w:r>
        <w:rPr>
          <w:color w:val="0D0D0D"/>
        </w:rPr>
        <w:t>Les données collectées ont ensuite été nettoyées afin d’éviter tout risque de doublon</w:t>
      </w:r>
      <w:r w:rsidR="000E01BB">
        <w:rPr>
          <w:color w:val="0D0D0D"/>
        </w:rPr>
        <w:t xml:space="preserve"> (ce qui ne fut en rien simple : u</w:t>
      </w:r>
      <w:r w:rsidR="000E01BB" w:rsidRPr="000E01BB">
        <w:t>n soutien financier pouvait être présenté sous la forme d’une seule et unique ligne budgétaire dans une base de données et sous la forme de plusieurs lignes budgétaires dans d'autres</w:t>
      </w:r>
      <w:r w:rsidR="000E01BB">
        <w:t>)</w:t>
      </w:r>
      <w:r>
        <w:rPr>
          <w:color w:val="0D0D0D"/>
        </w:rPr>
        <w:t>, et les devises converties pour pouvoir faire des équivalences entre les montants en euros et en dollars.</w:t>
      </w:r>
    </w:p>
    <w:p w14:paraId="6C82C6DF" w14:textId="77777777" w:rsidR="000E01BB" w:rsidRDefault="000E01BB">
      <w:pPr>
        <w:jc w:val="both"/>
      </w:pPr>
    </w:p>
    <w:p w14:paraId="70144BF3" w14:textId="77777777" w:rsidR="007E5DDE" w:rsidRDefault="00595535">
      <w:pPr>
        <w:jc w:val="both"/>
        <w:rPr>
          <w:color w:val="0D0D0D"/>
        </w:rPr>
      </w:pPr>
      <w:r>
        <w:t>Au total</w:t>
      </w:r>
      <w:r w:rsidR="000E01BB">
        <w:t xml:space="preserve"> et après avoir enlevé tous les doublons</w:t>
      </w:r>
      <w:r>
        <w:t xml:space="preserve">, ce sont 9571 lignes </w:t>
      </w:r>
      <w:r w:rsidR="000E01BB">
        <w:t xml:space="preserve">budgétaires </w:t>
      </w:r>
      <w:r>
        <w:t xml:space="preserve">de projets qui ont été recensées. Sur ces 9571 lignes budgétaires de projets, un travail conséquent d’harmonisation et de nettoyage a dû être effectué pour ne sélectionner que les </w:t>
      </w:r>
      <w:r w:rsidR="000E01BB">
        <w:t>soutiens budgétaires</w:t>
      </w:r>
      <w:r>
        <w:t xml:space="preserve"> sur lesquels nous pouvions mener une analyse. Les informations collectées avaient en effet des degrés de détails très </w:t>
      </w:r>
      <w:r w:rsidR="000E01BB">
        <w:t>variables, certains projets ne disposaient d’aucun titre, d’aucune année</w:t>
      </w:r>
      <w:r w:rsidR="009661C7">
        <w:t xml:space="preserve"> voire d’aucun budget</w:t>
      </w:r>
      <w:r w:rsidR="000E01BB">
        <w:t>, d’autres entraient en c</w:t>
      </w:r>
      <w:r w:rsidRPr="000E01BB">
        <w:t xml:space="preserve">ontradiction </w:t>
      </w:r>
      <w:r w:rsidR="009661C7">
        <w:t>avec les informations récoltées d’une base de données à l’autre</w:t>
      </w:r>
      <w:r w:rsidRPr="000E01BB">
        <w:t>.</w:t>
      </w:r>
      <w:r w:rsidR="009661C7">
        <w:t xml:space="preserve"> </w:t>
      </w:r>
      <w:r>
        <w:rPr>
          <w:color w:val="0D0D0D"/>
        </w:rPr>
        <w:t xml:space="preserve">Outre le travail de mise en cohérence et de consolidation des données, nous avons donc dû exclure de notre analyse toutes les lignes de projets invérifiables. </w:t>
      </w:r>
      <w:r>
        <w:t xml:space="preserve">Nous n’avons pris en compte que les projets auxquels nous </w:t>
      </w:r>
      <w:proofErr w:type="gramStart"/>
      <w:r>
        <w:t>pouvions</w:t>
      </w:r>
      <w:proofErr w:type="gramEnd"/>
      <w:r>
        <w:t xml:space="preserve"> rattacher un financement dédié, comprenant au minimum un titre de projet, une période donnée, et une description courte (parfois quelques mots seulement).</w:t>
      </w:r>
    </w:p>
    <w:p w14:paraId="55B29BB1" w14:textId="77777777" w:rsidR="007E5DDE" w:rsidRDefault="007E5DDE">
      <w:pPr>
        <w:jc w:val="both"/>
      </w:pPr>
    </w:p>
    <w:p w14:paraId="400BBD3A" w14:textId="77777777" w:rsidR="007E5DDE" w:rsidRDefault="00595535">
      <w:pPr>
        <w:jc w:val="both"/>
        <w:rPr>
          <w:b/>
        </w:rPr>
      </w:pPr>
      <w:r>
        <w:t xml:space="preserve">En définitive, </w:t>
      </w:r>
      <w:r w:rsidRPr="008B3327">
        <w:rPr>
          <w:b/>
        </w:rPr>
        <w:t>c’est une liste de 2513 projets exploitables</w:t>
      </w:r>
      <w:r>
        <w:t xml:space="preserve"> que nous avons retenus et analysés avec différentes méthodologies.</w:t>
      </w:r>
      <w:r>
        <w:rPr>
          <w:b/>
        </w:rPr>
        <w:t xml:space="preserve"> </w:t>
      </w:r>
    </w:p>
    <w:p w14:paraId="1D673170" w14:textId="77777777" w:rsidR="008B3327" w:rsidRDefault="008B3327">
      <w:pPr>
        <w:jc w:val="both"/>
        <w:rPr>
          <w:b/>
        </w:rPr>
      </w:pPr>
    </w:p>
    <w:p w14:paraId="1AE06796" w14:textId="77777777" w:rsidR="007E5DDE" w:rsidRDefault="00595535">
      <w:pPr>
        <w:jc w:val="both"/>
        <w:rPr>
          <w:b/>
        </w:rPr>
      </w:pPr>
      <w:r>
        <w:rPr>
          <w:b/>
        </w:rPr>
        <w:t xml:space="preserve">L’exhaustivité de notre base de données est directement liée au niveau de transparence des institutions françaises. </w:t>
      </w:r>
      <w:r>
        <w:t xml:space="preserve">Si certaines institutions (et notamment les équipes techniques </w:t>
      </w:r>
      <w:r>
        <w:lastRenderedPageBreak/>
        <w:t xml:space="preserve">de l'AFD et de Proparco) nous ont ainsi confirmé que nous avions identifié l'ensemble des soutiens financiers agricoles français publiquement </w:t>
      </w:r>
      <w:r w:rsidR="008B3327">
        <w:t>accessibles,</w:t>
      </w:r>
      <w:r>
        <w:t xml:space="preserve"> nous savons néanmoins qu’il n’a pas été possible de décompter de manière exacte la totalité des soutiens financiers français. Comme explicité dans notre rapport, certains projets agro-industriel français pourtant connus et bien documentés par nos ONG sont totalement absents des données que nous avons pu collecter. Le groupe AFD nous a toutefois confirmé que le montant global et le nombre de projets étudiés étaient </w:t>
      </w:r>
      <w:r w:rsidR="008B3327">
        <w:t>du bon ordre de grandeur</w:t>
      </w:r>
      <w:r>
        <w:t xml:space="preserve">. </w:t>
      </w:r>
      <w:r>
        <w:rPr>
          <w:b/>
        </w:rPr>
        <w:t xml:space="preserve">De </w:t>
      </w:r>
      <w:r w:rsidR="008B3327">
        <w:rPr>
          <w:b/>
        </w:rPr>
        <w:t>même</w:t>
      </w:r>
      <w:r>
        <w:rPr>
          <w:b/>
        </w:rPr>
        <w:t xml:space="preserve">, nous n’avons pas eu accès à l'entièreté des données relatives aux financements bilatéraux réalisés via des </w:t>
      </w:r>
      <w:r w:rsidR="008B3327">
        <w:rPr>
          <w:b/>
        </w:rPr>
        <w:t>intermédiations</w:t>
      </w:r>
      <w:r>
        <w:rPr>
          <w:b/>
        </w:rPr>
        <w:t xml:space="preserve"> </w:t>
      </w:r>
      <w:r w:rsidR="008B3327">
        <w:rPr>
          <w:b/>
        </w:rPr>
        <w:t>financières</w:t>
      </w:r>
      <w:r>
        <w:rPr>
          <w:b/>
        </w:rPr>
        <w:t xml:space="preserve"> </w:t>
      </w:r>
      <w:r w:rsidR="008B3327">
        <w:rPr>
          <w:b/>
        </w:rPr>
        <w:t>(</w:t>
      </w:r>
      <w:r>
        <w:rPr>
          <w:b/>
        </w:rPr>
        <w:t xml:space="preserve">principalement </w:t>
      </w:r>
      <w:r w:rsidR="008B3327">
        <w:rPr>
          <w:b/>
        </w:rPr>
        <w:t xml:space="preserve">le </w:t>
      </w:r>
      <w:r>
        <w:rPr>
          <w:b/>
        </w:rPr>
        <w:t xml:space="preserve">fait </w:t>
      </w:r>
      <w:r w:rsidR="008B3327">
        <w:rPr>
          <w:b/>
        </w:rPr>
        <w:t>de</w:t>
      </w:r>
      <w:r>
        <w:rPr>
          <w:b/>
        </w:rPr>
        <w:t xml:space="preserve"> Proparco</w:t>
      </w:r>
      <w:r w:rsidR="008B3327">
        <w:rPr>
          <w:b/>
        </w:rPr>
        <w:t>).</w:t>
      </w:r>
    </w:p>
    <w:p w14:paraId="2DF2AD6D" w14:textId="77777777" w:rsidR="007E5DDE" w:rsidRDefault="007E5DDE">
      <w:pPr>
        <w:jc w:val="both"/>
      </w:pPr>
    </w:p>
    <w:p w14:paraId="51F3F075" w14:textId="77777777" w:rsidR="007E5DDE" w:rsidRPr="00B123FF" w:rsidRDefault="009E3743" w:rsidP="009E3743">
      <w:pPr>
        <w:pStyle w:val="Titre2"/>
        <w:rPr>
          <w:b/>
          <w:sz w:val="28"/>
        </w:rPr>
      </w:pPr>
      <w:bookmarkStart w:id="25" w:name="_3dy6vkm" w:colFirst="0" w:colLast="0"/>
      <w:bookmarkStart w:id="26" w:name="_Toc61984944"/>
      <w:bookmarkEnd w:id="25"/>
      <w:r w:rsidRPr="00B123FF">
        <w:rPr>
          <w:b/>
          <w:sz w:val="28"/>
        </w:rPr>
        <w:t>Phase 3 : c</w:t>
      </w:r>
      <w:r w:rsidR="00595535" w:rsidRPr="00B123FF">
        <w:rPr>
          <w:b/>
          <w:sz w:val="28"/>
        </w:rPr>
        <w:t>réation des critères d’analyse</w:t>
      </w:r>
      <w:bookmarkEnd w:id="26"/>
    </w:p>
    <w:p w14:paraId="165CABBF" w14:textId="77777777" w:rsidR="007E5DDE" w:rsidRDefault="007E5DDE">
      <w:pPr>
        <w:ind w:left="2520"/>
      </w:pPr>
    </w:p>
    <w:p w14:paraId="7C357FCC" w14:textId="77777777" w:rsidR="008B3327" w:rsidRDefault="00595535">
      <w:pPr>
        <w:jc w:val="both"/>
      </w:pPr>
      <w:r>
        <w:t xml:space="preserve">Si les détails des soutiens financiers agricoles français auxquels nous </w:t>
      </w:r>
      <w:proofErr w:type="gramStart"/>
      <w:r>
        <w:t>avons</w:t>
      </w:r>
      <w:proofErr w:type="gramEnd"/>
      <w:r>
        <w:t xml:space="preserve"> pu avoir accès suffisaient </w:t>
      </w:r>
      <w:r w:rsidR="008B3327">
        <w:t xml:space="preserve">d’eux même </w:t>
      </w:r>
      <w:r>
        <w:t xml:space="preserve">à répondre à certaines de nos questions de recherche (ratio dons/prêts par exemple), d’autres, comme la contribution de la France à la transition agroécologique, ont nécessité une analyse supplémentaire plus fine. </w:t>
      </w:r>
    </w:p>
    <w:p w14:paraId="2B74A4E7" w14:textId="77777777" w:rsidR="008B3327" w:rsidRDefault="008B3327">
      <w:pPr>
        <w:jc w:val="both"/>
      </w:pPr>
    </w:p>
    <w:p w14:paraId="34E70C0F" w14:textId="77777777" w:rsidR="00B123FF" w:rsidRDefault="00595535">
      <w:pPr>
        <w:jc w:val="both"/>
      </w:pPr>
      <w:r>
        <w:t xml:space="preserve">Nous avons </w:t>
      </w:r>
      <w:r w:rsidR="008B3327">
        <w:t>donc souhaité</w:t>
      </w:r>
      <w:r>
        <w:t xml:space="preserve"> créer ou adapter plusieurs méthodologies pour cartographier les </w:t>
      </w:r>
      <w:r w:rsidR="008B3327">
        <w:t>soutiens financiers analysés</w:t>
      </w:r>
      <w:r>
        <w:t xml:space="preserve"> au regard de </w:t>
      </w:r>
      <w:r w:rsidR="008B3327">
        <w:t xml:space="preserve">six </w:t>
      </w:r>
      <w:r>
        <w:t>différents critères :</w:t>
      </w:r>
    </w:p>
    <w:p w14:paraId="1EC662A2" w14:textId="77777777" w:rsidR="007E5DDE" w:rsidRDefault="00595535">
      <w:pPr>
        <w:jc w:val="both"/>
      </w:pPr>
      <w:r>
        <w:t xml:space="preserve"> </w:t>
      </w:r>
    </w:p>
    <w:p w14:paraId="3BC2A9C2" w14:textId="77777777" w:rsidR="007E5DDE" w:rsidRDefault="00595535">
      <w:pPr>
        <w:numPr>
          <w:ilvl w:val="0"/>
          <w:numId w:val="11"/>
        </w:numPr>
        <w:jc w:val="both"/>
      </w:pPr>
      <w:r>
        <w:t>Contribution à la transition agroécologique ;</w:t>
      </w:r>
    </w:p>
    <w:p w14:paraId="35F74734" w14:textId="77777777" w:rsidR="007E5DDE" w:rsidRDefault="00595535">
      <w:pPr>
        <w:numPr>
          <w:ilvl w:val="0"/>
          <w:numId w:val="11"/>
        </w:numPr>
        <w:jc w:val="both"/>
      </w:pPr>
      <w:r>
        <w:t>Contribution à la lutte contre la pauvreté ;</w:t>
      </w:r>
    </w:p>
    <w:p w14:paraId="6A73538E" w14:textId="77777777" w:rsidR="007E5DDE" w:rsidRDefault="00595535">
      <w:pPr>
        <w:numPr>
          <w:ilvl w:val="0"/>
          <w:numId w:val="11"/>
        </w:numPr>
        <w:spacing w:line="240" w:lineRule="auto"/>
        <w:jc w:val="both"/>
      </w:pPr>
      <w:bookmarkStart w:id="27" w:name="_tduqej6kh224" w:colFirst="0" w:colLast="0"/>
      <w:bookmarkEnd w:id="27"/>
      <w:r>
        <w:t>Contribution à la réduction des inégalités de genre ;</w:t>
      </w:r>
    </w:p>
    <w:p w14:paraId="65595B3B" w14:textId="77777777" w:rsidR="007E5DDE" w:rsidRDefault="00595535">
      <w:pPr>
        <w:numPr>
          <w:ilvl w:val="0"/>
          <w:numId w:val="11"/>
        </w:numPr>
        <w:spacing w:line="240" w:lineRule="auto"/>
        <w:jc w:val="both"/>
      </w:pPr>
      <w:bookmarkStart w:id="28" w:name="_xbfphmlx3pvt" w:colFirst="0" w:colLast="0"/>
      <w:bookmarkEnd w:id="28"/>
      <w:r>
        <w:t>Contribution à la lutte contre les dérèglements climatiques ;</w:t>
      </w:r>
    </w:p>
    <w:p w14:paraId="300DCECF" w14:textId="77777777" w:rsidR="007E5DDE" w:rsidRDefault="00595535">
      <w:pPr>
        <w:numPr>
          <w:ilvl w:val="0"/>
          <w:numId w:val="11"/>
        </w:numPr>
        <w:jc w:val="both"/>
      </w:pPr>
      <w:r>
        <w:t>Contribution au développement de l’agriculture familiale ;</w:t>
      </w:r>
    </w:p>
    <w:p w14:paraId="1CC3B604" w14:textId="77777777" w:rsidR="007E5DDE" w:rsidRDefault="00595535">
      <w:pPr>
        <w:numPr>
          <w:ilvl w:val="0"/>
          <w:numId w:val="11"/>
        </w:numPr>
        <w:jc w:val="both"/>
      </w:pPr>
      <w:r>
        <w:t>Contribution à la lutte contre la sous-nutrition.</w:t>
      </w:r>
    </w:p>
    <w:p w14:paraId="1B2A70A0" w14:textId="77777777" w:rsidR="007E5DDE" w:rsidRDefault="007E5DDE">
      <w:pPr>
        <w:jc w:val="both"/>
      </w:pPr>
    </w:p>
    <w:p w14:paraId="462F744E" w14:textId="44B26889" w:rsidR="007E5DDE" w:rsidRDefault="00595535">
      <w:pPr>
        <w:jc w:val="both"/>
      </w:pPr>
      <w:r w:rsidRPr="00B123FF">
        <w:t xml:space="preserve">Ces méthodologies fonctionnent toutes sur un système de recherche par mots clés dans les </w:t>
      </w:r>
      <w:r w:rsidR="00B123FF">
        <w:t>données</w:t>
      </w:r>
      <w:r w:rsidRPr="00B123FF">
        <w:t xml:space="preserve"> accompagnant les projets ou soutiens financiers français. Si elles sont donc par nature dépendantes de la qualité de la transparence française, elles ont toutes systématiquement été doublées d’analyses qualitatives.</w:t>
      </w:r>
      <w:r w:rsidR="00B010D8">
        <w:t xml:space="preserve"> Cette analyse lexicale a été adaptée et testée en fonction du verbatim utilisé par chaque institution afin de garantir la meilleure prise en compte</w:t>
      </w:r>
      <w:r w:rsidR="002F546E">
        <w:t xml:space="preserve"> possible</w:t>
      </w:r>
      <w:r w:rsidR="00B010D8">
        <w:t xml:space="preserve"> des </w:t>
      </w:r>
      <w:r w:rsidR="002F546E">
        <w:t>soutiens financiers étudiés.</w:t>
      </w:r>
      <w:r w:rsidR="00B010D8">
        <w:t xml:space="preserve"> </w:t>
      </w:r>
    </w:p>
    <w:p w14:paraId="258DA76F" w14:textId="77777777" w:rsidR="007E5DDE" w:rsidRDefault="007E5DDE">
      <w:pPr>
        <w:jc w:val="both"/>
      </w:pPr>
    </w:p>
    <w:p w14:paraId="465D11A9" w14:textId="77777777" w:rsidR="007E5DDE" w:rsidRDefault="00595535">
      <w:pPr>
        <w:jc w:val="both"/>
      </w:pPr>
      <w:r>
        <w:t>Pour chacune de ces questions de recherche, des indicateurs ont donc été créés et une liste de mots clés et de variantes de mots clés la plus complète possible a été constituée (plus de 1500 mots clés</w:t>
      </w:r>
      <w:r w:rsidR="00B123FF">
        <w:t xml:space="preserve"> ou variantes</w:t>
      </w:r>
      <w:r>
        <w:t xml:space="preserve"> recherchés au total). L’arborescence de ces</w:t>
      </w:r>
      <w:r w:rsidR="00B123FF">
        <w:t xml:space="preserve"> indicateurs et</w:t>
      </w:r>
      <w:r>
        <w:t xml:space="preserve"> mots clés </w:t>
      </w:r>
      <w:r w:rsidR="00B123FF">
        <w:t>ainsi que</w:t>
      </w:r>
      <w:r>
        <w:t xml:space="preserve"> le nombre de variantes par </w:t>
      </w:r>
      <w:proofErr w:type="spellStart"/>
      <w:r>
        <w:t>mot-clés</w:t>
      </w:r>
      <w:proofErr w:type="spellEnd"/>
      <w:r>
        <w:t xml:space="preserve"> est joint à la fin de ce document. Nous n’avons pas inclus le détail des variantes de mots clés par souci de lisibilité.</w:t>
      </w:r>
    </w:p>
    <w:p w14:paraId="7B7B4D0B" w14:textId="77777777" w:rsidR="007E5DDE" w:rsidRDefault="007E5DDE">
      <w:pPr>
        <w:jc w:val="both"/>
      </w:pPr>
    </w:p>
    <w:p w14:paraId="4447983B" w14:textId="77777777" w:rsidR="007E5DDE" w:rsidRDefault="00595535">
      <w:pPr>
        <w:jc w:val="both"/>
      </w:pPr>
      <w:r>
        <w:t xml:space="preserve">Ce sont les occurrences de ces mots-clés au sein des projets et soutiens financiers analysés (c’est à dire leur fréquence dans l'ensemble des documents publiquement disponibles: titre, fiche descriptive, documents annexes, etc.) </w:t>
      </w:r>
      <w:r w:rsidR="00B123FF">
        <w:t>qui nous ont initialement permis</w:t>
      </w:r>
      <w:r>
        <w:t xml:space="preserve"> de classifier les soutiens financiers au regard des indicateurs retenus. Une analyse qualitative d’une grande </w:t>
      </w:r>
      <w:r>
        <w:lastRenderedPageBreak/>
        <w:t xml:space="preserve">part des 2513 projets a ensuite eu lieu, afin d’éviter autant que possible </w:t>
      </w:r>
      <w:r w:rsidR="00B123FF">
        <w:t>toutes</w:t>
      </w:r>
      <w:r>
        <w:t xml:space="preserve"> erreurs de catégorisation.</w:t>
      </w:r>
    </w:p>
    <w:p w14:paraId="09A7E561" w14:textId="77777777" w:rsidR="00B010D8" w:rsidRDefault="00B010D8">
      <w:pPr>
        <w:jc w:val="both"/>
      </w:pPr>
    </w:p>
    <w:p w14:paraId="64CFE085" w14:textId="41C3DD82" w:rsidR="007E5DDE" w:rsidRDefault="00B010D8">
      <w:pPr>
        <w:jc w:val="both"/>
      </w:pPr>
      <w:r w:rsidRPr="00F5332F">
        <w:rPr>
          <w:b/>
        </w:rPr>
        <w:t xml:space="preserve">Les résultats figurant dans ce rapport </w:t>
      </w:r>
      <w:r w:rsidR="0002757E" w:rsidRPr="00F5332F">
        <w:rPr>
          <w:b/>
        </w:rPr>
        <w:t xml:space="preserve">se basent donc, de la manière la plus fidèle possible, </w:t>
      </w:r>
      <w:r w:rsidR="0002757E" w:rsidRPr="00133372">
        <w:rPr>
          <w:b/>
        </w:rPr>
        <w:t>sur les</w:t>
      </w:r>
      <w:r w:rsidR="0002757E" w:rsidRPr="00F5332F">
        <w:rPr>
          <w:b/>
        </w:rPr>
        <w:t xml:space="preserve"> données publiquement disponibles quant à l’évolution des soutiens financiers agricoles français entre 200</w:t>
      </w:r>
      <w:r w:rsidR="0002757E" w:rsidRPr="00133372">
        <w:rPr>
          <w:b/>
        </w:rPr>
        <w:t>9</w:t>
      </w:r>
      <w:r w:rsidR="0002757E" w:rsidRPr="00F5332F">
        <w:rPr>
          <w:b/>
        </w:rPr>
        <w:t xml:space="preserve"> et 201</w:t>
      </w:r>
      <w:r w:rsidR="0002757E" w:rsidRPr="00133372">
        <w:rPr>
          <w:b/>
        </w:rPr>
        <w:t>8</w:t>
      </w:r>
      <w:r w:rsidR="0002757E" w:rsidRPr="00133372">
        <w:t>. Nos résultats sont donc clairement tributaires d</w:t>
      </w:r>
      <w:r w:rsidR="0002757E">
        <w:t>u</w:t>
      </w:r>
      <w:r w:rsidR="0002757E" w:rsidRPr="00133372">
        <w:t xml:space="preserve"> bon </w:t>
      </w:r>
      <w:proofErr w:type="spellStart"/>
      <w:r w:rsidR="0002757E" w:rsidRPr="00133372">
        <w:t>reporting</w:t>
      </w:r>
      <w:proofErr w:type="spellEnd"/>
      <w:r w:rsidR="0002757E" w:rsidRPr="00133372">
        <w:t xml:space="preserve"> fait par la France, ainsi que de son degré de transparence. Considérant que le manque de transparence est un résultat en tant que tel, nou</w:t>
      </w:r>
      <w:r w:rsidR="00133372">
        <w:t xml:space="preserve">s avons systématiquement gardé </w:t>
      </w:r>
      <w:r w:rsidR="0002757E" w:rsidRPr="00133372">
        <w:t>dans notre analyse les projets que nous pouvions certifier comme agricoles même s’il</w:t>
      </w:r>
      <w:r w:rsidR="0002757E">
        <w:t>s</w:t>
      </w:r>
      <w:r w:rsidR="0002757E" w:rsidRPr="00133372">
        <w:t xml:space="preserve"> n’étai</w:t>
      </w:r>
      <w:r w:rsidR="0002757E">
        <w:t>en</w:t>
      </w:r>
      <w:r w:rsidR="0002757E" w:rsidRPr="00133372">
        <w:t>t qu’en partie exploitable</w:t>
      </w:r>
      <w:r w:rsidR="0002757E">
        <w:t>s</w:t>
      </w:r>
      <w:r w:rsidR="00133372">
        <w:t xml:space="preserve">. </w:t>
      </w:r>
      <w:r w:rsidR="0002757E" w:rsidRPr="00133372">
        <w:t>Il va également sans dire que notre étude ne peut être considér</w:t>
      </w:r>
      <w:r w:rsidR="0002757E">
        <w:t>ée</w:t>
      </w:r>
      <w:r w:rsidR="0002757E" w:rsidRPr="00133372">
        <w:t xml:space="preserve"> comme une analyse de l’impact des soutiens financiers français dans les pays éligibles à l</w:t>
      </w:r>
      <w:r w:rsidR="00133372">
        <w:t xml:space="preserve">’APD. </w:t>
      </w:r>
      <w:r w:rsidR="0002757E" w:rsidRPr="00133372">
        <w:t>Notre approche est de mesurer la volonté politique de la France à travers l’</w:t>
      </w:r>
      <w:r w:rsidR="00F5332F">
        <w:t>analyse de l’</w:t>
      </w:r>
      <w:r w:rsidR="0002757E" w:rsidRPr="00133372">
        <w:t>évolution de ses soutiens financiers agricoles et de la comparer, quand cela est possible, avec les engagements français sur le sujet.</w:t>
      </w:r>
    </w:p>
    <w:p w14:paraId="15E52F6D" w14:textId="77777777" w:rsidR="007E5DDE" w:rsidRDefault="00595535">
      <w:pPr>
        <w:jc w:val="both"/>
      </w:pPr>
      <w:r w:rsidRPr="00B123FF">
        <w:rPr>
          <w:b/>
        </w:rPr>
        <w:t>Il est à noter que notre système de classification a été construit pour être le plus inclusif possible vis-à-vis des soutiens financiers agricoles de la France.</w:t>
      </w:r>
      <w:r>
        <w:t xml:space="preserve"> Il suffisait par exemple de trouver un seul mot clé ou une de ses variables pour valider un financement ou un projet comme contribuant à une catégorie en particulier</w:t>
      </w:r>
      <w:r>
        <w:rPr>
          <w:vertAlign w:val="superscript"/>
        </w:rPr>
        <w:footnoteReference w:id="10"/>
      </w:r>
      <w:r>
        <w:t>.</w:t>
      </w:r>
      <w:r>
        <w:rPr>
          <w:color w:val="0D0D0D"/>
        </w:rPr>
        <w:t xml:space="preserve"> Nous avons opté pour cette approche</w:t>
      </w:r>
      <w:r>
        <w:rPr>
          <w:b/>
          <w:color w:val="0D0D0D"/>
        </w:rPr>
        <w:t xml:space="preserve"> </w:t>
      </w:r>
      <w:r>
        <w:rPr>
          <w:color w:val="0D0D0D"/>
        </w:rPr>
        <w:t>du fait de la faible quantité d’informations disponibles sur les différents projets : seuls ceux de l’AFD font par l’exemple l’objet de courtes fiches descriptives.</w:t>
      </w:r>
    </w:p>
    <w:p w14:paraId="14592BA9" w14:textId="77777777" w:rsidR="007E5DDE" w:rsidRPr="00B123FF" w:rsidRDefault="00595535" w:rsidP="009E3743">
      <w:pPr>
        <w:pStyle w:val="Titre3"/>
        <w:rPr>
          <w:u w:val="single"/>
        </w:rPr>
      </w:pPr>
      <w:bookmarkStart w:id="29" w:name="_ore9tb5ja72e" w:colFirst="0" w:colLast="0"/>
      <w:bookmarkStart w:id="30" w:name="_Toc61984945"/>
      <w:bookmarkEnd w:id="29"/>
      <w:r w:rsidRPr="00B123FF">
        <w:rPr>
          <w:u w:val="single"/>
        </w:rPr>
        <w:t>3.a. Contribution à la transition agroécologique</w:t>
      </w:r>
      <w:bookmarkEnd w:id="30"/>
    </w:p>
    <w:p w14:paraId="3BECBBAD" w14:textId="77777777" w:rsidR="007E5DDE" w:rsidRDefault="00595535">
      <w:pPr>
        <w:jc w:val="both"/>
      </w:pPr>
      <w:r>
        <w:t xml:space="preserve">Les indicateurs pour la transition agroécologique ont été adaptés des critères développés par </w:t>
      </w:r>
      <w:proofErr w:type="spellStart"/>
      <w:r>
        <w:t>Biovision</w:t>
      </w:r>
      <w:proofErr w:type="spellEnd"/>
      <w:r>
        <w:t xml:space="preserve"> et IPES Food pour permettre l’application de la grille méthodologique de Gliessman</w:t>
      </w:r>
      <w:r>
        <w:rPr>
          <w:vertAlign w:val="superscript"/>
        </w:rPr>
        <w:footnoteReference w:id="11"/>
      </w:r>
      <w:r>
        <w:t>.</w:t>
      </w:r>
    </w:p>
    <w:p w14:paraId="03E8A80E" w14:textId="77777777" w:rsidR="007E5DDE" w:rsidRDefault="007E5DDE">
      <w:pPr>
        <w:jc w:val="both"/>
      </w:pPr>
    </w:p>
    <w:p w14:paraId="0F83CA26" w14:textId="77777777" w:rsidR="007E5DDE" w:rsidRDefault="00595535">
      <w:pPr>
        <w:jc w:val="both"/>
      </w:pPr>
      <w:r>
        <w:t>La méthodologie de Gliessman</w:t>
      </w:r>
      <w:r>
        <w:rPr>
          <w:vertAlign w:val="superscript"/>
        </w:rPr>
        <w:footnoteReference w:id="12"/>
      </w:r>
      <w:r>
        <w:t>, majoritairement utilisée dans les récentes études s’intéressant à la contribution des financements agricoles à la transition agroécologique</w:t>
      </w:r>
      <w:r>
        <w:rPr>
          <w:vertAlign w:val="superscript"/>
        </w:rPr>
        <w:footnoteReference w:id="13"/>
      </w:r>
      <w:r>
        <w:t>, catégorise cette dernière en cinq niveaux. Les trois premiers décrivent les mesures que peuvent prendre les agriculteurs au niveau de leurs exploitations pour initier une transition vers l’agroécologie. Les deux niveaux suivants quant à eux vont au-delà des pratiques agricoles et questionnent les nécessaires changements structurels des systèmes agricoles et alimentaires. Pour qu’un projet soit réellement agroécologique, il doit à la fois promouvoir un changement de pratiques (niveau 1 à 3) au niveau de l’exploitation et prendre à minima en compte l’ancrage de ces pratiques dans un changement plus global de système agricole et alimentaire (niveau 4 à 5).</w:t>
      </w:r>
    </w:p>
    <w:p w14:paraId="4DEEDBF6" w14:textId="77777777" w:rsidR="007E5DDE" w:rsidRDefault="007E5DDE">
      <w:pPr>
        <w:jc w:val="both"/>
      </w:pPr>
    </w:p>
    <w:p w14:paraId="5F794322" w14:textId="77777777" w:rsidR="007E5DDE" w:rsidRDefault="00595535">
      <w:pPr>
        <w:jc w:val="both"/>
      </w:pPr>
      <w:r>
        <w:lastRenderedPageBreak/>
        <w:t xml:space="preserve"> </w:t>
      </w:r>
    </w:p>
    <w:p w14:paraId="4A11563A" w14:textId="77777777" w:rsidR="00595535" w:rsidRDefault="00595535">
      <w:pPr>
        <w:jc w:val="both"/>
        <w:rPr>
          <w:color w:val="0D0D0D"/>
        </w:rPr>
      </w:pPr>
    </w:p>
    <w:p w14:paraId="1625D7F9" w14:textId="77777777" w:rsidR="007E5DDE" w:rsidRDefault="007E5DDE">
      <w:pPr>
        <w:jc w:val="center"/>
      </w:pPr>
    </w:p>
    <w:p w14:paraId="44DB2A52" w14:textId="36991B1B" w:rsidR="00227C46" w:rsidRPr="00595535" w:rsidRDefault="00227C46" w:rsidP="00227C46">
      <w:pPr>
        <w:pStyle w:val="Lgende"/>
        <w:keepNext/>
        <w:jc w:val="both"/>
        <w:rPr>
          <w:i w:val="0"/>
          <w:color w:val="auto"/>
          <w:sz w:val="22"/>
          <w:u w:val="single"/>
        </w:rPr>
      </w:pPr>
      <w:r w:rsidRPr="00595535">
        <w:rPr>
          <w:i w:val="0"/>
          <w:color w:val="auto"/>
          <w:sz w:val="22"/>
          <w:u w:val="single"/>
        </w:rPr>
        <w:t xml:space="preserve">Figure </w:t>
      </w:r>
      <w:r w:rsidRPr="00595535">
        <w:rPr>
          <w:i w:val="0"/>
          <w:color w:val="auto"/>
          <w:sz w:val="22"/>
          <w:u w:val="single"/>
        </w:rPr>
        <w:fldChar w:fldCharType="begin"/>
      </w:r>
      <w:r w:rsidRPr="00595535">
        <w:rPr>
          <w:i w:val="0"/>
          <w:color w:val="auto"/>
          <w:sz w:val="22"/>
          <w:u w:val="single"/>
        </w:rPr>
        <w:instrText xml:space="preserve"> SEQ Figure \* ARABIC </w:instrText>
      </w:r>
      <w:r w:rsidRPr="00595535">
        <w:rPr>
          <w:i w:val="0"/>
          <w:color w:val="auto"/>
          <w:sz w:val="22"/>
          <w:u w:val="single"/>
        </w:rPr>
        <w:fldChar w:fldCharType="separate"/>
      </w:r>
      <w:r w:rsidR="006E6B6E">
        <w:rPr>
          <w:i w:val="0"/>
          <w:noProof/>
          <w:color w:val="auto"/>
          <w:sz w:val="22"/>
          <w:u w:val="single"/>
        </w:rPr>
        <w:t>3</w:t>
      </w:r>
      <w:r w:rsidRPr="00595535">
        <w:rPr>
          <w:i w:val="0"/>
          <w:color w:val="auto"/>
          <w:sz w:val="22"/>
          <w:u w:val="single"/>
        </w:rPr>
        <w:fldChar w:fldCharType="end"/>
      </w:r>
      <w:r w:rsidRPr="00595535">
        <w:rPr>
          <w:i w:val="0"/>
          <w:color w:val="auto"/>
          <w:sz w:val="22"/>
          <w:u w:val="single"/>
        </w:rPr>
        <w:t>: Illustration simplifiée de la classification de Gliessman</w:t>
      </w:r>
    </w:p>
    <w:p w14:paraId="26F374D7" w14:textId="77777777" w:rsidR="007E5DDE" w:rsidRDefault="00595535">
      <w:pPr>
        <w:spacing w:before="240" w:after="240"/>
        <w:jc w:val="both"/>
      </w:pPr>
      <w:r>
        <w:rPr>
          <w:noProof/>
          <w:lang w:val="fr-FR"/>
        </w:rPr>
        <w:drawing>
          <wp:inline distT="114300" distB="114300" distL="114300" distR="114300" wp14:anchorId="6653FC75" wp14:editId="3F08FEE7">
            <wp:extent cx="4953000" cy="4810125"/>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4953000" cy="4810125"/>
                    </a:xfrm>
                    <a:prstGeom prst="rect">
                      <a:avLst/>
                    </a:prstGeom>
                    <a:ln/>
                  </pic:spPr>
                </pic:pic>
              </a:graphicData>
            </a:graphic>
          </wp:inline>
        </w:drawing>
      </w:r>
    </w:p>
    <w:p w14:paraId="64D628E8" w14:textId="77777777" w:rsidR="007E5DDE" w:rsidRDefault="00595535">
      <w:pPr>
        <w:spacing w:after="240"/>
        <w:jc w:val="both"/>
        <w:rPr>
          <w:sz w:val="16"/>
          <w:szCs w:val="16"/>
          <w:lang w:val="en-US"/>
        </w:rPr>
      </w:pPr>
      <w:r w:rsidRPr="009E3743">
        <w:rPr>
          <w:lang w:val="en-US"/>
        </w:rPr>
        <w:t xml:space="preserve">Source: </w:t>
      </w:r>
      <w:r w:rsidRPr="009E3743">
        <w:rPr>
          <w:sz w:val="16"/>
          <w:szCs w:val="16"/>
          <w:lang w:val="en-US"/>
        </w:rPr>
        <w:t xml:space="preserve">Gliessman, S. (2016), </w:t>
      </w:r>
      <w:hyperlink r:id="rId20">
        <w:r w:rsidRPr="009E3743">
          <w:rPr>
            <w:color w:val="1155CC"/>
            <w:sz w:val="16"/>
            <w:szCs w:val="16"/>
            <w:u w:val="single"/>
            <w:lang w:val="en-US"/>
          </w:rPr>
          <w:t>Transforming food systems with agroecology, Agroecology and Sustainable Food Systems</w:t>
        </w:r>
      </w:hyperlink>
      <w:r w:rsidRPr="009E3743">
        <w:rPr>
          <w:sz w:val="16"/>
          <w:szCs w:val="16"/>
          <w:lang w:val="en-US"/>
        </w:rPr>
        <w:t>, p.187-189.</w:t>
      </w:r>
    </w:p>
    <w:p w14:paraId="06EC2D18" w14:textId="77777777" w:rsidR="00595535" w:rsidRPr="009E3743" w:rsidRDefault="00595535">
      <w:pPr>
        <w:spacing w:after="240"/>
        <w:jc w:val="both"/>
        <w:rPr>
          <w:lang w:val="en-US"/>
        </w:rPr>
      </w:pPr>
    </w:p>
    <w:p w14:paraId="2D8A98E8" w14:textId="77777777" w:rsidR="007E5DDE" w:rsidRDefault="00595535">
      <w:pPr>
        <w:jc w:val="both"/>
      </w:pPr>
      <w:r>
        <w:t xml:space="preserve">Pour pouvoir catégoriser les projets, nous avons donc décliné ces 5 niveaux en une série de 56 indicateurs (voir arborescence en annexe 2), eux-mêmes déclinés en une série de mots clés et de variantes. </w:t>
      </w:r>
    </w:p>
    <w:p w14:paraId="3918D60C" w14:textId="77777777" w:rsidR="007E5DDE" w:rsidRDefault="007E5DDE">
      <w:pPr>
        <w:jc w:val="both"/>
      </w:pPr>
    </w:p>
    <w:p w14:paraId="08D85511" w14:textId="77777777" w:rsidR="007E5DDE" w:rsidRDefault="00595535">
      <w:pPr>
        <w:jc w:val="both"/>
        <w:rPr>
          <w:color w:val="0D0D0D"/>
        </w:rPr>
      </w:pPr>
      <w:r>
        <w:rPr>
          <w:b/>
        </w:rPr>
        <w:t xml:space="preserve">Chacun des 2513 projets a été donc cartographié en fonction de chacun de ces 56 indicateurs. </w:t>
      </w:r>
      <w:r>
        <w:t>Il n’y a pas de prérequis pour la cartographie (autrement dit, un projet peut être cartographié comme appartenant au niveau 2 sans toutefois être cartographié dans le niveau 1), ce qui permet d’inclure un plus grand nombre de projets dans cette méthodologie. Pour rappel, il suffisait d’un mot clé ou d’une variante de mot clé pour valider un indicateur, et il suffisait d’un indicateur pour valider l’appartenance à un niveau de la méthodologie de Gliessman.</w:t>
      </w:r>
    </w:p>
    <w:p w14:paraId="6E442452" w14:textId="77777777" w:rsidR="007E5DDE" w:rsidRPr="00595535" w:rsidRDefault="00595535">
      <w:pPr>
        <w:spacing w:before="240"/>
        <w:jc w:val="both"/>
        <w:rPr>
          <w:b/>
        </w:rPr>
      </w:pPr>
      <w:r w:rsidRPr="00595535">
        <w:rPr>
          <w:b/>
          <w:color w:val="0D0D0D"/>
        </w:rPr>
        <w:lastRenderedPageBreak/>
        <w:t xml:space="preserve">Cette cartographie des projets nous a permis de </w:t>
      </w:r>
      <w:r w:rsidRPr="00595535">
        <w:rPr>
          <w:b/>
        </w:rPr>
        <w:t>répartir les soutiens financiers agricoles analysés en cinq catégories :</w:t>
      </w:r>
    </w:p>
    <w:p w14:paraId="47325201" w14:textId="77777777" w:rsidR="007E5DDE" w:rsidRDefault="007E5DDE">
      <w:pPr>
        <w:spacing w:before="240"/>
        <w:jc w:val="both"/>
      </w:pPr>
    </w:p>
    <w:p w14:paraId="7080BFB6" w14:textId="77777777" w:rsidR="007E5DDE" w:rsidRDefault="00595535">
      <w:pPr>
        <w:ind w:left="1080" w:hanging="360"/>
        <w:jc w:val="both"/>
        <w:rPr>
          <w:b/>
        </w:rPr>
      </w:pPr>
      <w:r>
        <w:t xml:space="preserve"> </w:t>
      </w:r>
      <w:r>
        <w:rPr>
          <w:b/>
        </w:rPr>
        <w:t>Potentiellement agroécologique :</w:t>
      </w:r>
    </w:p>
    <w:p w14:paraId="164790AC" w14:textId="425B8DA4" w:rsidR="007E5DDE" w:rsidRDefault="00595535">
      <w:pPr>
        <w:numPr>
          <w:ilvl w:val="0"/>
          <w:numId w:val="12"/>
        </w:numPr>
        <w:jc w:val="both"/>
      </w:pPr>
      <w:r>
        <w:t>Catégorie qui recouvre l’ensemble des soutiens financiers faisant la promotion de pratiques agroécologiques au niveau des exploitations agricoles.</w:t>
      </w:r>
      <w:r w:rsidR="0002757E">
        <w:t xml:space="preserve"> Cette catégorie se limite donc à la question des pratiques agricoles potentiellement agroécologiques, mais ignore les autres dimensions de l’agroécologie plus politiques.</w:t>
      </w:r>
    </w:p>
    <w:p w14:paraId="5285CB28" w14:textId="77777777" w:rsidR="007E5DDE" w:rsidRDefault="00595535">
      <w:pPr>
        <w:numPr>
          <w:ilvl w:val="0"/>
          <w:numId w:val="12"/>
        </w:numPr>
        <w:jc w:val="both"/>
      </w:pPr>
      <w:r>
        <w:t>Cette catégorie englobe les soutiens financiers classés dans les niveaux 1, 2 et 3 de la classification de Gliessman.</w:t>
      </w:r>
    </w:p>
    <w:p w14:paraId="71CFB1F8" w14:textId="77777777" w:rsidR="007E5DDE" w:rsidRDefault="00595535">
      <w:pPr>
        <w:ind w:left="1440"/>
        <w:jc w:val="both"/>
      </w:pPr>
      <w:r>
        <w:t xml:space="preserve"> </w:t>
      </w:r>
    </w:p>
    <w:p w14:paraId="47EB5B46" w14:textId="77777777" w:rsidR="007E5DDE" w:rsidRDefault="00595535">
      <w:pPr>
        <w:ind w:left="1080" w:hanging="360"/>
        <w:jc w:val="both"/>
        <w:rPr>
          <w:b/>
        </w:rPr>
      </w:pPr>
      <w:r>
        <w:t xml:space="preserve">·       </w:t>
      </w:r>
      <w:r>
        <w:rPr>
          <w:b/>
        </w:rPr>
        <w:t>Facilitateur social :</w:t>
      </w:r>
    </w:p>
    <w:p w14:paraId="2B1960BA" w14:textId="77777777" w:rsidR="007E5DDE" w:rsidRDefault="00595535">
      <w:pPr>
        <w:numPr>
          <w:ilvl w:val="0"/>
          <w:numId w:val="7"/>
        </w:numPr>
        <w:jc w:val="both"/>
      </w:pPr>
      <w:r>
        <w:t>Catégorie qui recouvre l’ensemble des soutiens financiers proposant des transformations plus systémiques des modèles agricoles et alimentaires (comme la promotion de droits fonciers ou la protection des ressources naturelles) sans proposer aucun changement de modèles agricoles – que ce soit en faveur ou en défaveur de l’agroécologie.</w:t>
      </w:r>
    </w:p>
    <w:p w14:paraId="07A08050" w14:textId="77777777" w:rsidR="007E5DDE" w:rsidRDefault="00595535">
      <w:pPr>
        <w:numPr>
          <w:ilvl w:val="0"/>
          <w:numId w:val="7"/>
        </w:numPr>
        <w:jc w:val="both"/>
      </w:pPr>
      <w:r>
        <w:t>Cette catégorie englobe les soutiens financiers classés dans les niveaux 4 et 5 de la classification de Gliessman.</w:t>
      </w:r>
    </w:p>
    <w:p w14:paraId="33672E24" w14:textId="77777777" w:rsidR="007E5DDE" w:rsidRDefault="00595535">
      <w:pPr>
        <w:ind w:left="1440"/>
        <w:jc w:val="both"/>
      </w:pPr>
      <w:r>
        <w:t xml:space="preserve"> </w:t>
      </w:r>
    </w:p>
    <w:p w14:paraId="1861F3F2" w14:textId="77777777" w:rsidR="007E5DDE" w:rsidRDefault="00595535">
      <w:pPr>
        <w:ind w:left="1080" w:hanging="360"/>
        <w:jc w:val="both"/>
        <w:rPr>
          <w:b/>
        </w:rPr>
      </w:pPr>
      <w:r>
        <w:t xml:space="preserve">·       </w:t>
      </w:r>
      <w:r>
        <w:rPr>
          <w:b/>
        </w:rPr>
        <w:t>Agroécologie transformative :</w:t>
      </w:r>
    </w:p>
    <w:p w14:paraId="00D84EBA" w14:textId="77777777" w:rsidR="007E5DDE" w:rsidRDefault="00595535">
      <w:pPr>
        <w:numPr>
          <w:ilvl w:val="0"/>
          <w:numId w:val="6"/>
        </w:numPr>
        <w:jc w:val="both"/>
      </w:pPr>
      <w:r>
        <w:t>Catégorie qui recouvre l’ensemble des soutiens financiers proposant à la fois des changements de pratiques au sein des fermes et des transformations plus systémiques pour les valoriser.</w:t>
      </w:r>
    </w:p>
    <w:p w14:paraId="0550F7D0" w14:textId="77777777" w:rsidR="007E5DDE" w:rsidRDefault="00595535">
      <w:pPr>
        <w:numPr>
          <w:ilvl w:val="0"/>
          <w:numId w:val="6"/>
        </w:numPr>
        <w:jc w:val="both"/>
      </w:pPr>
      <w:r>
        <w:t xml:space="preserve">Cette catégorie englobe la grande majorité des soutiens financiers pouvant à la fois se classer dans les niveaux 1 à 3 de la classification de Gliessman </w:t>
      </w:r>
      <w:r>
        <w:rPr>
          <w:u w:val="single"/>
        </w:rPr>
        <w:t>et</w:t>
      </w:r>
      <w:r>
        <w:t xml:space="preserve"> dans les niveaux 4 ou 5. </w:t>
      </w:r>
    </w:p>
    <w:p w14:paraId="0E3F898F" w14:textId="77777777" w:rsidR="007E5DDE" w:rsidRDefault="00595535">
      <w:pPr>
        <w:numPr>
          <w:ilvl w:val="0"/>
          <w:numId w:val="6"/>
        </w:numPr>
        <w:jc w:val="both"/>
      </w:pPr>
      <w:r>
        <w:t>De par leur manque d’approche systématique, ou leur manque de liens avec une approche globale de l’agroécologie, certains des soutiens financiers appartenant aux indicateurs de niveau 1 à 3 “</w:t>
      </w:r>
      <w:r w:rsidRPr="00595535">
        <w:rPr>
          <w:i/>
        </w:rPr>
        <w:t>hausse de la productivité</w:t>
      </w:r>
      <w:r>
        <w:t>”, “</w:t>
      </w:r>
      <w:r w:rsidRPr="00595535">
        <w:rPr>
          <w:i/>
        </w:rPr>
        <w:t>diminution des pertes</w:t>
      </w:r>
      <w:r>
        <w:t>”, “</w:t>
      </w:r>
      <w:r w:rsidRPr="00595535">
        <w:rPr>
          <w:i/>
        </w:rPr>
        <w:t>engrais/pesticides organiques</w:t>
      </w:r>
      <w:r>
        <w:t>”, “</w:t>
      </w:r>
      <w:r w:rsidRPr="00595535">
        <w:rPr>
          <w:i/>
        </w:rPr>
        <w:t>santé animale</w:t>
      </w:r>
      <w:r>
        <w:t>”, “</w:t>
      </w:r>
      <w:r w:rsidRPr="00595535">
        <w:rPr>
          <w:i/>
        </w:rPr>
        <w:t>légumineuses</w:t>
      </w:r>
      <w:r>
        <w:t>”, “</w:t>
      </w:r>
      <w:r w:rsidRPr="00595535">
        <w:rPr>
          <w:i/>
        </w:rPr>
        <w:t>couvert végétal</w:t>
      </w:r>
      <w:r>
        <w:t>”, “</w:t>
      </w:r>
      <w:r w:rsidRPr="00595535">
        <w:rPr>
          <w:i/>
        </w:rPr>
        <w:t>semi direct</w:t>
      </w:r>
      <w:r>
        <w:t>” ou “</w:t>
      </w:r>
      <w:r w:rsidRPr="00595535">
        <w:rPr>
          <w:i/>
        </w:rPr>
        <w:t>agriculture de conservation</w:t>
      </w:r>
      <w:r>
        <w:t>” et ayant des occurrences dans les niveaux 4 ou 5, n’ont donc pas été pris en considération dans cette catégorie. Ils figurent tous dans la catégorie “</w:t>
      </w:r>
      <w:r>
        <w:rPr>
          <w:i/>
        </w:rPr>
        <w:t>potentiellement agroécologique</w:t>
      </w:r>
      <w:r>
        <w:t>”.</w:t>
      </w:r>
    </w:p>
    <w:p w14:paraId="368CEB41" w14:textId="77777777" w:rsidR="007E5DDE" w:rsidRDefault="00595535">
      <w:pPr>
        <w:numPr>
          <w:ilvl w:val="0"/>
          <w:numId w:val="6"/>
        </w:numPr>
        <w:jc w:val="both"/>
      </w:pPr>
      <w:r>
        <w:t xml:space="preserve">Les soutiens financiers regroupés sous cette catégorie sont donc ceux participant à une réelle transition agroécologique. Ils dénotent une vraie volonté politique sur le sujet et une compréhension systémique des transitions agricoles et alimentaires. </w:t>
      </w:r>
    </w:p>
    <w:p w14:paraId="5729EEF1" w14:textId="77777777" w:rsidR="007E5DDE" w:rsidRDefault="00595535">
      <w:pPr>
        <w:ind w:left="1440"/>
        <w:jc w:val="both"/>
      </w:pPr>
      <w:r>
        <w:t xml:space="preserve"> </w:t>
      </w:r>
    </w:p>
    <w:p w14:paraId="7EC066CB" w14:textId="77777777" w:rsidR="007E5DDE" w:rsidRDefault="00595535">
      <w:pPr>
        <w:ind w:left="1080" w:hanging="360"/>
        <w:jc w:val="both"/>
      </w:pPr>
      <w:r>
        <w:t xml:space="preserve">·       </w:t>
      </w:r>
      <w:r>
        <w:rPr>
          <w:b/>
        </w:rPr>
        <w:t>Non-agroécologique</w:t>
      </w:r>
      <w:r>
        <w:t xml:space="preserve"> :</w:t>
      </w:r>
    </w:p>
    <w:p w14:paraId="36347262" w14:textId="0C9639DF" w:rsidR="007E5DDE" w:rsidRDefault="00595535">
      <w:pPr>
        <w:numPr>
          <w:ilvl w:val="0"/>
          <w:numId w:val="13"/>
        </w:numPr>
        <w:jc w:val="both"/>
      </w:pPr>
      <w:r>
        <w:t>Catégorie qui recouvre l’ensemble des soutiens financiers se concentrant</w:t>
      </w:r>
      <w:r w:rsidR="0002757E">
        <w:t xml:space="preserve"> uniquement</w:t>
      </w:r>
      <w:r>
        <w:t xml:space="preserve"> sur l’augmentation de la productivité ou des rendements agricoles (</w:t>
      </w:r>
      <w:r>
        <w:rPr>
          <w:color w:val="0D0D0D"/>
        </w:rPr>
        <w:t xml:space="preserve">au moins une occurrence de mot clé identifié dans l’indicateur « </w:t>
      </w:r>
      <w:r w:rsidRPr="00595535">
        <w:rPr>
          <w:i/>
          <w:color w:val="0D0D0D"/>
        </w:rPr>
        <w:t xml:space="preserve">hausse de la </w:t>
      </w:r>
      <w:r w:rsidRPr="00595535">
        <w:rPr>
          <w:i/>
          <w:color w:val="0D0D0D"/>
        </w:rPr>
        <w:lastRenderedPageBreak/>
        <w:t xml:space="preserve">productivité </w:t>
      </w:r>
      <w:r>
        <w:rPr>
          <w:color w:val="0D0D0D"/>
        </w:rPr>
        <w:t xml:space="preserve">» ou dans « </w:t>
      </w:r>
      <w:r w:rsidRPr="00595535">
        <w:rPr>
          <w:i/>
          <w:color w:val="0D0D0D"/>
        </w:rPr>
        <w:t>agriculture de conservation</w:t>
      </w:r>
      <w:r>
        <w:rPr>
          <w:color w:val="0D0D0D"/>
        </w:rPr>
        <w:t xml:space="preserve"> »)</w:t>
      </w:r>
      <w:r>
        <w:t xml:space="preserve"> sans se classer dans aucun autre des 56 indicateurs. </w:t>
      </w:r>
    </w:p>
    <w:p w14:paraId="1514DE2A" w14:textId="77777777" w:rsidR="007E5DDE" w:rsidRDefault="00595535">
      <w:pPr>
        <w:numPr>
          <w:ilvl w:val="0"/>
          <w:numId w:val="13"/>
        </w:numPr>
        <w:jc w:val="both"/>
      </w:pPr>
      <w:r>
        <w:t>Catégorie qui recouvre également l’ensemble des soutiens financiers faisant spécifiquement la promotion de l’agriculture industrielle.</w:t>
      </w:r>
    </w:p>
    <w:p w14:paraId="5B33A4A6" w14:textId="77777777" w:rsidR="007E5DDE" w:rsidRDefault="00595535">
      <w:pPr>
        <w:ind w:left="1440"/>
        <w:jc w:val="both"/>
        <w:rPr>
          <w:highlight w:val="red"/>
        </w:rPr>
      </w:pPr>
      <w:r>
        <w:rPr>
          <w:highlight w:val="red"/>
        </w:rPr>
        <w:t xml:space="preserve"> </w:t>
      </w:r>
    </w:p>
    <w:p w14:paraId="67404B38" w14:textId="77777777" w:rsidR="007E5DDE" w:rsidRDefault="00595535">
      <w:pPr>
        <w:ind w:left="1080" w:hanging="360"/>
        <w:jc w:val="both"/>
      </w:pPr>
      <w:r>
        <w:t xml:space="preserve">·       </w:t>
      </w:r>
      <w:r>
        <w:rPr>
          <w:b/>
        </w:rPr>
        <w:t xml:space="preserve">Autres </w:t>
      </w:r>
      <w:r>
        <w:t>:</w:t>
      </w:r>
    </w:p>
    <w:p w14:paraId="28929829" w14:textId="77777777" w:rsidR="007E5DDE" w:rsidRPr="008E4867" w:rsidRDefault="00595535" w:rsidP="008E4867">
      <w:pPr>
        <w:pStyle w:val="Paragraphedeliste"/>
        <w:numPr>
          <w:ilvl w:val="0"/>
          <w:numId w:val="15"/>
        </w:numPr>
        <w:spacing w:after="240"/>
        <w:jc w:val="both"/>
      </w:pPr>
      <w:r>
        <w:t>Catégorie qui</w:t>
      </w:r>
      <w:r w:rsidRPr="00595535">
        <w:rPr>
          <w:b/>
        </w:rPr>
        <w:t xml:space="preserve"> </w:t>
      </w:r>
      <w:r>
        <w:t xml:space="preserve">recouvre l’ensemble des soutiens financiers n’ayant pu être catégorisés. Deux cas de figure ont ici justifié cette catégorisation : 1/ bien que considéré comme agricole par la France, le soutien financier est trop éloigné de notre objet d’étude 2/ les détails fournis par le </w:t>
      </w:r>
      <w:proofErr w:type="spellStart"/>
      <w:r>
        <w:t>reporting</w:t>
      </w:r>
      <w:proofErr w:type="spellEnd"/>
      <w:r>
        <w:t xml:space="preserve"> fait par la France se sont avérés insuffisants pour catégoriser le projet.</w:t>
      </w:r>
    </w:p>
    <w:p w14:paraId="1AE41731" w14:textId="77777777" w:rsidR="007E5DDE" w:rsidRPr="00B123FF" w:rsidRDefault="00595535" w:rsidP="009E3743">
      <w:pPr>
        <w:pStyle w:val="Titre3"/>
        <w:rPr>
          <w:u w:val="single"/>
        </w:rPr>
      </w:pPr>
      <w:bookmarkStart w:id="31" w:name="_4d34og8" w:colFirst="0" w:colLast="0"/>
      <w:bookmarkStart w:id="32" w:name="_Toc61984946"/>
      <w:bookmarkEnd w:id="31"/>
      <w:r w:rsidRPr="00B123FF">
        <w:rPr>
          <w:u w:val="single"/>
        </w:rPr>
        <w:t>3.b. Contribution à la lutte contre la pauvreté</w:t>
      </w:r>
      <w:bookmarkEnd w:id="32"/>
    </w:p>
    <w:p w14:paraId="3B5A726A" w14:textId="77777777" w:rsidR="007E5DDE" w:rsidRDefault="00595535">
      <w:pPr>
        <w:spacing w:before="240" w:after="240"/>
        <w:jc w:val="both"/>
        <w:rPr>
          <w:color w:val="0D0D0D"/>
        </w:rPr>
      </w:pPr>
      <w:r>
        <w:rPr>
          <w:color w:val="0D0D0D"/>
        </w:rPr>
        <w:t>De manière similaire à la méthodologie pour la contribution des projets à la transition agroécologique, nous avons élaboré conjointement avec le BASIC une série d’indicateurs, de mots clés et de variantes de mots clés pour analyser la contribution des soutiens financiers agricoles français à la lutte contre la pauvreté.</w:t>
      </w:r>
    </w:p>
    <w:p w14:paraId="17E42E84" w14:textId="77777777" w:rsidR="007E5DDE" w:rsidRDefault="00595535">
      <w:pPr>
        <w:spacing w:before="240" w:after="240"/>
        <w:jc w:val="both"/>
        <w:rPr>
          <w:color w:val="0D0D0D"/>
        </w:rPr>
      </w:pPr>
      <w:r>
        <w:rPr>
          <w:color w:val="0D0D0D"/>
        </w:rPr>
        <w:t xml:space="preserve">Ces indicateurs, mots clés et variantes de mots clés ont été inspirés des précédents travaux du BASIC, notamment de l’étude menée pour Oxfam International en 2018 sur les inégalités de répartition de la valeur dans les filières agricoles internationales dont les résultats ont été publiés dans le rapport « </w:t>
      </w:r>
      <w:r w:rsidRPr="008E4867">
        <w:rPr>
          <w:i/>
          <w:color w:val="0D0D0D"/>
        </w:rPr>
        <w:t>Derrière le Code Barre : des inégalités à la chaîne</w:t>
      </w:r>
      <w:r>
        <w:rPr>
          <w:color w:val="0D0D0D"/>
        </w:rPr>
        <w:t xml:space="preserve"> »</w:t>
      </w:r>
      <w:r>
        <w:rPr>
          <w:color w:val="0D0D0D"/>
          <w:vertAlign w:val="superscript"/>
        </w:rPr>
        <w:t xml:space="preserve"> </w:t>
      </w:r>
      <w:r>
        <w:rPr>
          <w:color w:val="0D0D0D"/>
          <w:vertAlign w:val="superscript"/>
        </w:rPr>
        <w:footnoteReference w:id="14"/>
      </w:r>
      <w:r>
        <w:rPr>
          <w:color w:val="0D0D0D"/>
        </w:rPr>
        <w:t xml:space="preserve"> ainsi que des critères d’évaluation du FIDA sur l’impact des investissements agricol</w:t>
      </w:r>
      <w:r w:rsidR="008E4867">
        <w:rPr>
          <w:color w:val="0D0D0D"/>
        </w:rPr>
        <w:t>es sur la pauvreté rurale</w:t>
      </w:r>
      <w:r>
        <w:rPr>
          <w:color w:val="0D0D0D"/>
          <w:vertAlign w:val="superscript"/>
        </w:rPr>
        <w:footnoteReference w:id="15"/>
      </w:r>
      <w:r>
        <w:rPr>
          <w:color w:val="0D0D0D"/>
        </w:rPr>
        <w:t xml:space="preserve">. </w:t>
      </w:r>
    </w:p>
    <w:p w14:paraId="27D947E9" w14:textId="77777777" w:rsidR="007E5DDE" w:rsidRPr="00227C46" w:rsidRDefault="00595535">
      <w:pPr>
        <w:spacing w:before="240" w:after="240"/>
        <w:jc w:val="both"/>
        <w:rPr>
          <w:color w:val="0D0D0D"/>
        </w:rPr>
      </w:pPr>
      <w:r>
        <w:rPr>
          <w:b/>
        </w:rPr>
        <w:t xml:space="preserve">Chaque projet a donc été cartographié en fonction des occurrences de mots clés et variantes de mots clés définies pour chacun des neuf indicateurs suivants (voir </w:t>
      </w:r>
      <w:r w:rsidRPr="00227C46">
        <w:rPr>
          <w:b/>
        </w:rPr>
        <w:t>arborescence en Annexe 2) :</w:t>
      </w:r>
    </w:p>
    <w:p w14:paraId="55A873D6" w14:textId="77777777" w:rsidR="007E5DDE" w:rsidRPr="00227C46" w:rsidRDefault="00595535" w:rsidP="00227C46">
      <w:pPr>
        <w:pStyle w:val="Paragraphedeliste"/>
        <w:numPr>
          <w:ilvl w:val="0"/>
          <w:numId w:val="14"/>
        </w:numPr>
        <w:rPr>
          <w:color w:val="0D0D0D"/>
        </w:rPr>
      </w:pPr>
      <w:r w:rsidRPr="00227C46">
        <w:rPr>
          <w:color w:val="0D0D0D"/>
          <w:u w:val="single"/>
        </w:rPr>
        <w:t>Indicateur 1:</w:t>
      </w:r>
      <w:r w:rsidRPr="00227C46">
        <w:rPr>
          <w:color w:val="0D0D0D"/>
          <w:sz w:val="14"/>
          <w:szCs w:val="14"/>
        </w:rPr>
        <w:t xml:space="preserve"> </w:t>
      </w:r>
      <w:r w:rsidR="008E4867">
        <w:rPr>
          <w:color w:val="0D0D0D"/>
          <w:sz w:val="14"/>
          <w:szCs w:val="14"/>
        </w:rPr>
        <w:t xml:space="preserve"> </w:t>
      </w:r>
      <w:r w:rsidRPr="00227C46">
        <w:rPr>
          <w:color w:val="0D0D0D"/>
        </w:rPr>
        <w:t>Accès au marché</w:t>
      </w:r>
    </w:p>
    <w:p w14:paraId="3A70A971" w14:textId="77777777" w:rsidR="007E5DDE" w:rsidRPr="00227C46" w:rsidRDefault="00595535" w:rsidP="00227C46">
      <w:pPr>
        <w:pStyle w:val="Paragraphedeliste"/>
        <w:numPr>
          <w:ilvl w:val="0"/>
          <w:numId w:val="14"/>
        </w:numPr>
        <w:rPr>
          <w:color w:val="0D0D0D"/>
        </w:rPr>
      </w:pPr>
      <w:r w:rsidRPr="00227C46">
        <w:rPr>
          <w:color w:val="0D0D0D"/>
          <w:u w:val="single"/>
        </w:rPr>
        <w:t>Indicateur 2:</w:t>
      </w:r>
      <w:r w:rsidRPr="00227C46">
        <w:rPr>
          <w:color w:val="0D0D0D"/>
        </w:rPr>
        <w:t xml:space="preserve"> Accès au foncier</w:t>
      </w:r>
    </w:p>
    <w:p w14:paraId="0F211F95" w14:textId="77777777" w:rsidR="007E5DDE" w:rsidRPr="00227C46" w:rsidRDefault="00595535" w:rsidP="00227C46">
      <w:pPr>
        <w:pStyle w:val="Paragraphedeliste"/>
        <w:numPr>
          <w:ilvl w:val="0"/>
          <w:numId w:val="14"/>
        </w:numPr>
        <w:rPr>
          <w:color w:val="0D0D0D"/>
        </w:rPr>
      </w:pPr>
      <w:r w:rsidRPr="00227C46">
        <w:rPr>
          <w:color w:val="0D0D0D"/>
          <w:u w:val="single"/>
        </w:rPr>
        <w:t>Indicateur 3:</w:t>
      </w:r>
      <w:r w:rsidRPr="00227C46">
        <w:rPr>
          <w:color w:val="0D0D0D"/>
        </w:rPr>
        <w:t xml:space="preserve"> Accès au crédit et enjeux d’investissements</w:t>
      </w:r>
    </w:p>
    <w:p w14:paraId="04C54E35" w14:textId="77777777" w:rsidR="007E5DDE" w:rsidRPr="00227C46" w:rsidRDefault="00595535" w:rsidP="00227C46">
      <w:pPr>
        <w:pStyle w:val="Paragraphedeliste"/>
        <w:numPr>
          <w:ilvl w:val="0"/>
          <w:numId w:val="14"/>
        </w:numPr>
        <w:rPr>
          <w:color w:val="0D0D0D"/>
        </w:rPr>
      </w:pPr>
      <w:r w:rsidRPr="00227C46">
        <w:rPr>
          <w:color w:val="0D0D0D"/>
          <w:u w:val="single"/>
        </w:rPr>
        <w:t>Indicateur 4:</w:t>
      </w:r>
      <w:r w:rsidRPr="00227C46">
        <w:rPr>
          <w:color w:val="0D0D0D"/>
        </w:rPr>
        <w:t xml:space="preserve"> Autonomisation/</w:t>
      </w:r>
      <w:proofErr w:type="spellStart"/>
      <w:r w:rsidRPr="00227C46">
        <w:rPr>
          <w:color w:val="0D0D0D"/>
        </w:rPr>
        <w:t>empowerment</w:t>
      </w:r>
      <w:proofErr w:type="spellEnd"/>
      <w:r w:rsidRPr="00227C46">
        <w:rPr>
          <w:color w:val="0D0D0D"/>
        </w:rPr>
        <w:t xml:space="preserve"> des agriculteur</w:t>
      </w:r>
      <w:r w:rsidR="00B26265">
        <w:rPr>
          <w:color w:val="0D0D0D"/>
        </w:rPr>
        <w:t>s et/ou travailleurs agricoles</w:t>
      </w:r>
    </w:p>
    <w:p w14:paraId="2055E7C6" w14:textId="77777777" w:rsidR="007E5DDE" w:rsidRPr="00B26265" w:rsidRDefault="00595535" w:rsidP="00227C46">
      <w:pPr>
        <w:pStyle w:val="Paragraphedeliste"/>
        <w:numPr>
          <w:ilvl w:val="0"/>
          <w:numId w:val="14"/>
        </w:numPr>
        <w:rPr>
          <w:color w:val="0D0D0D"/>
        </w:rPr>
      </w:pPr>
      <w:r w:rsidRPr="00B26265">
        <w:rPr>
          <w:color w:val="0D0D0D"/>
          <w:u w:val="single"/>
        </w:rPr>
        <w:t>Indicateur 5:</w:t>
      </w:r>
      <w:r w:rsidRPr="00B26265">
        <w:rPr>
          <w:color w:val="0D0D0D"/>
        </w:rPr>
        <w:t xml:space="preserve"> Redistribution de la valeur / des revenus</w:t>
      </w:r>
    </w:p>
    <w:p w14:paraId="1AA96A54" w14:textId="77777777" w:rsidR="00417D9E" w:rsidRPr="00B26265" w:rsidRDefault="00595535" w:rsidP="00CE050A">
      <w:pPr>
        <w:pStyle w:val="Paragraphedeliste"/>
        <w:numPr>
          <w:ilvl w:val="0"/>
          <w:numId w:val="14"/>
        </w:numPr>
        <w:rPr>
          <w:color w:val="0D0D0D"/>
        </w:rPr>
      </w:pPr>
      <w:r w:rsidRPr="00B26265">
        <w:rPr>
          <w:color w:val="0D0D0D"/>
          <w:u w:val="single"/>
        </w:rPr>
        <w:t>Indicateur 6:</w:t>
      </w:r>
      <w:r w:rsidRPr="00B26265">
        <w:rPr>
          <w:color w:val="0D0D0D"/>
        </w:rPr>
        <w:t xml:space="preserve"> Mention d’object</w:t>
      </w:r>
      <w:r w:rsidR="00417D9E" w:rsidRPr="00B26265">
        <w:rPr>
          <w:color w:val="0D0D0D"/>
        </w:rPr>
        <w:t>ifs de réduction de la pauvreté</w:t>
      </w:r>
    </w:p>
    <w:p w14:paraId="7060D25C" w14:textId="77777777" w:rsidR="007E5DDE" w:rsidRPr="00B26265" w:rsidRDefault="00595535" w:rsidP="00CE050A">
      <w:pPr>
        <w:pStyle w:val="Paragraphedeliste"/>
        <w:numPr>
          <w:ilvl w:val="0"/>
          <w:numId w:val="14"/>
        </w:numPr>
        <w:rPr>
          <w:color w:val="0D0D0D"/>
        </w:rPr>
      </w:pPr>
      <w:r w:rsidRPr="00B26265">
        <w:rPr>
          <w:color w:val="0D0D0D"/>
          <w:u w:val="single"/>
        </w:rPr>
        <w:t>Indicateur 7:</w:t>
      </w:r>
      <w:r w:rsidRPr="00B26265">
        <w:rPr>
          <w:color w:val="0D0D0D"/>
        </w:rPr>
        <w:t xml:space="preserve"> Amélioration des prix agricoles</w:t>
      </w:r>
    </w:p>
    <w:p w14:paraId="4D72F5F4" w14:textId="77777777" w:rsidR="007E5DDE" w:rsidRPr="00B26265" w:rsidRDefault="00595535" w:rsidP="00B26265">
      <w:pPr>
        <w:pStyle w:val="Paragraphedeliste"/>
        <w:numPr>
          <w:ilvl w:val="0"/>
          <w:numId w:val="14"/>
        </w:numPr>
        <w:rPr>
          <w:color w:val="0D0D0D"/>
        </w:rPr>
      </w:pPr>
      <w:r w:rsidRPr="00B26265">
        <w:rPr>
          <w:color w:val="0D0D0D"/>
          <w:u w:val="single"/>
        </w:rPr>
        <w:t>Indicateur 8:</w:t>
      </w:r>
      <w:r w:rsidRPr="00B26265">
        <w:rPr>
          <w:color w:val="0D0D0D"/>
        </w:rPr>
        <w:t xml:space="preserve"> Amélioration des revenus des agriculteurs </w:t>
      </w:r>
      <w:r w:rsidR="00B26265" w:rsidRPr="00B26265">
        <w:rPr>
          <w:color w:val="0D0D0D"/>
        </w:rPr>
        <w:t>et/ou travailleurs ag</w:t>
      </w:r>
      <w:r w:rsidR="00B26265">
        <w:rPr>
          <w:color w:val="0D0D0D"/>
        </w:rPr>
        <w:t>ricoles</w:t>
      </w:r>
    </w:p>
    <w:p w14:paraId="4E526616" w14:textId="77777777" w:rsidR="007E5DDE" w:rsidRPr="00B26265" w:rsidRDefault="00595535" w:rsidP="00B26265">
      <w:pPr>
        <w:pStyle w:val="Paragraphedeliste"/>
        <w:numPr>
          <w:ilvl w:val="0"/>
          <w:numId w:val="14"/>
        </w:numPr>
        <w:rPr>
          <w:color w:val="0D0D0D"/>
        </w:rPr>
      </w:pPr>
      <w:r w:rsidRPr="00227C46">
        <w:rPr>
          <w:color w:val="0D0D0D"/>
          <w:u w:val="single"/>
        </w:rPr>
        <w:t>Indicateur 9:</w:t>
      </w:r>
      <w:r w:rsidRPr="00227C46">
        <w:rPr>
          <w:color w:val="0D0D0D"/>
        </w:rPr>
        <w:t xml:space="preserve"> Diversification des revenus d</w:t>
      </w:r>
      <w:r w:rsidR="00B26265">
        <w:rPr>
          <w:color w:val="0D0D0D"/>
        </w:rPr>
        <w:t>es agriculteurs et/ou travailleurs agricoles</w:t>
      </w:r>
    </w:p>
    <w:p w14:paraId="4A2328AB" w14:textId="77777777" w:rsidR="007E5DDE" w:rsidRPr="00227C46" w:rsidRDefault="00595535">
      <w:pPr>
        <w:spacing w:before="240"/>
        <w:jc w:val="both"/>
        <w:rPr>
          <w:color w:val="0D0D0D"/>
        </w:rPr>
      </w:pPr>
      <w:r w:rsidRPr="00227C46">
        <w:rPr>
          <w:color w:val="0D0D0D"/>
        </w:rPr>
        <w:lastRenderedPageBreak/>
        <w:t xml:space="preserve">Le résultat de cette cartographie nous a permis de classifier les soutiens financiers </w:t>
      </w:r>
      <w:r w:rsidR="00227C46" w:rsidRPr="00227C46">
        <w:rPr>
          <w:color w:val="0D0D0D"/>
        </w:rPr>
        <w:t>analysés en</w:t>
      </w:r>
      <w:r w:rsidRPr="00227C46">
        <w:rPr>
          <w:color w:val="0D0D0D"/>
        </w:rPr>
        <w:t xml:space="preserve"> trois catégories :</w:t>
      </w:r>
    </w:p>
    <w:p w14:paraId="41DBF752" w14:textId="77777777" w:rsidR="008E4867" w:rsidRDefault="00595535" w:rsidP="008E4867">
      <w:pPr>
        <w:spacing w:before="240"/>
        <w:jc w:val="both"/>
        <w:rPr>
          <w:color w:val="0D0D0D"/>
        </w:rPr>
      </w:pPr>
      <w:r w:rsidRPr="00227C46">
        <w:rPr>
          <w:b/>
          <w:color w:val="0D0D0D"/>
        </w:rPr>
        <w:t xml:space="preserve">Moyens de lutte contre la </w:t>
      </w:r>
      <w:r w:rsidR="00227C46" w:rsidRPr="00227C46">
        <w:rPr>
          <w:b/>
          <w:color w:val="0D0D0D"/>
        </w:rPr>
        <w:t xml:space="preserve">pauvreté </w:t>
      </w:r>
      <w:r w:rsidR="00227C46" w:rsidRPr="00227C46">
        <w:rPr>
          <w:color w:val="0D0D0D"/>
        </w:rPr>
        <w:t>:</w:t>
      </w:r>
      <w:r w:rsidRPr="00227C46">
        <w:rPr>
          <w:color w:val="0D0D0D"/>
        </w:rPr>
        <w:t xml:space="preserve"> </w:t>
      </w:r>
    </w:p>
    <w:p w14:paraId="2EABDE68" w14:textId="77777777" w:rsidR="007E5DDE" w:rsidRPr="008E4867" w:rsidRDefault="00595535" w:rsidP="008E4867">
      <w:pPr>
        <w:numPr>
          <w:ilvl w:val="0"/>
          <w:numId w:val="13"/>
        </w:numPr>
        <w:jc w:val="both"/>
      </w:pPr>
      <w:r w:rsidRPr="00227C46">
        <w:t xml:space="preserve">Catégorie qui recouvre l’ensemble des soutiens financiers </w:t>
      </w:r>
      <w:r w:rsidRPr="008E4867">
        <w:t xml:space="preserve">qui comprennent un ou des éléments de moyens permettant de lutter contre la pauvreté, c’est à dire qu’ils ont des objectifs et/ou des </w:t>
      </w:r>
      <w:r w:rsidR="00227C46" w:rsidRPr="008E4867">
        <w:t>activités de</w:t>
      </w:r>
      <w:r w:rsidRPr="008E4867">
        <w:t xml:space="preserve"> renforcement des capacités permettant aux agriculteurs de sortir de la pauvreté (par exemple : amélioration de l’accès au marché, de </w:t>
      </w:r>
      <w:r w:rsidR="00227C46" w:rsidRPr="008E4867">
        <w:t>l’accès au</w:t>
      </w:r>
      <w:r w:rsidRPr="008E4867">
        <w:t xml:space="preserve"> foncier et/ou de l’accès au crédit).</w:t>
      </w:r>
    </w:p>
    <w:p w14:paraId="127FF88D" w14:textId="77777777" w:rsidR="007E5DDE" w:rsidRDefault="00595535" w:rsidP="008E4867">
      <w:pPr>
        <w:numPr>
          <w:ilvl w:val="0"/>
          <w:numId w:val="13"/>
        </w:numPr>
        <w:jc w:val="both"/>
      </w:pPr>
      <w:r w:rsidRPr="008E4867">
        <w:t>Cette catég</w:t>
      </w:r>
      <w:r w:rsidRPr="00227C46">
        <w:t>orie englobe les soutiens financiers classés dans les indicateurs 1, 2, 3, 4 ou 5</w:t>
      </w:r>
    </w:p>
    <w:p w14:paraId="526EF89C" w14:textId="77777777" w:rsidR="00605678" w:rsidRPr="008E4867" w:rsidRDefault="00605678" w:rsidP="00605678">
      <w:pPr>
        <w:ind w:left="1440"/>
        <w:jc w:val="both"/>
      </w:pPr>
    </w:p>
    <w:p w14:paraId="06446C24" w14:textId="77777777" w:rsidR="007E5DDE" w:rsidRDefault="00595535">
      <w:pPr>
        <w:rPr>
          <w:b/>
        </w:rPr>
      </w:pPr>
      <w:r>
        <w:rPr>
          <w:b/>
        </w:rPr>
        <w:t xml:space="preserve">Finalité identifiée de lutte contre la pauvreté : </w:t>
      </w:r>
    </w:p>
    <w:p w14:paraId="09F55109" w14:textId="77777777" w:rsidR="007E5DDE" w:rsidRPr="008E4867" w:rsidRDefault="00595535" w:rsidP="008E4867">
      <w:pPr>
        <w:numPr>
          <w:ilvl w:val="0"/>
          <w:numId w:val="13"/>
        </w:numPr>
        <w:jc w:val="both"/>
      </w:pPr>
      <w:r>
        <w:t>Catégorie qui recouvre l’ensemble des soutiens financiers</w:t>
      </w:r>
      <w:r w:rsidRPr="008E4867">
        <w:t xml:space="preserve"> qui ont un objectif principal de lutte contre la pauvreté (par exemple : amélioration des prix agricoles ou des revenus des familles, diversification de ces revenus ou réduction de la pauvreté en tant que telle). </w:t>
      </w:r>
      <w:r w:rsidR="00DB7E37">
        <w:t>C</w:t>
      </w:r>
      <w:r w:rsidRPr="008E4867">
        <w:t xml:space="preserve">es </w:t>
      </w:r>
      <w:r w:rsidR="00DB7E37">
        <w:t>soutiens financiers</w:t>
      </w:r>
      <w:r w:rsidRPr="008E4867">
        <w:t xml:space="preserve"> ne précisent</w:t>
      </w:r>
      <w:r w:rsidR="00DB7E37">
        <w:t xml:space="preserve"> toutefois</w:t>
      </w:r>
      <w:r w:rsidRPr="008E4867">
        <w:t xml:space="preserve"> pas les moyens mis en œuvre pour atteindre cet objectif (pas de mention </w:t>
      </w:r>
      <w:r w:rsidR="00605678">
        <w:t xml:space="preserve">par exemple </w:t>
      </w:r>
      <w:r w:rsidRPr="008E4867">
        <w:t>du renforcement des capacités détaillé dans la catégorie précédente).</w:t>
      </w:r>
    </w:p>
    <w:p w14:paraId="23328357" w14:textId="77777777" w:rsidR="007E5DDE" w:rsidRDefault="00595535" w:rsidP="008E4867">
      <w:pPr>
        <w:numPr>
          <w:ilvl w:val="0"/>
          <w:numId w:val="13"/>
        </w:numPr>
        <w:jc w:val="both"/>
      </w:pPr>
      <w:r>
        <w:t>Cette catégorie englobe les soutiens financiers classés dans les indicateurs 6,</w:t>
      </w:r>
      <w:r w:rsidR="00605678">
        <w:t xml:space="preserve"> </w:t>
      </w:r>
      <w:r>
        <w:t>7,</w:t>
      </w:r>
      <w:r w:rsidR="00605678">
        <w:t xml:space="preserve"> </w:t>
      </w:r>
      <w:r>
        <w:t>8 ou 9</w:t>
      </w:r>
    </w:p>
    <w:p w14:paraId="63E55581" w14:textId="77777777" w:rsidR="00605678" w:rsidRPr="008E4867" w:rsidRDefault="00605678" w:rsidP="00605678">
      <w:pPr>
        <w:ind w:left="1440"/>
        <w:jc w:val="both"/>
      </w:pPr>
    </w:p>
    <w:p w14:paraId="700E18D7" w14:textId="77777777" w:rsidR="007E5DDE" w:rsidRDefault="00595535">
      <w:pPr>
        <w:jc w:val="both"/>
        <w:rPr>
          <w:color w:val="0D0D0D"/>
        </w:rPr>
      </w:pPr>
      <w:r>
        <w:rPr>
          <w:b/>
          <w:color w:val="0D0D0D"/>
        </w:rPr>
        <w:t>Lutte transformative contre la pauvreté</w:t>
      </w:r>
      <w:r>
        <w:rPr>
          <w:color w:val="0D0D0D"/>
        </w:rPr>
        <w:t xml:space="preserve"> : </w:t>
      </w:r>
    </w:p>
    <w:p w14:paraId="67DBEE48" w14:textId="77777777" w:rsidR="00605678" w:rsidRDefault="00595535" w:rsidP="00605678">
      <w:pPr>
        <w:numPr>
          <w:ilvl w:val="0"/>
          <w:numId w:val="13"/>
        </w:numPr>
        <w:jc w:val="both"/>
      </w:pPr>
      <w:r>
        <w:t>Catégorie qui recouvre l’ensemble des soutiens financiers</w:t>
      </w:r>
      <w:r w:rsidRPr="008E4867">
        <w:t xml:space="preserve"> pour lesquels les deux conditions précédentes sont remplies : ce sont des projets pour lesquels des objectifs de lutte contre la pauvreté sont clairement identifiés, et les moyens pour les atteindre font partie intégrante des objectifs de mise en œuvre du projet.</w:t>
      </w:r>
    </w:p>
    <w:p w14:paraId="7B513BDC" w14:textId="77777777" w:rsidR="00605678" w:rsidRPr="00605678" w:rsidRDefault="00595535" w:rsidP="00605678">
      <w:pPr>
        <w:numPr>
          <w:ilvl w:val="0"/>
          <w:numId w:val="13"/>
        </w:numPr>
        <w:jc w:val="both"/>
      </w:pPr>
      <w:r w:rsidRPr="008E4867">
        <w:t>Cette catégorie englobe les soutiens financiers classés dans les indicateurs 1 ou 2 ou 3 ou 4 ou 5 ou 6 ET dans les indicateurs 6 ou 7 ou 8 ou 9.</w:t>
      </w:r>
    </w:p>
    <w:p w14:paraId="767262DA" w14:textId="77777777" w:rsidR="00605678" w:rsidRPr="00605678" w:rsidRDefault="00605678" w:rsidP="00605678">
      <w:pPr>
        <w:spacing w:before="120"/>
        <w:ind w:left="360"/>
        <w:jc w:val="both"/>
        <w:rPr>
          <w:color w:val="0D0D0D"/>
        </w:rPr>
      </w:pPr>
    </w:p>
    <w:p w14:paraId="1D472FD2" w14:textId="5E71EE0D" w:rsidR="00605678" w:rsidRPr="00605678" w:rsidRDefault="00605678" w:rsidP="00605678">
      <w:pPr>
        <w:pStyle w:val="Lgende"/>
        <w:keepNext/>
        <w:rPr>
          <w:i w:val="0"/>
          <w:color w:val="auto"/>
          <w:sz w:val="22"/>
          <w:u w:val="single"/>
        </w:rPr>
      </w:pPr>
      <w:r w:rsidRPr="00605678">
        <w:rPr>
          <w:i w:val="0"/>
          <w:color w:val="auto"/>
          <w:sz w:val="22"/>
          <w:u w:val="single"/>
        </w:rPr>
        <w:t xml:space="preserve">Tableau </w:t>
      </w:r>
      <w:r w:rsidRPr="00605678">
        <w:rPr>
          <w:i w:val="0"/>
          <w:color w:val="auto"/>
          <w:sz w:val="22"/>
          <w:u w:val="single"/>
        </w:rPr>
        <w:fldChar w:fldCharType="begin"/>
      </w:r>
      <w:r w:rsidRPr="00605678">
        <w:rPr>
          <w:i w:val="0"/>
          <w:color w:val="auto"/>
          <w:sz w:val="22"/>
          <w:u w:val="single"/>
        </w:rPr>
        <w:instrText xml:space="preserve"> SEQ Tableau \* ARABIC </w:instrText>
      </w:r>
      <w:r w:rsidRPr="00605678">
        <w:rPr>
          <w:i w:val="0"/>
          <w:color w:val="auto"/>
          <w:sz w:val="22"/>
          <w:u w:val="single"/>
        </w:rPr>
        <w:fldChar w:fldCharType="separate"/>
      </w:r>
      <w:r w:rsidR="006E6B6E">
        <w:rPr>
          <w:i w:val="0"/>
          <w:noProof/>
          <w:color w:val="auto"/>
          <w:sz w:val="22"/>
          <w:u w:val="single"/>
        </w:rPr>
        <w:t>1</w:t>
      </w:r>
      <w:r w:rsidRPr="00605678">
        <w:rPr>
          <w:i w:val="0"/>
          <w:color w:val="auto"/>
          <w:sz w:val="22"/>
          <w:u w:val="single"/>
        </w:rPr>
        <w:fldChar w:fldCharType="end"/>
      </w:r>
      <w:r w:rsidRPr="00605678">
        <w:rPr>
          <w:i w:val="0"/>
          <w:color w:val="auto"/>
          <w:sz w:val="22"/>
          <w:u w:val="single"/>
        </w:rPr>
        <w:t>: Méthodologie de classification pour la contribution à la lutte contre la pauvreté</w:t>
      </w:r>
    </w:p>
    <w:p w14:paraId="4F02510C" w14:textId="77777777" w:rsidR="007E5DDE" w:rsidRDefault="00595535">
      <w:pPr>
        <w:pBdr>
          <w:top w:val="nil"/>
          <w:left w:val="nil"/>
          <w:bottom w:val="nil"/>
          <w:right w:val="nil"/>
          <w:between w:val="nil"/>
        </w:pBdr>
        <w:spacing w:line="240" w:lineRule="auto"/>
        <w:rPr>
          <w:color w:val="000000"/>
        </w:rPr>
      </w:pPr>
      <w:r>
        <w:rPr>
          <w:noProof/>
          <w:lang w:val="fr-FR"/>
        </w:rPr>
        <w:drawing>
          <wp:inline distT="114300" distB="114300" distL="114300" distR="114300" wp14:anchorId="5727BB0F" wp14:editId="2A4011CE">
            <wp:extent cx="5613621" cy="1807348"/>
            <wp:effectExtent l="0" t="0" r="6350" b="254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5624530" cy="1810860"/>
                    </a:xfrm>
                    <a:prstGeom prst="rect">
                      <a:avLst/>
                    </a:prstGeom>
                    <a:ln/>
                  </pic:spPr>
                </pic:pic>
              </a:graphicData>
            </a:graphic>
          </wp:inline>
        </w:drawing>
      </w:r>
    </w:p>
    <w:p w14:paraId="26EC1752" w14:textId="77777777" w:rsidR="007E5DDE" w:rsidRPr="00B123FF" w:rsidRDefault="00595535" w:rsidP="009E3743">
      <w:pPr>
        <w:pStyle w:val="Titre3"/>
        <w:rPr>
          <w:u w:val="single"/>
        </w:rPr>
      </w:pPr>
      <w:bookmarkStart w:id="33" w:name="_2s8eyo1" w:colFirst="0" w:colLast="0"/>
      <w:bookmarkStart w:id="34" w:name="_Toc61984947"/>
      <w:bookmarkEnd w:id="33"/>
      <w:r w:rsidRPr="00B123FF">
        <w:rPr>
          <w:u w:val="single"/>
        </w:rPr>
        <w:lastRenderedPageBreak/>
        <w:t>3</w:t>
      </w:r>
      <w:r w:rsidR="009E3743" w:rsidRPr="00B123FF">
        <w:rPr>
          <w:u w:val="single"/>
        </w:rPr>
        <w:t xml:space="preserve">.c. </w:t>
      </w:r>
      <w:r w:rsidRPr="00B123FF">
        <w:rPr>
          <w:u w:val="single"/>
        </w:rPr>
        <w:t>Contribution à la réduction des inégalités de genre</w:t>
      </w:r>
      <w:bookmarkEnd w:id="34"/>
    </w:p>
    <w:p w14:paraId="4A477616" w14:textId="77777777" w:rsidR="00605678" w:rsidRDefault="00595535">
      <w:pPr>
        <w:spacing w:before="240" w:after="240"/>
        <w:jc w:val="both"/>
      </w:pPr>
      <w:r>
        <w:t xml:space="preserve">Le choix de la méthodologie pour analyser la contribution des soutiens financiers français à la réduction des inégalités de genre dans l’agriculture s’est avéré compliqué au vu des données disponibles. </w:t>
      </w:r>
    </w:p>
    <w:p w14:paraId="328A06E8" w14:textId="77777777" w:rsidR="007E5DDE" w:rsidRDefault="00595535">
      <w:pPr>
        <w:spacing w:before="240" w:after="240"/>
        <w:jc w:val="both"/>
      </w:pPr>
      <w:r>
        <w:t>Nous souhaitions à l’origine utiliser la méthodologie développée par Oxfam US en 2020</w:t>
      </w:r>
      <w:r>
        <w:rPr>
          <w:color w:val="0D0D0D"/>
        </w:rPr>
        <w:t xml:space="preserve"> dans leur étude "</w:t>
      </w:r>
      <w:r w:rsidR="00B26265">
        <w:rPr>
          <w:i/>
          <w:color w:val="0D0D0D"/>
        </w:rPr>
        <w:t xml:space="preserve">Are </w:t>
      </w:r>
      <w:proofErr w:type="spellStart"/>
      <w:r w:rsidR="00B26265">
        <w:rPr>
          <w:i/>
          <w:color w:val="0D0D0D"/>
        </w:rPr>
        <w:t>t</w:t>
      </w:r>
      <w:r w:rsidRPr="00605678">
        <w:rPr>
          <w:i/>
          <w:color w:val="0D0D0D"/>
        </w:rPr>
        <w:t>hey</w:t>
      </w:r>
      <w:proofErr w:type="spellEnd"/>
      <w:r w:rsidRPr="00605678">
        <w:rPr>
          <w:i/>
          <w:color w:val="0D0D0D"/>
        </w:rPr>
        <w:t xml:space="preserve"> </w:t>
      </w:r>
      <w:proofErr w:type="spellStart"/>
      <w:r w:rsidR="00B26265">
        <w:rPr>
          <w:i/>
          <w:color w:val="0D0D0D"/>
        </w:rPr>
        <w:t>really</w:t>
      </w:r>
      <w:proofErr w:type="spellEnd"/>
      <w:r w:rsidR="00B26265">
        <w:rPr>
          <w:i/>
          <w:color w:val="0D0D0D"/>
        </w:rPr>
        <w:t xml:space="preserve"> </w:t>
      </w:r>
      <w:proofErr w:type="spellStart"/>
      <w:r w:rsidR="00B26265">
        <w:rPr>
          <w:i/>
          <w:color w:val="0D0D0D"/>
        </w:rPr>
        <w:t>g</w:t>
      </w:r>
      <w:r w:rsidRPr="00605678">
        <w:rPr>
          <w:i/>
          <w:color w:val="0D0D0D"/>
        </w:rPr>
        <w:t>ender</w:t>
      </w:r>
      <w:proofErr w:type="spellEnd"/>
      <w:r w:rsidRPr="00605678">
        <w:rPr>
          <w:i/>
          <w:color w:val="0D0D0D"/>
        </w:rPr>
        <w:t xml:space="preserve"> </w:t>
      </w:r>
      <w:proofErr w:type="spellStart"/>
      <w:r w:rsidR="00B26265">
        <w:rPr>
          <w:i/>
          <w:color w:val="0D0D0D"/>
        </w:rPr>
        <w:t>e</w:t>
      </w:r>
      <w:r w:rsidRPr="00605678">
        <w:rPr>
          <w:i/>
          <w:color w:val="0D0D0D"/>
        </w:rPr>
        <w:t>quality</w:t>
      </w:r>
      <w:proofErr w:type="spellEnd"/>
      <w:r w:rsidRPr="00605678">
        <w:rPr>
          <w:i/>
          <w:color w:val="0D0D0D"/>
        </w:rPr>
        <w:t xml:space="preserve"> </w:t>
      </w:r>
      <w:proofErr w:type="spellStart"/>
      <w:r w:rsidR="00B26265">
        <w:rPr>
          <w:i/>
          <w:color w:val="0D0D0D"/>
        </w:rPr>
        <w:t>p</w:t>
      </w:r>
      <w:r w:rsidRPr="00605678">
        <w:rPr>
          <w:i/>
          <w:color w:val="0D0D0D"/>
        </w:rPr>
        <w:t>rojects</w:t>
      </w:r>
      <w:proofErr w:type="spellEnd"/>
      <w:r>
        <w:rPr>
          <w:color w:val="0D0D0D"/>
        </w:rPr>
        <w:t>"</w:t>
      </w:r>
      <w:r>
        <w:rPr>
          <w:color w:val="0D0D0D"/>
          <w:vertAlign w:val="superscript"/>
        </w:rPr>
        <w:footnoteReference w:id="16"/>
      </w:r>
      <w:r>
        <w:t xml:space="preserve">, qui permet d’analyser les projets au regard de 28 critères évaluant leur contribution à une approche transformative des inégalités femmes-hommes. </w:t>
      </w:r>
      <w:r>
        <w:rPr>
          <w:color w:val="0D0D0D"/>
        </w:rPr>
        <w:t xml:space="preserve">De manière similaire </w:t>
      </w:r>
      <w:r w:rsidR="00605678">
        <w:rPr>
          <w:color w:val="0D0D0D"/>
        </w:rPr>
        <w:t>aux</w:t>
      </w:r>
      <w:r>
        <w:rPr>
          <w:color w:val="0D0D0D"/>
        </w:rPr>
        <w:t xml:space="preserve"> méthodologie</w:t>
      </w:r>
      <w:r w:rsidR="00605678">
        <w:rPr>
          <w:color w:val="0D0D0D"/>
        </w:rPr>
        <w:t>s</w:t>
      </w:r>
      <w:r>
        <w:rPr>
          <w:color w:val="0D0D0D"/>
        </w:rPr>
        <w:t xml:space="preserve"> pour la contribution des projets à la transition agroécologique ou à la lutte contre la pauvreté, cela nous aurait permis de proposer une classification fine des soutiens financiers français.</w:t>
      </w:r>
    </w:p>
    <w:p w14:paraId="7437AEBF" w14:textId="77777777" w:rsidR="007E5DDE" w:rsidRDefault="00595535">
      <w:pPr>
        <w:spacing w:before="240" w:after="240"/>
        <w:jc w:val="both"/>
      </w:pPr>
      <w:r>
        <w:t>Néanmoins le manque d’information</w:t>
      </w:r>
      <w:r w:rsidR="00605678">
        <w:t>s</w:t>
      </w:r>
      <w:r>
        <w:t xml:space="preserve"> détaillée</w:t>
      </w:r>
      <w:r w:rsidR="00605678">
        <w:t>s</w:t>
      </w:r>
      <w:r>
        <w:t xml:space="preserve"> sur les </w:t>
      </w:r>
      <w:r w:rsidR="00605678">
        <w:t>projets étudiés</w:t>
      </w:r>
      <w:r>
        <w:t xml:space="preserve">, et donc de transparence française, ne nous a pas permis de pousser l’analyse aussi loin (cela aurait été très excluant pour les soutiens financiers analysés). </w:t>
      </w:r>
      <w:r>
        <w:rPr>
          <w:color w:val="0D0D0D"/>
        </w:rPr>
        <w:t xml:space="preserve">Afin de mesurer la contribution des </w:t>
      </w:r>
      <w:r w:rsidR="00605678">
        <w:rPr>
          <w:color w:val="0D0D0D"/>
        </w:rPr>
        <w:t>soutiens financiers étudiés</w:t>
      </w:r>
      <w:r>
        <w:rPr>
          <w:color w:val="0D0D0D"/>
        </w:rPr>
        <w:t xml:space="preserve"> à </w:t>
      </w:r>
      <w:r w:rsidR="00605678">
        <w:rPr>
          <w:color w:val="0D0D0D"/>
        </w:rPr>
        <w:t xml:space="preserve">la réduction des inégalités de </w:t>
      </w:r>
      <w:r>
        <w:rPr>
          <w:color w:val="0D0D0D"/>
        </w:rPr>
        <w:t xml:space="preserve">genre, une approche moins complexe, basée sur  des mots-clés simples : « </w:t>
      </w:r>
      <w:r w:rsidRPr="00605678">
        <w:rPr>
          <w:i/>
          <w:color w:val="0D0D0D"/>
        </w:rPr>
        <w:t>genre</w:t>
      </w:r>
      <w:r>
        <w:rPr>
          <w:color w:val="0D0D0D"/>
        </w:rPr>
        <w:t xml:space="preserve"> », « </w:t>
      </w:r>
      <w:r w:rsidRPr="00605678">
        <w:rPr>
          <w:i/>
          <w:color w:val="0D0D0D"/>
        </w:rPr>
        <w:t>hommes</w:t>
      </w:r>
      <w:r>
        <w:rPr>
          <w:color w:val="0D0D0D"/>
        </w:rPr>
        <w:t xml:space="preserve"> » et « </w:t>
      </w:r>
      <w:r w:rsidRPr="00605678">
        <w:rPr>
          <w:i/>
          <w:color w:val="0D0D0D"/>
        </w:rPr>
        <w:t>femmes</w:t>
      </w:r>
      <w:r>
        <w:rPr>
          <w:color w:val="0D0D0D"/>
        </w:rPr>
        <w:t xml:space="preserve"> »  (inspirés par une méthodologie développée par le CIRAD pour évaluer la prise en compte du genre dans ses publications</w:t>
      </w:r>
      <w:r w:rsidRPr="00D311CE">
        <w:rPr>
          <w:color w:val="0D0D0D"/>
          <w:vertAlign w:val="superscript"/>
        </w:rPr>
        <w:footnoteReference w:id="17"/>
      </w:r>
      <w:r w:rsidRPr="00D311CE">
        <w:rPr>
          <w:color w:val="0D0D0D"/>
        </w:rPr>
        <w:t xml:space="preserve">) ainsi qu’une liste de variantes de mots clés </w:t>
      </w:r>
      <w:r w:rsidR="0085208C">
        <w:rPr>
          <w:color w:val="0D0D0D"/>
        </w:rPr>
        <w:t>ont</w:t>
      </w:r>
      <w:r w:rsidRPr="00D311CE">
        <w:rPr>
          <w:color w:val="0D0D0D"/>
        </w:rPr>
        <w:t xml:space="preserve"> donc été développée</w:t>
      </w:r>
      <w:r w:rsidR="0085208C">
        <w:rPr>
          <w:color w:val="0D0D0D"/>
        </w:rPr>
        <w:t>s</w:t>
      </w:r>
      <w:r w:rsidRPr="00D311CE">
        <w:rPr>
          <w:color w:val="0D0D0D"/>
        </w:rPr>
        <w:t xml:space="preserve"> (voir arborescence en annexe 2).</w:t>
      </w:r>
      <w:r>
        <w:rPr>
          <w:color w:val="0D0D0D"/>
        </w:rPr>
        <w:t xml:space="preserve"> </w:t>
      </w:r>
    </w:p>
    <w:p w14:paraId="1737C5A2" w14:textId="77777777" w:rsidR="007E5DDE" w:rsidRDefault="00595535">
      <w:pPr>
        <w:spacing w:before="240" w:after="240"/>
        <w:jc w:val="both"/>
        <w:rPr>
          <w:color w:val="0D0D0D"/>
        </w:rPr>
      </w:pPr>
      <w:r>
        <w:t>Cette méthodologie a été testée et enrichie sur la base de l'analyse qualitative d'un échantillon de soutiens financiers français. L'utilisation de mots féminisés (type agricultrice, productrice, éleveuse) étant très marginale, nous ne l'avons pas retenue.</w:t>
      </w:r>
    </w:p>
    <w:p w14:paraId="51A58F39" w14:textId="77777777" w:rsidR="007E5DDE" w:rsidRDefault="00595535">
      <w:pPr>
        <w:spacing w:before="240" w:after="240"/>
        <w:jc w:val="both"/>
        <w:rPr>
          <w:color w:val="0D0D0D"/>
        </w:rPr>
      </w:pPr>
      <w:r>
        <w:rPr>
          <w:color w:val="0D0D0D"/>
        </w:rPr>
        <w:t>Cette méthodologie, basée seulement sur trois mots clés et quelques variantes, représente l’engagement minimum des institutions dans la réduction des inégalités de genre dans les projets soutenus. Autrement dit, on pe</w:t>
      </w:r>
      <w:r w:rsidR="0085208C">
        <w:rPr>
          <w:color w:val="0D0D0D"/>
        </w:rPr>
        <w:t>ut considérer qu’un projet est « </w:t>
      </w:r>
      <w:r w:rsidRPr="0085208C">
        <w:rPr>
          <w:i/>
          <w:color w:val="0D0D0D"/>
        </w:rPr>
        <w:t>aveugle</w:t>
      </w:r>
      <w:r w:rsidR="0085208C">
        <w:rPr>
          <w:color w:val="0D0D0D"/>
        </w:rPr>
        <w:t> » au genre</w:t>
      </w:r>
      <w:r>
        <w:rPr>
          <w:color w:val="0D0D0D"/>
        </w:rPr>
        <w:t xml:space="preserve"> si aucun de ces mots ou variantes ne figure dans le contenu descriptif du projet. Si on peut considérer cette approche comme réductrice (elle ne permet pas en effet une approche “fine” de l’intégration du genre, et de sa qualité), elle permet cependan</w:t>
      </w:r>
      <w:r w:rsidR="0085208C">
        <w:rPr>
          <w:color w:val="0D0D0D"/>
        </w:rPr>
        <w:t>t de définir des critères minima</w:t>
      </w:r>
      <w:r>
        <w:rPr>
          <w:color w:val="0D0D0D"/>
        </w:rPr>
        <w:t xml:space="preserve">, ce qui est pertinent dans un exercice comme le nôtre de mesure de la volonté politique au travers de l’analyse des soutiens financiers. </w:t>
      </w:r>
    </w:p>
    <w:p w14:paraId="57746076" w14:textId="77777777" w:rsidR="007E5DDE" w:rsidRDefault="00595535">
      <w:pPr>
        <w:spacing w:before="240" w:after="240"/>
        <w:jc w:val="both"/>
        <w:rPr>
          <w:color w:val="0D0D0D"/>
        </w:rPr>
      </w:pPr>
      <w:r>
        <w:rPr>
          <w:color w:val="0D0D0D"/>
        </w:rPr>
        <w:t xml:space="preserve">Du fait du faible nombre d’occurrences des mots-clés </w:t>
      </w:r>
      <w:r w:rsidR="00B26265">
        <w:rPr>
          <w:color w:val="0D0D0D"/>
        </w:rPr>
        <w:t>retenus, nous</w:t>
      </w:r>
      <w:r>
        <w:rPr>
          <w:color w:val="0D0D0D"/>
        </w:rPr>
        <w:t xml:space="preserve"> avons appliqué une </w:t>
      </w:r>
      <w:r>
        <w:rPr>
          <w:b/>
          <w:color w:val="0D0D0D"/>
        </w:rPr>
        <w:t xml:space="preserve">méthode de classification assez simple, </w:t>
      </w:r>
      <w:r>
        <w:rPr>
          <w:color w:val="0D0D0D"/>
        </w:rPr>
        <w:t>en deux catégories :</w:t>
      </w:r>
    </w:p>
    <w:p w14:paraId="26A57825" w14:textId="77777777" w:rsidR="007E5DDE" w:rsidRDefault="00595535">
      <w:pPr>
        <w:pBdr>
          <w:top w:val="nil"/>
          <w:left w:val="nil"/>
          <w:bottom w:val="nil"/>
          <w:right w:val="nil"/>
          <w:between w:val="nil"/>
        </w:pBdr>
        <w:jc w:val="both"/>
        <w:rPr>
          <w:b/>
          <w:color w:val="0D0D0D"/>
        </w:rPr>
      </w:pPr>
      <w:r>
        <w:rPr>
          <w:b/>
          <w:color w:val="0D0D0D"/>
        </w:rPr>
        <w:t xml:space="preserve">Évocation Genre : </w:t>
      </w:r>
    </w:p>
    <w:p w14:paraId="34FEDEC9" w14:textId="77777777" w:rsidR="007E5DDE" w:rsidRDefault="00595535">
      <w:pPr>
        <w:numPr>
          <w:ilvl w:val="0"/>
          <w:numId w:val="5"/>
        </w:numPr>
        <w:pBdr>
          <w:top w:val="nil"/>
          <w:left w:val="nil"/>
          <w:bottom w:val="nil"/>
          <w:right w:val="nil"/>
          <w:between w:val="nil"/>
        </w:pBdr>
        <w:jc w:val="both"/>
        <w:rPr>
          <w:color w:val="0D0D0D"/>
        </w:rPr>
      </w:pPr>
      <w:r>
        <w:rPr>
          <w:b/>
          <w:color w:val="0D0D0D"/>
        </w:rPr>
        <w:t>Catégorie qui recouvre l’ensemble des soutiens financiers</w:t>
      </w:r>
      <w:r>
        <w:rPr>
          <w:color w:val="0D0D0D"/>
        </w:rPr>
        <w:t xml:space="preserve"> disposant d’une ou plusieurs occurrences du mot clés et des variantes « genre ».</w:t>
      </w:r>
    </w:p>
    <w:p w14:paraId="30B59977" w14:textId="77777777" w:rsidR="007E5DDE" w:rsidRDefault="00595535">
      <w:pPr>
        <w:pBdr>
          <w:top w:val="nil"/>
          <w:left w:val="nil"/>
          <w:bottom w:val="nil"/>
          <w:right w:val="nil"/>
          <w:between w:val="nil"/>
        </w:pBdr>
        <w:ind w:left="720"/>
        <w:jc w:val="both"/>
        <w:rPr>
          <w:color w:val="0D0D0D"/>
        </w:rPr>
      </w:pPr>
      <w:r>
        <w:rPr>
          <w:color w:val="0D0D0D"/>
        </w:rPr>
        <w:t xml:space="preserve">  </w:t>
      </w:r>
    </w:p>
    <w:p w14:paraId="41CD38E8" w14:textId="77777777" w:rsidR="007E5DDE" w:rsidRDefault="00595535">
      <w:pPr>
        <w:spacing w:after="240" w:line="240" w:lineRule="auto"/>
        <w:jc w:val="both"/>
        <w:rPr>
          <w:color w:val="0D0D0D"/>
        </w:rPr>
      </w:pPr>
      <w:r>
        <w:rPr>
          <w:b/>
          <w:color w:val="0D0D0D"/>
        </w:rPr>
        <w:lastRenderedPageBreak/>
        <w:t>Approche Genre</w:t>
      </w:r>
      <w:r>
        <w:rPr>
          <w:color w:val="0D0D0D"/>
        </w:rPr>
        <w:t xml:space="preserve"> :</w:t>
      </w:r>
    </w:p>
    <w:p w14:paraId="790CEB7A" w14:textId="77777777" w:rsidR="0085208C" w:rsidRDefault="0085208C" w:rsidP="0085208C">
      <w:pPr>
        <w:numPr>
          <w:ilvl w:val="0"/>
          <w:numId w:val="9"/>
        </w:numPr>
        <w:ind w:left="714" w:hanging="357"/>
        <w:jc w:val="both"/>
        <w:rPr>
          <w:color w:val="0D0D0D"/>
        </w:rPr>
      </w:pPr>
      <w:r w:rsidRPr="0085208C">
        <w:rPr>
          <w:b/>
          <w:bCs/>
          <w:color w:val="000000"/>
        </w:rPr>
        <w:t>Catégorie qui recouvre l’ensemble des soutiens financiers</w:t>
      </w:r>
      <w:r w:rsidRPr="0085208C">
        <w:rPr>
          <w:color w:val="0D0D0D"/>
        </w:rPr>
        <w:t xml:space="preserve"> disposant à la fois d’occurrence du mot clés et des variantes « genre » et du mot-clé et des variantes « femme » </w:t>
      </w:r>
      <w:r w:rsidRPr="0085208C">
        <w:rPr>
          <w:color w:val="000000"/>
        </w:rPr>
        <w:t xml:space="preserve">ou </w:t>
      </w:r>
      <w:r w:rsidRPr="0085208C">
        <w:rPr>
          <w:color w:val="0D0D0D"/>
        </w:rPr>
        <w:t>«</w:t>
      </w:r>
      <w:r w:rsidRPr="0085208C">
        <w:rPr>
          <w:color w:val="000000"/>
        </w:rPr>
        <w:t xml:space="preserve"> féminin</w:t>
      </w:r>
      <w:r w:rsidRPr="0085208C">
        <w:rPr>
          <w:color w:val="0D0D0D"/>
        </w:rPr>
        <w:t xml:space="preserve"> » d’un côté et « homme » ou « masculin » de l’autre ont été identifiés.</w:t>
      </w:r>
    </w:p>
    <w:p w14:paraId="7FB2A74B" w14:textId="77777777" w:rsidR="007E5DDE" w:rsidRPr="0085208C" w:rsidRDefault="00595535" w:rsidP="00CE050A">
      <w:pPr>
        <w:numPr>
          <w:ilvl w:val="0"/>
          <w:numId w:val="9"/>
        </w:numPr>
        <w:spacing w:after="240"/>
        <w:jc w:val="both"/>
        <w:rPr>
          <w:color w:val="0D0D0D"/>
        </w:rPr>
      </w:pPr>
      <w:r w:rsidRPr="0085208C">
        <w:rPr>
          <w:color w:val="0D0D0D"/>
        </w:rPr>
        <w:t>Ces trois occurrences combinées ont été jugées comme le minimum afin de pouvoir cataloguer un projet comme ayant potentiellement une approche genre.</w:t>
      </w:r>
    </w:p>
    <w:p w14:paraId="03C8F1BE" w14:textId="77777777" w:rsidR="007E5DDE" w:rsidRDefault="00595535" w:rsidP="009E3743">
      <w:pPr>
        <w:pStyle w:val="Titre3"/>
        <w:rPr>
          <w:u w:val="single"/>
        </w:rPr>
      </w:pPr>
      <w:bookmarkStart w:id="35" w:name="_17dp8vu" w:colFirst="0" w:colLast="0"/>
      <w:bookmarkStart w:id="36" w:name="_Toc61984948"/>
      <w:bookmarkEnd w:id="35"/>
      <w:r w:rsidRPr="00B123FF">
        <w:rPr>
          <w:u w:val="single"/>
        </w:rPr>
        <w:t>3.d. Contribution à la lutte contre les dérèglements climatiques, à l’agriculture familiale et à la lutte contre la sous-nutrition</w:t>
      </w:r>
      <w:bookmarkEnd w:id="36"/>
    </w:p>
    <w:p w14:paraId="4EEEC57D" w14:textId="77777777" w:rsidR="00914DA8" w:rsidRDefault="00914DA8" w:rsidP="00914DA8">
      <w:pPr>
        <w:pStyle w:val="NormalWeb"/>
        <w:spacing w:before="240" w:beforeAutospacing="0" w:after="240" w:afterAutospacing="0"/>
        <w:jc w:val="both"/>
      </w:pPr>
      <w:r>
        <w:rPr>
          <w:rFonts w:ascii="Arial" w:hAnsi="Arial" w:cs="Arial"/>
          <w:color w:val="0D0D0D"/>
          <w:sz w:val="22"/>
          <w:szCs w:val="22"/>
        </w:rPr>
        <w:t>De manière similaire aux méthodologies précédentes, nous souhaitions, pour la contribution des soutiens financiers analysés à la lutte contre les dérèglements climatiques, à l’agriculture familiale et à la lutte contre la sous-malnutrition, développer un set d’indicateurs, de mots-clés et de variantes de mots clés nous permettant une analyse en détails des finances agricoles françaises.</w:t>
      </w:r>
    </w:p>
    <w:p w14:paraId="391B207B" w14:textId="77777777" w:rsidR="00914DA8" w:rsidRDefault="00914DA8" w:rsidP="00914DA8">
      <w:pPr>
        <w:pStyle w:val="NormalWeb"/>
        <w:spacing w:before="240" w:beforeAutospacing="0" w:after="240" w:afterAutospacing="0"/>
        <w:jc w:val="both"/>
      </w:pPr>
      <w:r>
        <w:rPr>
          <w:rFonts w:ascii="Arial" w:hAnsi="Arial" w:cs="Arial"/>
          <w:color w:val="0D0D0D"/>
          <w:sz w:val="22"/>
          <w:szCs w:val="22"/>
        </w:rPr>
        <w:t xml:space="preserve">Une recherche préliminaire a été opérée pour chacun de ces thèmes avec des mots clés et variantes de mots clés (voir arborescence en annexe 2). Toutefois, le nombre d'occurrences était si faible pour chacun de ces thèmes qu’il n’a pas permis de construire des méthodologies adéquates. Toute méthodologie trop détaillée aurait été de fait très </w:t>
      </w:r>
      <w:proofErr w:type="spellStart"/>
      <w:r>
        <w:rPr>
          <w:rFonts w:ascii="Arial" w:hAnsi="Arial" w:cs="Arial"/>
          <w:color w:val="0D0D0D"/>
          <w:sz w:val="22"/>
          <w:szCs w:val="22"/>
        </w:rPr>
        <w:t>excluante</w:t>
      </w:r>
      <w:proofErr w:type="spellEnd"/>
      <w:r>
        <w:rPr>
          <w:rFonts w:ascii="Arial" w:hAnsi="Arial" w:cs="Arial"/>
          <w:color w:val="0D0D0D"/>
          <w:sz w:val="22"/>
          <w:szCs w:val="22"/>
        </w:rPr>
        <w:t xml:space="preserve"> pour les soutiens financiers analysés.</w:t>
      </w:r>
      <w:r>
        <w:rPr>
          <w:rFonts w:ascii="Arial" w:hAnsi="Arial" w:cs="Arial"/>
          <w:color w:val="000000"/>
          <w:sz w:val="22"/>
          <w:szCs w:val="22"/>
        </w:rPr>
        <w:t> </w:t>
      </w:r>
    </w:p>
    <w:p w14:paraId="60B9E0E1" w14:textId="77777777" w:rsidR="00914DA8" w:rsidRDefault="00914DA8" w:rsidP="00914DA8">
      <w:pPr>
        <w:pStyle w:val="NormalWeb"/>
        <w:spacing w:before="240" w:beforeAutospacing="0" w:after="240" w:afterAutospacing="0"/>
        <w:jc w:val="both"/>
        <w:rPr>
          <w:rFonts w:ascii="Arial" w:hAnsi="Arial" w:cs="Arial"/>
          <w:color w:val="0D0D0D"/>
          <w:sz w:val="22"/>
          <w:szCs w:val="22"/>
        </w:rPr>
      </w:pPr>
      <w:r>
        <w:rPr>
          <w:rFonts w:ascii="Arial" w:hAnsi="Arial" w:cs="Arial"/>
          <w:color w:val="000000"/>
          <w:sz w:val="22"/>
          <w:szCs w:val="22"/>
        </w:rPr>
        <w:t xml:space="preserve">Pour chacun de ces trois thèmes, </w:t>
      </w:r>
      <w:r>
        <w:rPr>
          <w:rFonts w:ascii="Arial" w:hAnsi="Arial" w:cs="Arial"/>
          <w:color w:val="0D0D0D"/>
          <w:sz w:val="22"/>
          <w:szCs w:val="22"/>
        </w:rPr>
        <w:t>notre analyse quantitative s’est donc limitée à l’analyse du nombre d'occurrences des mots clés et variantes de mots clés utilisés.</w:t>
      </w:r>
    </w:p>
    <w:p w14:paraId="55F4FB8B" w14:textId="77777777" w:rsidR="00914DA8" w:rsidRDefault="00914DA8" w:rsidP="00914DA8">
      <w:pPr>
        <w:pStyle w:val="NormalWeb"/>
        <w:spacing w:before="240" w:beforeAutospacing="0" w:after="240" w:afterAutospacing="0"/>
        <w:jc w:val="both"/>
      </w:pPr>
    </w:p>
    <w:p w14:paraId="3262DB3D" w14:textId="77777777" w:rsidR="00914DA8" w:rsidRPr="00914DA8" w:rsidRDefault="00914DA8" w:rsidP="00914DA8">
      <w:pPr>
        <w:pStyle w:val="Titre2"/>
        <w:rPr>
          <w:b/>
          <w:sz w:val="28"/>
        </w:rPr>
      </w:pPr>
      <w:bookmarkStart w:id="37" w:name="_Toc61984949"/>
      <w:r w:rsidRPr="00914DA8">
        <w:rPr>
          <w:b/>
          <w:sz w:val="28"/>
        </w:rPr>
        <w:t>Phase 4 : Analyse et classification</w:t>
      </w:r>
      <w:bookmarkEnd w:id="37"/>
    </w:p>
    <w:p w14:paraId="1581818A" w14:textId="77777777" w:rsidR="00914DA8" w:rsidRDefault="00914DA8" w:rsidP="00914DA8">
      <w:pPr>
        <w:pStyle w:val="NormalWeb"/>
        <w:spacing w:before="240" w:beforeAutospacing="0" w:after="240" w:afterAutospacing="0"/>
        <w:jc w:val="both"/>
      </w:pPr>
      <w:r>
        <w:rPr>
          <w:rFonts w:ascii="Arial" w:hAnsi="Arial" w:cs="Arial"/>
          <w:color w:val="0D0D0D"/>
          <w:sz w:val="22"/>
          <w:szCs w:val="22"/>
        </w:rPr>
        <w:t xml:space="preserve">Pour cartographier les projets sur la base des méthodologies définies, nous avons réalisé une première </w:t>
      </w:r>
      <w:r>
        <w:rPr>
          <w:rFonts w:ascii="Arial" w:hAnsi="Arial" w:cs="Arial"/>
          <w:b/>
          <w:bCs/>
          <w:color w:val="0D0D0D"/>
          <w:sz w:val="22"/>
          <w:szCs w:val="22"/>
        </w:rPr>
        <w:t>recherche automatique des mots-clés</w:t>
      </w:r>
      <w:r>
        <w:rPr>
          <w:rFonts w:ascii="Arial" w:hAnsi="Arial" w:cs="Arial"/>
          <w:color w:val="0D0D0D"/>
          <w:sz w:val="22"/>
          <w:szCs w:val="22"/>
        </w:rPr>
        <w:t xml:space="preserve"> dans l’ensemble des documents disponibles pour chacun des 2513 soutiens financiers retenus.</w:t>
      </w:r>
    </w:p>
    <w:p w14:paraId="24533E76" w14:textId="77777777" w:rsidR="00914DA8" w:rsidRDefault="00914DA8" w:rsidP="00914DA8">
      <w:pPr>
        <w:pStyle w:val="NormalWeb"/>
        <w:spacing w:before="240" w:beforeAutospacing="0" w:after="0" w:afterAutospacing="0"/>
        <w:jc w:val="both"/>
      </w:pPr>
      <w:r>
        <w:rPr>
          <w:rFonts w:ascii="Arial" w:hAnsi="Arial" w:cs="Arial"/>
          <w:color w:val="0D0D0D"/>
          <w:sz w:val="22"/>
          <w:szCs w:val="22"/>
        </w:rPr>
        <w:t>Le résultat de cette cartographie par recherche automatique a été :</w:t>
      </w:r>
    </w:p>
    <w:p w14:paraId="288FF89B" w14:textId="77777777" w:rsidR="00914DA8" w:rsidRDefault="00914DA8" w:rsidP="00914DA8"/>
    <w:p w14:paraId="36410D94" w14:textId="77777777" w:rsidR="00914DA8" w:rsidRDefault="00914DA8" w:rsidP="00914DA8">
      <w:pPr>
        <w:pStyle w:val="NormalWeb"/>
        <w:numPr>
          <w:ilvl w:val="0"/>
          <w:numId w:val="18"/>
        </w:numPr>
        <w:spacing w:before="0" w:beforeAutospacing="0" w:after="0" w:afterAutospacing="0"/>
        <w:jc w:val="both"/>
      </w:pPr>
      <w:r>
        <w:rPr>
          <w:rFonts w:ascii="Arial" w:hAnsi="Arial" w:cs="Arial"/>
          <w:b/>
          <w:bCs/>
          <w:color w:val="0D0D0D"/>
          <w:sz w:val="22"/>
          <w:szCs w:val="22"/>
        </w:rPr>
        <w:t xml:space="preserve">Plus approfondie pour les soutiens financiers du groupe AFD </w:t>
      </w:r>
      <w:r>
        <w:rPr>
          <w:rFonts w:ascii="Arial" w:hAnsi="Arial" w:cs="Arial"/>
          <w:color w:val="0D0D0D"/>
          <w:sz w:val="22"/>
          <w:szCs w:val="22"/>
        </w:rPr>
        <w:t>car nous disposions de plus d’informations. Bien que loin de publier l’ensemble de ses soutiens financiers, le groupe est l'institution étudiée avec le plus haut niveau de transparence. Nous disposions donc de fiches projets plus détaillées et en plus grand nombre. </w:t>
      </w:r>
    </w:p>
    <w:p w14:paraId="78B2B43D" w14:textId="77777777" w:rsidR="00914DA8" w:rsidRDefault="00914DA8" w:rsidP="00914DA8">
      <w:pPr>
        <w:pStyle w:val="NormalWeb"/>
        <w:numPr>
          <w:ilvl w:val="0"/>
          <w:numId w:val="18"/>
        </w:numPr>
        <w:spacing w:before="240" w:beforeAutospacing="0" w:after="240" w:afterAutospacing="0"/>
        <w:jc w:val="both"/>
      </w:pPr>
      <w:r>
        <w:rPr>
          <w:rFonts w:ascii="Arial" w:hAnsi="Arial" w:cs="Arial"/>
          <w:b/>
          <w:bCs/>
          <w:color w:val="0D0D0D"/>
          <w:sz w:val="22"/>
          <w:szCs w:val="22"/>
        </w:rPr>
        <w:t xml:space="preserve">Plus sommaire concernant les soutiens financiers des autres institutions, </w:t>
      </w:r>
      <w:r>
        <w:rPr>
          <w:rFonts w:ascii="Arial" w:hAnsi="Arial" w:cs="Arial"/>
          <w:color w:val="0D0D0D"/>
          <w:sz w:val="22"/>
          <w:szCs w:val="22"/>
        </w:rPr>
        <w:t>pour lesquels seuls des descriptifs succincts sont généralement disponibles dans les bases de données sources utilisées. Ces descriptifs peuvent parfois se résumer à quelques lignes voire quelques mots.</w:t>
      </w:r>
    </w:p>
    <w:p w14:paraId="7AB98151" w14:textId="77777777" w:rsidR="00914DA8" w:rsidRDefault="00914DA8" w:rsidP="00914DA8">
      <w:pPr>
        <w:pStyle w:val="NormalWeb"/>
        <w:spacing w:before="240" w:beforeAutospacing="0" w:after="240" w:afterAutospacing="0"/>
        <w:jc w:val="both"/>
      </w:pPr>
      <w:r>
        <w:rPr>
          <w:rFonts w:ascii="Arial" w:hAnsi="Arial" w:cs="Arial"/>
          <w:color w:val="0D0D0D"/>
          <w:sz w:val="22"/>
          <w:szCs w:val="22"/>
        </w:rPr>
        <w:t xml:space="preserve">Cette recherche automatique a été réalisée via l’utilisation d’un outil informatique élaboré par le BASIC, qui nous a permis de systématiser l’approche. Afin d’éviter toute erreur dans la recherche des mots clés et variantes de mots clés, cet outil informatique a systématiquement </w:t>
      </w:r>
      <w:r>
        <w:rPr>
          <w:rFonts w:ascii="Arial" w:hAnsi="Arial" w:cs="Arial"/>
          <w:color w:val="0D0D0D"/>
          <w:sz w:val="22"/>
          <w:szCs w:val="22"/>
        </w:rPr>
        <w:lastRenderedPageBreak/>
        <w:t>isolé les 10 mots précédant et succédant le mot clé détecté, ce qui a permis une vérification simple de la bonne application de nos méthodologies.</w:t>
      </w:r>
    </w:p>
    <w:p w14:paraId="39A2F5B0" w14:textId="77777777" w:rsidR="00914DA8" w:rsidRDefault="00914DA8" w:rsidP="00914DA8">
      <w:pPr>
        <w:pStyle w:val="NormalWeb"/>
        <w:spacing w:before="240" w:beforeAutospacing="0" w:after="240" w:afterAutospacing="0"/>
        <w:jc w:val="both"/>
      </w:pPr>
      <w:r>
        <w:rPr>
          <w:rFonts w:ascii="Arial" w:hAnsi="Arial" w:cs="Arial"/>
          <w:color w:val="0D0D0D"/>
          <w:sz w:val="22"/>
          <w:szCs w:val="22"/>
        </w:rPr>
        <w:t xml:space="preserve">En complément de cette recherche automatique et, et dans l’objectif d’assurer la qualité de la recherche par mots clés, le BASIC a réalisé </w:t>
      </w:r>
      <w:r>
        <w:rPr>
          <w:rFonts w:ascii="Arial" w:hAnsi="Arial" w:cs="Arial"/>
          <w:b/>
          <w:bCs/>
          <w:color w:val="0D0D0D"/>
          <w:sz w:val="22"/>
          <w:szCs w:val="22"/>
        </w:rPr>
        <w:t>une analyse qualitative manuelle d’un échantillon de 25 à 30 soutiens financiers pour chaque thème étudié.</w:t>
      </w:r>
      <w:r>
        <w:rPr>
          <w:rFonts w:ascii="Arial" w:hAnsi="Arial" w:cs="Arial"/>
          <w:color w:val="0D0D0D"/>
          <w:sz w:val="22"/>
          <w:szCs w:val="22"/>
        </w:rPr>
        <w:t xml:space="preserve"> Cette démarche d'assurance qualité est inspirée de la méthodologie développée par </w:t>
      </w:r>
      <w:proofErr w:type="spellStart"/>
      <w:r>
        <w:rPr>
          <w:rFonts w:ascii="Arial" w:hAnsi="Arial" w:cs="Arial"/>
          <w:color w:val="0D0D0D"/>
          <w:sz w:val="22"/>
          <w:szCs w:val="22"/>
        </w:rPr>
        <w:t>DeLonge</w:t>
      </w:r>
      <w:proofErr w:type="spellEnd"/>
      <w:r>
        <w:rPr>
          <w:rFonts w:ascii="Arial" w:hAnsi="Arial" w:cs="Arial"/>
          <w:color w:val="0D0D0D"/>
          <w:sz w:val="22"/>
          <w:szCs w:val="22"/>
        </w:rPr>
        <w:t xml:space="preserve"> et al. </w:t>
      </w:r>
      <w:proofErr w:type="gramStart"/>
      <w:r>
        <w:rPr>
          <w:rFonts w:ascii="Arial" w:hAnsi="Arial" w:cs="Arial"/>
          <w:color w:val="0D0D0D"/>
          <w:sz w:val="22"/>
          <w:szCs w:val="22"/>
        </w:rPr>
        <w:t>pour</w:t>
      </w:r>
      <w:proofErr w:type="gramEnd"/>
      <w:r>
        <w:rPr>
          <w:rFonts w:ascii="Arial" w:hAnsi="Arial" w:cs="Arial"/>
          <w:color w:val="0D0D0D"/>
          <w:sz w:val="22"/>
          <w:szCs w:val="22"/>
        </w:rPr>
        <w:t xml:space="preserve"> analyser les projets de l’APD américaine.</w:t>
      </w:r>
    </w:p>
    <w:p w14:paraId="3BB8451E" w14:textId="77777777" w:rsidR="00914DA8" w:rsidRDefault="00914DA8" w:rsidP="00914DA8">
      <w:pPr>
        <w:pStyle w:val="NormalWeb"/>
        <w:spacing w:before="240" w:beforeAutospacing="0" w:after="0" w:afterAutospacing="0"/>
        <w:jc w:val="both"/>
      </w:pPr>
      <w:r>
        <w:rPr>
          <w:rFonts w:ascii="Arial" w:hAnsi="Arial" w:cs="Arial"/>
          <w:color w:val="0D0D0D"/>
          <w:sz w:val="22"/>
          <w:szCs w:val="22"/>
        </w:rPr>
        <w:t>Cette analyse par échantillonnage du BASIC s’est concentrée sur les soutiens financiers (pour lesquels une fiche projet était disponible) disposant des montants les plus élevés (une mauvaise classification de ces projets aurait eu des impacts particulièrement lourds sur les résultats et pourcentages finaux).</w:t>
      </w:r>
    </w:p>
    <w:p w14:paraId="2740641F" w14:textId="77777777" w:rsidR="00914DA8" w:rsidRDefault="00914DA8" w:rsidP="00914DA8">
      <w:pPr>
        <w:pStyle w:val="NormalWeb"/>
        <w:spacing w:before="240" w:beforeAutospacing="0" w:after="0" w:afterAutospacing="0"/>
        <w:jc w:val="both"/>
      </w:pPr>
      <w:r>
        <w:rPr>
          <w:rFonts w:ascii="Arial" w:hAnsi="Arial" w:cs="Arial"/>
          <w:color w:val="0D0D0D"/>
          <w:sz w:val="22"/>
          <w:szCs w:val="22"/>
        </w:rPr>
        <w:t>L’analyse qualitative de ces soutiens financiers a par ailleurs permis de vérifier, et le cas échéant d’améliorer, les méthodologies utilisées.</w:t>
      </w:r>
    </w:p>
    <w:p w14:paraId="6C4DB307" w14:textId="77777777" w:rsidR="00914DA8" w:rsidRPr="00914DA8" w:rsidRDefault="00914DA8" w:rsidP="00914DA8">
      <w:pPr>
        <w:pStyle w:val="Titre2"/>
        <w:rPr>
          <w:b/>
          <w:sz w:val="28"/>
        </w:rPr>
      </w:pPr>
      <w:bookmarkStart w:id="38" w:name="_Toc61984950"/>
      <w:r w:rsidRPr="00914DA8">
        <w:rPr>
          <w:b/>
          <w:sz w:val="28"/>
        </w:rPr>
        <w:t>Phase 5 : Vérification et Analyse Qualitative</w:t>
      </w:r>
      <w:bookmarkEnd w:id="38"/>
    </w:p>
    <w:p w14:paraId="7BDA1577" w14:textId="77777777" w:rsidR="00914DA8" w:rsidRDefault="00914DA8" w:rsidP="00914DA8"/>
    <w:p w14:paraId="7876753B" w14:textId="77777777" w:rsidR="00914DA8" w:rsidRDefault="00914DA8" w:rsidP="00914DA8">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Une fois toutes les cartographies effectuées, nos trois organisations, Action Contre la Faim, CCFD-Terre Solidaire et Oxfam-France, ont pu procéder à l’analyse des résultats, et produire des statistiques pour mesurer les tendances par institution, année, indicateur, thème et type de soutien financier.</w:t>
      </w:r>
    </w:p>
    <w:p w14:paraId="737C5423" w14:textId="77777777" w:rsidR="00914DA8" w:rsidRDefault="00914DA8" w:rsidP="00914DA8">
      <w:pPr>
        <w:pStyle w:val="NormalWeb"/>
        <w:spacing w:before="0" w:beforeAutospacing="0" w:after="0" w:afterAutospacing="0"/>
        <w:jc w:val="both"/>
      </w:pPr>
      <w:r>
        <w:rPr>
          <w:rFonts w:ascii="Arial" w:hAnsi="Arial" w:cs="Arial"/>
          <w:color w:val="000000"/>
          <w:sz w:val="22"/>
          <w:szCs w:val="22"/>
        </w:rPr>
        <w:t xml:space="preserve"> </w:t>
      </w:r>
      <w:r>
        <w:rPr>
          <w:rFonts w:ascii="Arial" w:hAnsi="Arial" w:cs="Arial"/>
          <w:color w:val="000000"/>
          <w:sz w:val="22"/>
          <w:szCs w:val="22"/>
        </w:rPr>
        <w:br/>
        <w:t xml:space="preserve">La lecture de ces résultats nous a permis de vérifier une dernière fois la pertinence de </w:t>
      </w:r>
      <w:r w:rsidR="00B431BB">
        <w:rPr>
          <w:rFonts w:ascii="Arial" w:hAnsi="Arial" w:cs="Arial"/>
          <w:color w:val="000000"/>
          <w:sz w:val="22"/>
          <w:szCs w:val="22"/>
        </w:rPr>
        <w:t>nos cartographies</w:t>
      </w:r>
      <w:r>
        <w:rPr>
          <w:rFonts w:ascii="Arial" w:hAnsi="Arial" w:cs="Arial"/>
          <w:color w:val="000000"/>
          <w:sz w:val="22"/>
          <w:szCs w:val="22"/>
        </w:rPr>
        <w:t xml:space="preserve"> et la consistance de nos classifications au vu des données disponibles. Pour ce faire, </w:t>
      </w:r>
      <w:r>
        <w:rPr>
          <w:rFonts w:ascii="Arial" w:hAnsi="Arial" w:cs="Arial"/>
          <w:b/>
          <w:bCs/>
          <w:color w:val="000000"/>
          <w:sz w:val="22"/>
          <w:szCs w:val="22"/>
        </w:rPr>
        <w:t xml:space="preserve">nous avons donc vérifié un par un chacun des 2513 soutiens financiers disposant </w:t>
      </w:r>
      <w:r w:rsidR="00B431BB">
        <w:rPr>
          <w:rFonts w:ascii="Arial" w:hAnsi="Arial" w:cs="Arial"/>
          <w:b/>
          <w:bCs/>
          <w:color w:val="000000"/>
          <w:sz w:val="22"/>
          <w:szCs w:val="22"/>
        </w:rPr>
        <w:t xml:space="preserve">de fiches </w:t>
      </w:r>
      <w:r>
        <w:rPr>
          <w:rFonts w:ascii="Arial" w:hAnsi="Arial" w:cs="Arial"/>
          <w:b/>
          <w:bCs/>
          <w:color w:val="000000"/>
          <w:sz w:val="22"/>
          <w:szCs w:val="22"/>
        </w:rPr>
        <w:t>projet. Une attention toute particulière a été portée à la classification en fonction de notre méthodologie “</w:t>
      </w:r>
      <w:r w:rsidRPr="00B431BB">
        <w:rPr>
          <w:rFonts w:ascii="Arial" w:hAnsi="Arial" w:cs="Arial"/>
          <w:b/>
          <w:bCs/>
          <w:i/>
          <w:color w:val="000000"/>
          <w:sz w:val="22"/>
          <w:szCs w:val="22"/>
        </w:rPr>
        <w:t>contribution des projets à la transition agroécologique</w:t>
      </w:r>
      <w:r>
        <w:rPr>
          <w:rFonts w:ascii="Arial" w:hAnsi="Arial" w:cs="Arial"/>
          <w:b/>
          <w:bCs/>
          <w:color w:val="000000"/>
          <w:sz w:val="22"/>
          <w:szCs w:val="22"/>
        </w:rPr>
        <w:t>”. </w:t>
      </w:r>
    </w:p>
    <w:p w14:paraId="03B4BEBA" w14:textId="77777777" w:rsidR="00914DA8" w:rsidRDefault="00914DA8" w:rsidP="00914DA8"/>
    <w:p w14:paraId="48058A5C" w14:textId="77777777" w:rsidR="00914DA8" w:rsidRDefault="00914DA8" w:rsidP="00914DA8">
      <w:pPr>
        <w:pStyle w:val="NormalWeb"/>
        <w:spacing w:before="0" w:beforeAutospacing="0" w:after="0" w:afterAutospacing="0"/>
        <w:jc w:val="both"/>
      </w:pPr>
      <w:r>
        <w:rPr>
          <w:rFonts w:ascii="Arial" w:hAnsi="Arial" w:cs="Arial"/>
          <w:color w:val="000000"/>
          <w:sz w:val="22"/>
          <w:szCs w:val="22"/>
        </w:rPr>
        <w:t>Cette dernière vérification a amené à des ajustements sur quelques projets, qui ont</w:t>
      </w:r>
      <w:r w:rsidR="00B431BB">
        <w:rPr>
          <w:rFonts w:ascii="Arial" w:hAnsi="Arial" w:cs="Arial"/>
          <w:color w:val="000000"/>
          <w:sz w:val="22"/>
          <w:szCs w:val="22"/>
        </w:rPr>
        <w:t xml:space="preserve"> donc</w:t>
      </w:r>
      <w:r>
        <w:rPr>
          <w:rFonts w:ascii="Arial" w:hAnsi="Arial" w:cs="Arial"/>
          <w:color w:val="000000"/>
          <w:sz w:val="22"/>
          <w:szCs w:val="22"/>
        </w:rPr>
        <w:t xml:space="preserve"> dû être reclassés à la main. Leur faible nombre (moins de 10 projets sur 2513) montre cependant la validité des méthodologies employées. </w:t>
      </w:r>
    </w:p>
    <w:p w14:paraId="1799CC62" w14:textId="77777777" w:rsidR="00914DA8" w:rsidRDefault="00914DA8" w:rsidP="00914DA8"/>
    <w:p w14:paraId="024280BB" w14:textId="77777777" w:rsidR="00914DA8" w:rsidRPr="00B431BB" w:rsidRDefault="00914DA8" w:rsidP="00914DA8">
      <w:pPr>
        <w:pStyle w:val="Titre1"/>
        <w:rPr>
          <w:sz w:val="32"/>
          <w:u w:val="single"/>
        </w:rPr>
      </w:pPr>
      <w:bookmarkStart w:id="39" w:name="_Toc61984951"/>
      <w:r w:rsidRPr="00B431BB">
        <w:rPr>
          <w:b/>
          <w:bCs/>
          <w:color w:val="000000"/>
          <w:sz w:val="32"/>
          <w:u w:val="single"/>
        </w:rPr>
        <w:t>Annexe 2 : Arborescence des indicateurs, mots clés et</w:t>
      </w:r>
      <w:r w:rsidR="00B431BB">
        <w:rPr>
          <w:b/>
          <w:bCs/>
          <w:color w:val="000000"/>
          <w:sz w:val="32"/>
          <w:u w:val="single"/>
        </w:rPr>
        <w:t xml:space="preserve"> variantes de mots clés utilisé.e</w:t>
      </w:r>
      <w:r w:rsidRPr="00B431BB">
        <w:rPr>
          <w:b/>
          <w:bCs/>
          <w:color w:val="000000"/>
          <w:sz w:val="32"/>
          <w:u w:val="single"/>
        </w:rPr>
        <w:t>s pour l’étude</w:t>
      </w:r>
      <w:bookmarkEnd w:id="39"/>
    </w:p>
    <w:p w14:paraId="4C513118" w14:textId="77777777" w:rsidR="00914DA8" w:rsidRDefault="00914DA8" w:rsidP="00914DA8"/>
    <w:p w14:paraId="61D5312C" w14:textId="77777777" w:rsidR="00914DA8" w:rsidRDefault="00914DA8" w:rsidP="00914DA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u w:val="single"/>
        </w:rPr>
        <w:t>Note:</w:t>
      </w:r>
      <w:r>
        <w:rPr>
          <w:rFonts w:ascii="Arial" w:hAnsi="Arial" w:cs="Arial"/>
          <w:color w:val="000000"/>
          <w:sz w:val="22"/>
          <w:szCs w:val="22"/>
        </w:rPr>
        <w:t xml:space="preserve"> pour la méthodologie concernant la prise en compte de l’agriculture familiale dans les soutiens financiers agricoles français, nous avons utilisé l'indicateur éponyme de notre méthodologie “</w:t>
      </w:r>
      <w:r w:rsidRPr="00712033">
        <w:rPr>
          <w:rFonts w:ascii="Arial" w:hAnsi="Arial" w:cs="Arial"/>
          <w:i/>
          <w:color w:val="000000"/>
          <w:sz w:val="22"/>
          <w:szCs w:val="22"/>
        </w:rPr>
        <w:t>agroécologie</w:t>
      </w:r>
      <w:r>
        <w:rPr>
          <w:rFonts w:ascii="Arial" w:hAnsi="Arial" w:cs="Arial"/>
          <w:color w:val="000000"/>
          <w:sz w:val="22"/>
          <w:szCs w:val="22"/>
        </w:rPr>
        <w:t>”.</w:t>
      </w:r>
    </w:p>
    <w:p w14:paraId="4ACC5274" w14:textId="77777777" w:rsidR="00712033" w:rsidRDefault="00712033" w:rsidP="00914DA8">
      <w:pPr>
        <w:pStyle w:val="NormalWeb"/>
        <w:spacing w:before="0" w:beforeAutospacing="0" w:after="0" w:afterAutospacing="0"/>
        <w:rPr>
          <w:rFonts w:ascii="Arial" w:hAnsi="Arial" w:cs="Arial"/>
          <w:color w:val="000000"/>
          <w:sz w:val="22"/>
          <w:szCs w:val="22"/>
        </w:rPr>
      </w:pPr>
    </w:p>
    <w:p w14:paraId="1B841471" w14:textId="77777777" w:rsidR="00712033" w:rsidRDefault="00712033" w:rsidP="00914DA8">
      <w:pPr>
        <w:pStyle w:val="NormalWeb"/>
        <w:spacing w:before="0" w:beforeAutospacing="0" w:after="0" w:afterAutospacing="0"/>
        <w:rPr>
          <w:rFonts w:ascii="Arial" w:hAnsi="Arial" w:cs="Arial"/>
          <w:color w:val="000000"/>
          <w:sz w:val="22"/>
          <w:szCs w:val="22"/>
        </w:rPr>
      </w:pPr>
    </w:p>
    <w:p w14:paraId="351106E6" w14:textId="77777777" w:rsidR="00712033" w:rsidRDefault="00712033" w:rsidP="00914DA8">
      <w:pPr>
        <w:pStyle w:val="NormalWeb"/>
        <w:spacing w:before="0" w:beforeAutospacing="0" w:after="0" w:afterAutospacing="0"/>
        <w:rPr>
          <w:rFonts w:ascii="Arial" w:hAnsi="Arial" w:cs="Arial"/>
          <w:color w:val="000000"/>
          <w:sz w:val="22"/>
          <w:szCs w:val="22"/>
        </w:rPr>
      </w:pPr>
    </w:p>
    <w:p w14:paraId="694262D8" w14:textId="77777777" w:rsidR="00712033" w:rsidRDefault="00712033" w:rsidP="00914DA8">
      <w:pPr>
        <w:pStyle w:val="NormalWeb"/>
        <w:spacing w:before="0" w:beforeAutospacing="0" w:after="0" w:afterAutospacing="0"/>
        <w:rPr>
          <w:rFonts w:ascii="Arial" w:hAnsi="Arial" w:cs="Arial"/>
          <w:color w:val="000000"/>
          <w:sz w:val="22"/>
          <w:szCs w:val="22"/>
        </w:rPr>
      </w:pPr>
    </w:p>
    <w:p w14:paraId="32D6E8A3" w14:textId="77777777" w:rsidR="00712033" w:rsidRDefault="00712033" w:rsidP="00914DA8">
      <w:pPr>
        <w:pStyle w:val="NormalWeb"/>
        <w:spacing w:before="0" w:beforeAutospacing="0" w:after="0" w:afterAutospacing="0"/>
        <w:rPr>
          <w:rFonts w:ascii="Arial" w:hAnsi="Arial" w:cs="Arial"/>
          <w:color w:val="000000"/>
          <w:sz w:val="22"/>
          <w:szCs w:val="22"/>
        </w:rPr>
      </w:pPr>
    </w:p>
    <w:p w14:paraId="79A78BD4" w14:textId="77777777" w:rsidR="00712033" w:rsidRDefault="00712033" w:rsidP="00914DA8">
      <w:pPr>
        <w:pStyle w:val="NormalWeb"/>
        <w:spacing w:before="0" w:beforeAutospacing="0" w:after="0" w:afterAutospacing="0"/>
      </w:pPr>
    </w:p>
    <w:p w14:paraId="2BAC4352" w14:textId="77777777" w:rsidR="00712033" w:rsidRDefault="00712033" w:rsidP="00914DA8">
      <w:pPr>
        <w:rPr>
          <w:lang w:val="fr-FR"/>
        </w:rPr>
        <w:sectPr w:rsidR="00712033" w:rsidSect="00E92FC0">
          <w:headerReference w:type="default" r:id="rId22"/>
          <w:footerReference w:type="default" r:id="rId23"/>
          <w:headerReference w:type="first" r:id="rId24"/>
          <w:pgSz w:w="11909" w:h="16834"/>
          <w:pgMar w:top="1440" w:right="1440" w:bottom="1440" w:left="1440" w:header="720" w:footer="720" w:gutter="0"/>
          <w:pgNumType w:start="1"/>
          <w:cols w:space="720"/>
          <w:titlePg/>
          <w:docGrid w:linePitch="299"/>
        </w:sectPr>
      </w:pPr>
    </w:p>
    <w:p w14:paraId="0A9F6BA5" w14:textId="77777777" w:rsidR="00914DA8" w:rsidRPr="00914DA8" w:rsidRDefault="00914DA8" w:rsidP="00914DA8">
      <w:pPr>
        <w:rPr>
          <w:lang w:val="fr-FR"/>
        </w:rPr>
      </w:pPr>
    </w:p>
    <w:tbl>
      <w:tblPr>
        <w:tblStyle w:val="TableauGrille5Fonc-Accentuation61"/>
        <w:tblW w:w="0" w:type="auto"/>
        <w:tblLook w:val="04A0" w:firstRow="1" w:lastRow="0" w:firstColumn="1" w:lastColumn="0" w:noHBand="0" w:noVBand="1"/>
      </w:tblPr>
      <w:tblGrid>
        <w:gridCol w:w="1320"/>
        <w:gridCol w:w="2685"/>
        <w:gridCol w:w="4723"/>
        <w:gridCol w:w="3186"/>
        <w:gridCol w:w="2030"/>
      </w:tblGrid>
      <w:tr w:rsidR="00BB4AEF" w:rsidRPr="00BB4AEF" w14:paraId="2277B314" w14:textId="77777777" w:rsidTr="00BB4AE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0F15E07" w14:textId="77777777" w:rsidR="00BB4AEF" w:rsidRPr="00BB4AEF" w:rsidRDefault="00BB4AEF" w:rsidP="00BB4AEF">
            <w:pPr>
              <w:jc w:val="center"/>
              <w:rPr>
                <w:rFonts w:eastAsia="Times New Roman" w:cs="Calibri"/>
                <w:color w:val="000000"/>
              </w:rPr>
            </w:pPr>
            <w:r w:rsidRPr="00BB4AEF">
              <w:rPr>
                <w:rFonts w:eastAsia="Times New Roman" w:cs="Calibri"/>
                <w:color w:val="000000"/>
              </w:rPr>
              <w:t>Thème</w:t>
            </w:r>
          </w:p>
        </w:tc>
        <w:tc>
          <w:tcPr>
            <w:tcW w:w="0" w:type="auto"/>
            <w:noWrap/>
            <w:hideMark/>
          </w:tcPr>
          <w:p w14:paraId="66B0F826" w14:textId="77777777" w:rsidR="00BB4AEF" w:rsidRPr="00BB4AEF" w:rsidRDefault="00BB4AEF" w:rsidP="00BB4AEF">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Niveau ou catégorie</w:t>
            </w:r>
          </w:p>
        </w:tc>
        <w:tc>
          <w:tcPr>
            <w:tcW w:w="0" w:type="auto"/>
            <w:noWrap/>
            <w:hideMark/>
          </w:tcPr>
          <w:p w14:paraId="2E2CC031" w14:textId="77777777" w:rsidR="00BB4AEF" w:rsidRPr="00BB4AEF" w:rsidRDefault="00BB4AEF" w:rsidP="00BB4AEF">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Indicateur</w:t>
            </w:r>
          </w:p>
        </w:tc>
        <w:tc>
          <w:tcPr>
            <w:tcW w:w="0" w:type="auto"/>
            <w:noWrap/>
            <w:hideMark/>
          </w:tcPr>
          <w:p w14:paraId="05D5F158" w14:textId="77777777" w:rsidR="00BB4AEF" w:rsidRPr="00BB4AEF" w:rsidRDefault="00BB4AEF" w:rsidP="00BB4AEF">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Mot Clé</w:t>
            </w:r>
          </w:p>
        </w:tc>
        <w:tc>
          <w:tcPr>
            <w:tcW w:w="0" w:type="auto"/>
            <w:noWrap/>
            <w:hideMark/>
          </w:tcPr>
          <w:p w14:paraId="7B9872C4" w14:textId="77777777" w:rsidR="00BB4AEF" w:rsidRPr="00BB4AEF" w:rsidRDefault="00BB4AEF" w:rsidP="00BB4AEF">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Nombre de variantes du mot clé</w:t>
            </w:r>
          </w:p>
        </w:tc>
      </w:tr>
      <w:tr w:rsidR="00BB4AEF" w:rsidRPr="00BB4AEF" w14:paraId="6270C847"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noWrap/>
            <w:vAlign w:val="center"/>
            <w:hideMark/>
          </w:tcPr>
          <w:p w14:paraId="651DD311" w14:textId="77777777" w:rsidR="00BB4AEF" w:rsidRPr="00BB4AEF" w:rsidRDefault="00BB4AEF" w:rsidP="00BB4AEF">
            <w:pPr>
              <w:jc w:val="center"/>
              <w:rPr>
                <w:rFonts w:eastAsia="Times New Roman" w:cs="Calibri"/>
                <w:color w:val="000000"/>
              </w:rPr>
            </w:pPr>
            <w:r w:rsidRPr="00BB4AEF">
              <w:rPr>
                <w:rFonts w:eastAsia="Times New Roman" w:cs="Calibri"/>
                <w:color w:val="000000"/>
              </w:rPr>
              <w:t>Agroécologie</w:t>
            </w:r>
          </w:p>
        </w:tc>
        <w:tc>
          <w:tcPr>
            <w:tcW w:w="0" w:type="auto"/>
            <w:vMerge w:val="restart"/>
            <w:noWrap/>
            <w:vAlign w:val="center"/>
            <w:hideMark/>
          </w:tcPr>
          <w:p w14:paraId="443713FC"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Niveau 0</w:t>
            </w:r>
          </w:p>
        </w:tc>
        <w:tc>
          <w:tcPr>
            <w:tcW w:w="0" w:type="auto"/>
            <w:vMerge w:val="restart"/>
            <w:noWrap/>
            <w:vAlign w:val="center"/>
            <w:hideMark/>
          </w:tcPr>
          <w:p w14:paraId="1006781A"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Augmentation rendements</w:t>
            </w:r>
          </w:p>
        </w:tc>
        <w:tc>
          <w:tcPr>
            <w:tcW w:w="0" w:type="auto"/>
            <w:noWrap/>
            <w:hideMark/>
          </w:tcPr>
          <w:p w14:paraId="633A30D8"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rendement du végétal</w:t>
            </w:r>
          </w:p>
        </w:tc>
        <w:tc>
          <w:tcPr>
            <w:tcW w:w="0" w:type="auto"/>
            <w:noWrap/>
            <w:hideMark/>
          </w:tcPr>
          <w:p w14:paraId="4A70BF89"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6C99C30C"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BC04002" w14:textId="77777777" w:rsidR="00BB4AEF" w:rsidRPr="00BB4AEF" w:rsidRDefault="00BB4AEF" w:rsidP="00BB4AEF">
            <w:pPr>
              <w:jc w:val="center"/>
              <w:rPr>
                <w:rFonts w:eastAsia="Times New Roman" w:cs="Calibri"/>
                <w:color w:val="000000"/>
              </w:rPr>
            </w:pPr>
          </w:p>
        </w:tc>
        <w:tc>
          <w:tcPr>
            <w:tcW w:w="0" w:type="auto"/>
            <w:vMerge/>
            <w:vAlign w:val="center"/>
            <w:hideMark/>
          </w:tcPr>
          <w:p w14:paraId="39645C00"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5A2A4C95"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23C8CF24"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augmentation des rendements</w:t>
            </w:r>
          </w:p>
        </w:tc>
        <w:tc>
          <w:tcPr>
            <w:tcW w:w="0" w:type="auto"/>
            <w:noWrap/>
            <w:hideMark/>
          </w:tcPr>
          <w:p w14:paraId="69BF57D7"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8 variantes</w:t>
            </w:r>
          </w:p>
        </w:tc>
      </w:tr>
      <w:tr w:rsidR="00BB4AEF" w:rsidRPr="00BB4AEF" w14:paraId="309DD0F7"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1DC8B6F" w14:textId="77777777" w:rsidR="00BB4AEF" w:rsidRPr="00BB4AEF" w:rsidRDefault="00BB4AEF" w:rsidP="00BB4AEF">
            <w:pPr>
              <w:jc w:val="center"/>
              <w:rPr>
                <w:rFonts w:eastAsia="Times New Roman" w:cs="Calibri"/>
                <w:color w:val="000000"/>
              </w:rPr>
            </w:pPr>
          </w:p>
        </w:tc>
        <w:tc>
          <w:tcPr>
            <w:tcW w:w="0" w:type="auto"/>
            <w:vMerge/>
            <w:vAlign w:val="center"/>
            <w:hideMark/>
          </w:tcPr>
          <w:p w14:paraId="64DE06B3"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34B3F804"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773E7602"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augmenter les rendements</w:t>
            </w:r>
          </w:p>
        </w:tc>
        <w:tc>
          <w:tcPr>
            <w:tcW w:w="0" w:type="auto"/>
            <w:noWrap/>
            <w:hideMark/>
          </w:tcPr>
          <w:p w14:paraId="324232A6"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6 variantes</w:t>
            </w:r>
          </w:p>
        </w:tc>
      </w:tr>
      <w:tr w:rsidR="00BB4AEF" w:rsidRPr="00BB4AEF" w14:paraId="23153852"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1665239" w14:textId="77777777" w:rsidR="00BB4AEF" w:rsidRPr="00BB4AEF" w:rsidRDefault="00BB4AEF" w:rsidP="00BB4AEF">
            <w:pPr>
              <w:jc w:val="center"/>
              <w:rPr>
                <w:rFonts w:eastAsia="Times New Roman" w:cs="Calibri"/>
                <w:color w:val="000000"/>
              </w:rPr>
            </w:pPr>
          </w:p>
        </w:tc>
        <w:tc>
          <w:tcPr>
            <w:tcW w:w="0" w:type="auto"/>
            <w:vMerge/>
            <w:vAlign w:val="center"/>
            <w:hideMark/>
          </w:tcPr>
          <w:p w14:paraId="3D6D1AEA"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1DAE646B"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464F1571"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augmenter leurs rendements</w:t>
            </w:r>
          </w:p>
        </w:tc>
        <w:tc>
          <w:tcPr>
            <w:tcW w:w="0" w:type="auto"/>
            <w:noWrap/>
            <w:hideMark/>
          </w:tcPr>
          <w:p w14:paraId="62F66F35"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6 variantes</w:t>
            </w:r>
          </w:p>
        </w:tc>
      </w:tr>
      <w:tr w:rsidR="00BB4AEF" w:rsidRPr="00BB4AEF" w14:paraId="7EFF7986"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01E6321" w14:textId="77777777" w:rsidR="00BB4AEF" w:rsidRPr="00BB4AEF" w:rsidRDefault="00BB4AEF" w:rsidP="00BB4AEF">
            <w:pPr>
              <w:jc w:val="center"/>
              <w:rPr>
                <w:rFonts w:eastAsia="Times New Roman" w:cs="Calibri"/>
                <w:color w:val="000000"/>
              </w:rPr>
            </w:pPr>
          </w:p>
        </w:tc>
        <w:tc>
          <w:tcPr>
            <w:tcW w:w="0" w:type="auto"/>
            <w:vMerge/>
            <w:vAlign w:val="center"/>
            <w:hideMark/>
          </w:tcPr>
          <w:p w14:paraId="28CDAB74"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75373909"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629409D3"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augmentation de la production</w:t>
            </w:r>
          </w:p>
        </w:tc>
        <w:tc>
          <w:tcPr>
            <w:tcW w:w="0" w:type="auto"/>
            <w:noWrap/>
            <w:hideMark/>
          </w:tcPr>
          <w:p w14:paraId="6449D1B8"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8 variantes</w:t>
            </w:r>
          </w:p>
        </w:tc>
      </w:tr>
      <w:tr w:rsidR="00BB4AEF" w:rsidRPr="00BB4AEF" w14:paraId="502CA747"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9E60949" w14:textId="77777777" w:rsidR="00BB4AEF" w:rsidRPr="00BB4AEF" w:rsidRDefault="00BB4AEF" w:rsidP="00BB4AEF">
            <w:pPr>
              <w:jc w:val="center"/>
              <w:rPr>
                <w:rFonts w:eastAsia="Times New Roman" w:cs="Calibri"/>
                <w:color w:val="000000"/>
              </w:rPr>
            </w:pPr>
          </w:p>
        </w:tc>
        <w:tc>
          <w:tcPr>
            <w:tcW w:w="0" w:type="auto"/>
            <w:vMerge/>
            <w:vAlign w:val="center"/>
            <w:hideMark/>
          </w:tcPr>
          <w:p w14:paraId="78FEF5E1"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682BBA10"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708DE56E"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augmenter le potentiel productif</w:t>
            </w:r>
          </w:p>
        </w:tc>
        <w:tc>
          <w:tcPr>
            <w:tcW w:w="0" w:type="auto"/>
            <w:noWrap/>
            <w:hideMark/>
          </w:tcPr>
          <w:p w14:paraId="0EA7A333"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6 variantes</w:t>
            </w:r>
          </w:p>
        </w:tc>
      </w:tr>
      <w:tr w:rsidR="00BB4AEF" w:rsidRPr="00BB4AEF" w14:paraId="12260164"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C1A4122" w14:textId="77777777" w:rsidR="00BB4AEF" w:rsidRPr="00BB4AEF" w:rsidRDefault="00BB4AEF" w:rsidP="00BB4AEF">
            <w:pPr>
              <w:jc w:val="center"/>
              <w:rPr>
                <w:rFonts w:eastAsia="Times New Roman" w:cs="Calibri"/>
                <w:color w:val="000000"/>
              </w:rPr>
            </w:pPr>
          </w:p>
        </w:tc>
        <w:tc>
          <w:tcPr>
            <w:tcW w:w="0" w:type="auto"/>
            <w:vMerge/>
            <w:vAlign w:val="center"/>
            <w:hideMark/>
          </w:tcPr>
          <w:p w14:paraId="7641963B"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4D2D5051"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5E6F0911"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productivité animale</w:t>
            </w:r>
          </w:p>
        </w:tc>
        <w:tc>
          <w:tcPr>
            <w:tcW w:w="0" w:type="auto"/>
            <w:noWrap/>
            <w:hideMark/>
          </w:tcPr>
          <w:p w14:paraId="64BBC29E"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8 variantes</w:t>
            </w:r>
          </w:p>
        </w:tc>
      </w:tr>
      <w:tr w:rsidR="00BB4AEF" w:rsidRPr="00BB4AEF" w14:paraId="09653784"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7101292" w14:textId="77777777" w:rsidR="00BB4AEF" w:rsidRPr="00BB4AEF" w:rsidRDefault="00BB4AEF" w:rsidP="00BB4AEF">
            <w:pPr>
              <w:jc w:val="center"/>
              <w:rPr>
                <w:rFonts w:eastAsia="Times New Roman" w:cs="Calibri"/>
                <w:color w:val="000000"/>
              </w:rPr>
            </w:pPr>
          </w:p>
        </w:tc>
        <w:tc>
          <w:tcPr>
            <w:tcW w:w="0" w:type="auto"/>
            <w:vMerge/>
            <w:vAlign w:val="center"/>
            <w:hideMark/>
          </w:tcPr>
          <w:p w14:paraId="1EA5628D"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49C28A32"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473C8B3D"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irrigation</w:t>
            </w:r>
          </w:p>
        </w:tc>
        <w:tc>
          <w:tcPr>
            <w:tcW w:w="0" w:type="auto"/>
            <w:noWrap/>
            <w:hideMark/>
          </w:tcPr>
          <w:p w14:paraId="78B66C49"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pas de variantes</w:t>
            </w:r>
          </w:p>
        </w:tc>
      </w:tr>
      <w:tr w:rsidR="00BB4AEF" w:rsidRPr="00BB4AEF" w14:paraId="65807959"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B0F7456" w14:textId="77777777" w:rsidR="00BB4AEF" w:rsidRPr="00BB4AEF" w:rsidRDefault="00BB4AEF" w:rsidP="00BB4AEF">
            <w:pPr>
              <w:jc w:val="center"/>
              <w:rPr>
                <w:rFonts w:eastAsia="Times New Roman" w:cs="Calibri"/>
                <w:color w:val="000000"/>
              </w:rPr>
            </w:pPr>
          </w:p>
        </w:tc>
        <w:tc>
          <w:tcPr>
            <w:tcW w:w="0" w:type="auto"/>
            <w:vMerge/>
            <w:vAlign w:val="center"/>
            <w:hideMark/>
          </w:tcPr>
          <w:p w14:paraId="6AEEAF40"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61C62A4D"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0A51B626"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semences</w:t>
            </w:r>
          </w:p>
        </w:tc>
        <w:tc>
          <w:tcPr>
            <w:tcW w:w="0" w:type="auto"/>
            <w:noWrap/>
            <w:hideMark/>
          </w:tcPr>
          <w:p w14:paraId="7BC5920A"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2C1D7F12"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CBC44F2" w14:textId="77777777" w:rsidR="00BB4AEF" w:rsidRPr="00BB4AEF" w:rsidRDefault="00BB4AEF" w:rsidP="00BB4AEF">
            <w:pPr>
              <w:jc w:val="center"/>
              <w:rPr>
                <w:rFonts w:eastAsia="Times New Roman" w:cs="Calibri"/>
                <w:color w:val="000000"/>
              </w:rPr>
            </w:pPr>
          </w:p>
        </w:tc>
        <w:tc>
          <w:tcPr>
            <w:tcW w:w="0" w:type="auto"/>
            <w:vMerge/>
            <w:vAlign w:val="center"/>
            <w:hideMark/>
          </w:tcPr>
          <w:p w14:paraId="2DADA3D3"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79729A0F"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3C8D2B6F"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silo</w:t>
            </w:r>
          </w:p>
        </w:tc>
        <w:tc>
          <w:tcPr>
            <w:tcW w:w="0" w:type="auto"/>
            <w:noWrap/>
            <w:hideMark/>
          </w:tcPr>
          <w:p w14:paraId="0EC81014"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pas de variantes</w:t>
            </w:r>
          </w:p>
        </w:tc>
      </w:tr>
      <w:tr w:rsidR="00BB4AEF" w:rsidRPr="00BB4AEF" w14:paraId="791D61AA"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2A0AB09" w14:textId="77777777" w:rsidR="00BB4AEF" w:rsidRPr="00BB4AEF" w:rsidRDefault="00BB4AEF" w:rsidP="00BB4AEF">
            <w:pPr>
              <w:jc w:val="center"/>
              <w:rPr>
                <w:rFonts w:eastAsia="Times New Roman" w:cs="Calibri"/>
                <w:color w:val="000000"/>
              </w:rPr>
            </w:pPr>
          </w:p>
        </w:tc>
        <w:tc>
          <w:tcPr>
            <w:tcW w:w="0" w:type="auto"/>
            <w:vMerge/>
            <w:vAlign w:val="center"/>
            <w:hideMark/>
          </w:tcPr>
          <w:p w14:paraId="68CE3569"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49E3DF61"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45FD5BBD"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PME</w:t>
            </w:r>
          </w:p>
        </w:tc>
        <w:tc>
          <w:tcPr>
            <w:tcW w:w="0" w:type="auto"/>
            <w:noWrap/>
            <w:hideMark/>
          </w:tcPr>
          <w:p w14:paraId="23B530C9"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pas de variantes</w:t>
            </w:r>
          </w:p>
        </w:tc>
      </w:tr>
      <w:tr w:rsidR="00BB4AEF" w:rsidRPr="00BB4AEF" w14:paraId="17F6F5D8"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7389E02" w14:textId="77777777" w:rsidR="00BB4AEF" w:rsidRPr="00BB4AEF" w:rsidRDefault="00BB4AEF" w:rsidP="00BB4AEF">
            <w:pPr>
              <w:jc w:val="center"/>
              <w:rPr>
                <w:rFonts w:eastAsia="Times New Roman" w:cs="Calibri"/>
                <w:color w:val="000000"/>
              </w:rPr>
            </w:pPr>
          </w:p>
        </w:tc>
        <w:tc>
          <w:tcPr>
            <w:tcW w:w="0" w:type="auto"/>
            <w:vMerge/>
            <w:vAlign w:val="center"/>
            <w:hideMark/>
          </w:tcPr>
          <w:p w14:paraId="52129841"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2E67D440"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60465E89"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pesticide</w:t>
            </w:r>
          </w:p>
        </w:tc>
        <w:tc>
          <w:tcPr>
            <w:tcW w:w="0" w:type="auto"/>
            <w:noWrap/>
            <w:hideMark/>
          </w:tcPr>
          <w:p w14:paraId="06A58BF5"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4C833F26"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8423003" w14:textId="77777777" w:rsidR="00BB4AEF" w:rsidRPr="00BB4AEF" w:rsidRDefault="00BB4AEF" w:rsidP="00BB4AEF">
            <w:pPr>
              <w:jc w:val="center"/>
              <w:rPr>
                <w:rFonts w:eastAsia="Times New Roman" w:cs="Calibri"/>
                <w:color w:val="000000"/>
              </w:rPr>
            </w:pPr>
          </w:p>
        </w:tc>
        <w:tc>
          <w:tcPr>
            <w:tcW w:w="0" w:type="auto"/>
            <w:vMerge/>
            <w:vAlign w:val="center"/>
            <w:hideMark/>
          </w:tcPr>
          <w:p w14:paraId="1E38ED69"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08F8949D"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4369F8BE"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tracteur</w:t>
            </w:r>
          </w:p>
        </w:tc>
        <w:tc>
          <w:tcPr>
            <w:tcW w:w="0" w:type="auto"/>
            <w:noWrap/>
            <w:hideMark/>
          </w:tcPr>
          <w:p w14:paraId="53786338"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470C3E74"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21A6C8B" w14:textId="77777777" w:rsidR="00BB4AEF" w:rsidRPr="00BB4AEF" w:rsidRDefault="00BB4AEF" w:rsidP="00BB4AEF">
            <w:pPr>
              <w:jc w:val="center"/>
              <w:rPr>
                <w:rFonts w:eastAsia="Times New Roman" w:cs="Calibri"/>
                <w:color w:val="000000"/>
              </w:rPr>
            </w:pPr>
          </w:p>
        </w:tc>
        <w:tc>
          <w:tcPr>
            <w:tcW w:w="0" w:type="auto"/>
            <w:vMerge/>
            <w:vAlign w:val="center"/>
            <w:hideMark/>
          </w:tcPr>
          <w:p w14:paraId="2AC3053C"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16ACA87D"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78C88724"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achat d'engrais</w:t>
            </w:r>
          </w:p>
        </w:tc>
        <w:tc>
          <w:tcPr>
            <w:tcW w:w="0" w:type="auto"/>
            <w:noWrap/>
            <w:hideMark/>
          </w:tcPr>
          <w:p w14:paraId="3FF57813"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7C2B9B77"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BC4C1E8" w14:textId="77777777" w:rsidR="00BB4AEF" w:rsidRPr="00BB4AEF" w:rsidRDefault="00BB4AEF" w:rsidP="00BB4AEF">
            <w:pPr>
              <w:jc w:val="center"/>
              <w:rPr>
                <w:rFonts w:eastAsia="Times New Roman" w:cs="Calibri"/>
                <w:color w:val="000000"/>
              </w:rPr>
            </w:pPr>
          </w:p>
        </w:tc>
        <w:tc>
          <w:tcPr>
            <w:tcW w:w="0" w:type="auto"/>
            <w:vMerge/>
            <w:vAlign w:val="center"/>
            <w:hideMark/>
          </w:tcPr>
          <w:p w14:paraId="064FABFD"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3985C00F"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5B25CD4C"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augmentation de l'usage d'engrais de synthèse</w:t>
            </w:r>
          </w:p>
        </w:tc>
        <w:tc>
          <w:tcPr>
            <w:tcW w:w="0" w:type="auto"/>
            <w:noWrap/>
            <w:hideMark/>
          </w:tcPr>
          <w:p w14:paraId="5441D23F"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5 variantes</w:t>
            </w:r>
          </w:p>
        </w:tc>
      </w:tr>
      <w:tr w:rsidR="00BB4AEF" w:rsidRPr="00BB4AEF" w14:paraId="76D93C4F"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FF8299B" w14:textId="77777777" w:rsidR="00BB4AEF" w:rsidRPr="00BB4AEF" w:rsidRDefault="00BB4AEF" w:rsidP="00BB4AEF">
            <w:pPr>
              <w:jc w:val="center"/>
              <w:rPr>
                <w:rFonts w:eastAsia="Times New Roman" w:cs="Calibri"/>
                <w:color w:val="000000"/>
              </w:rPr>
            </w:pPr>
          </w:p>
        </w:tc>
        <w:tc>
          <w:tcPr>
            <w:tcW w:w="0" w:type="auto"/>
            <w:vMerge/>
            <w:vAlign w:val="center"/>
            <w:hideMark/>
          </w:tcPr>
          <w:p w14:paraId="5E60DF12"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455AA57B"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418B47C2"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hausse de l'usage d'engrais de synthèse</w:t>
            </w:r>
          </w:p>
        </w:tc>
        <w:tc>
          <w:tcPr>
            <w:tcW w:w="0" w:type="auto"/>
            <w:noWrap/>
            <w:hideMark/>
          </w:tcPr>
          <w:p w14:paraId="174CC2C8"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7AED3E05"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6EB91BF" w14:textId="77777777" w:rsidR="00BB4AEF" w:rsidRPr="00BB4AEF" w:rsidRDefault="00BB4AEF" w:rsidP="00BB4AEF">
            <w:pPr>
              <w:jc w:val="center"/>
              <w:rPr>
                <w:rFonts w:eastAsia="Times New Roman" w:cs="Calibri"/>
                <w:color w:val="000000"/>
              </w:rPr>
            </w:pPr>
          </w:p>
        </w:tc>
        <w:tc>
          <w:tcPr>
            <w:tcW w:w="0" w:type="auto"/>
            <w:vMerge/>
            <w:vAlign w:val="center"/>
            <w:hideMark/>
          </w:tcPr>
          <w:p w14:paraId="1643075C"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247E0607"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11B9F776"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augmentation de l'usage d'engrais minéraux</w:t>
            </w:r>
          </w:p>
        </w:tc>
        <w:tc>
          <w:tcPr>
            <w:tcW w:w="0" w:type="auto"/>
            <w:noWrap/>
            <w:hideMark/>
          </w:tcPr>
          <w:p w14:paraId="26573732"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5 variantes</w:t>
            </w:r>
          </w:p>
        </w:tc>
      </w:tr>
      <w:tr w:rsidR="00BB4AEF" w:rsidRPr="00BB4AEF" w14:paraId="5DD1D4B1"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A71433E" w14:textId="77777777" w:rsidR="00BB4AEF" w:rsidRPr="00BB4AEF" w:rsidRDefault="00BB4AEF" w:rsidP="00BB4AEF">
            <w:pPr>
              <w:jc w:val="center"/>
              <w:rPr>
                <w:rFonts w:eastAsia="Times New Roman" w:cs="Calibri"/>
                <w:color w:val="000000"/>
              </w:rPr>
            </w:pPr>
          </w:p>
        </w:tc>
        <w:tc>
          <w:tcPr>
            <w:tcW w:w="0" w:type="auto"/>
            <w:vMerge/>
            <w:vAlign w:val="center"/>
            <w:hideMark/>
          </w:tcPr>
          <w:p w14:paraId="662DA46C"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0009A9AA"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0DBE9DDA"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hausse de l'usage d'engrais minéraux</w:t>
            </w:r>
          </w:p>
        </w:tc>
        <w:tc>
          <w:tcPr>
            <w:tcW w:w="0" w:type="auto"/>
            <w:noWrap/>
            <w:hideMark/>
          </w:tcPr>
          <w:p w14:paraId="64BA656C"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06CEBA40"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5D9669D" w14:textId="77777777" w:rsidR="00BB4AEF" w:rsidRPr="00BB4AEF" w:rsidRDefault="00BB4AEF" w:rsidP="00BB4AEF">
            <w:pPr>
              <w:jc w:val="center"/>
              <w:rPr>
                <w:rFonts w:eastAsia="Times New Roman" w:cs="Calibri"/>
                <w:color w:val="000000"/>
              </w:rPr>
            </w:pPr>
          </w:p>
        </w:tc>
        <w:tc>
          <w:tcPr>
            <w:tcW w:w="0" w:type="auto"/>
            <w:vMerge/>
            <w:vAlign w:val="center"/>
            <w:hideMark/>
          </w:tcPr>
          <w:p w14:paraId="1042667C"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5E626788"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002AA700"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augmentation de l'usage de pesticides</w:t>
            </w:r>
          </w:p>
        </w:tc>
        <w:tc>
          <w:tcPr>
            <w:tcW w:w="0" w:type="auto"/>
            <w:noWrap/>
            <w:hideMark/>
          </w:tcPr>
          <w:p w14:paraId="7F554F43"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69094EDB"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3CBE352" w14:textId="77777777" w:rsidR="00BB4AEF" w:rsidRPr="00BB4AEF" w:rsidRDefault="00BB4AEF" w:rsidP="00BB4AEF">
            <w:pPr>
              <w:jc w:val="center"/>
              <w:rPr>
                <w:rFonts w:eastAsia="Times New Roman" w:cs="Calibri"/>
                <w:color w:val="000000"/>
              </w:rPr>
            </w:pPr>
          </w:p>
        </w:tc>
        <w:tc>
          <w:tcPr>
            <w:tcW w:w="0" w:type="auto"/>
            <w:vMerge/>
            <w:vAlign w:val="center"/>
            <w:hideMark/>
          </w:tcPr>
          <w:p w14:paraId="7FDC91DC"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4BD4934A"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35236D27"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augmentation de la consommation de pesticides</w:t>
            </w:r>
          </w:p>
        </w:tc>
        <w:tc>
          <w:tcPr>
            <w:tcW w:w="0" w:type="auto"/>
            <w:noWrap/>
            <w:hideMark/>
          </w:tcPr>
          <w:p w14:paraId="2B1F40E5"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 xml:space="preserve"> 9 variantes</w:t>
            </w:r>
          </w:p>
        </w:tc>
      </w:tr>
      <w:tr w:rsidR="00BB4AEF" w:rsidRPr="00BB4AEF" w14:paraId="4965A1D2"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5231435" w14:textId="77777777" w:rsidR="00BB4AEF" w:rsidRPr="00BB4AEF" w:rsidRDefault="00BB4AEF" w:rsidP="00BB4AEF">
            <w:pPr>
              <w:jc w:val="center"/>
              <w:rPr>
                <w:rFonts w:eastAsia="Times New Roman" w:cs="Calibri"/>
                <w:color w:val="000000"/>
              </w:rPr>
            </w:pPr>
          </w:p>
        </w:tc>
        <w:tc>
          <w:tcPr>
            <w:tcW w:w="0" w:type="auto"/>
            <w:vMerge/>
            <w:vAlign w:val="center"/>
            <w:hideMark/>
          </w:tcPr>
          <w:p w14:paraId="4DCAF744"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7E7CC683"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13D8957D"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hausse de l'usage de pesticides</w:t>
            </w:r>
          </w:p>
        </w:tc>
        <w:tc>
          <w:tcPr>
            <w:tcW w:w="0" w:type="auto"/>
            <w:noWrap/>
            <w:hideMark/>
          </w:tcPr>
          <w:p w14:paraId="76EBA6A9"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4 variantes</w:t>
            </w:r>
          </w:p>
        </w:tc>
      </w:tr>
      <w:tr w:rsidR="00BB4AEF" w:rsidRPr="00BB4AEF" w14:paraId="4C93E676"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AFDDC04" w14:textId="77777777" w:rsidR="00BB4AEF" w:rsidRPr="00BB4AEF" w:rsidRDefault="00BB4AEF" w:rsidP="00BB4AEF">
            <w:pPr>
              <w:jc w:val="center"/>
              <w:rPr>
                <w:rFonts w:eastAsia="Times New Roman" w:cs="Calibri"/>
                <w:color w:val="000000"/>
              </w:rPr>
            </w:pPr>
          </w:p>
        </w:tc>
        <w:tc>
          <w:tcPr>
            <w:tcW w:w="0" w:type="auto"/>
            <w:vMerge/>
            <w:vAlign w:val="center"/>
            <w:hideMark/>
          </w:tcPr>
          <w:p w14:paraId="57EE606A"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6EF5AFFA"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626CF21E"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hausse de la consommation de pesticides</w:t>
            </w:r>
          </w:p>
        </w:tc>
        <w:tc>
          <w:tcPr>
            <w:tcW w:w="0" w:type="auto"/>
            <w:noWrap/>
            <w:hideMark/>
          </w:tcPr>
          <w:p w14:paraId="0891631C"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4 variantes</w:t>
            </w:r>
          </w:p>
        </w:tc>
      </w:tr>
      <w:tr w:rsidR="00BB4AEF" w:rsidRPr="00BB4AEF" w14:paraId="1DAD32BC"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0FD2D08" w14:textId="77777777" w:rsidR="00BB4AEF" w:rsidRPr="00BB4AEF" w:rsidRDefault="00BB4AEF" w:rsidP="00BB4AEF">
            <w:pPr>
              <w:jc w:val="center"/>
              <w:rPr>
                <w:rFonts w:eastAsia="Times New Roman" w:cs="Calibri"/>
                <w:color w:val="000000"/>
              </w:rPr>
            </w:pPr>
          </w:p>
        </w:tc>
        <w:tc>
          <w:tcPr>
            <w:tcW w:w="0" w:type="auto"/>
            <w:vMerge/>
            <w:vAlign w:val="center"/>
            <w:hideMark/>
          </w:tcPr>
          <w:p w14:paraId="6BB588E2"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2E514568"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7EE071A2"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hausse de la consommation d'énergie</w:t>
            </w:r>
          </w:p>
        </w:tc>
        <w:tc>
          <w:tcPr>
            <w:tcW w:w="0" w:type="auto"/>
            <w:noWrap/>
            <w:hideMark/>
          </w:tcPr>
          <w:p w14:paraId="03743F4E"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8 variantes</w:t>
            </w:r>
          </w:p>
        </w:tc>
      </w:tr>
      <w:tr w:rsidR="00BB4AEF" w:rsidRPr="00BB4AEF" w14:paraId="0BA1A90A"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8800DE5" w14:textId="77777777" w:rsidR="00BB4AEF" w:rsidRPr="00BB4AEF" w:rsidRDefault="00BB4AEF" w:rsidP="00BB4AEF">
            <w:pPr>
              <w:jc w:val="center"/>
              <w:rPr>
                <w:rFonts w:eastAsia="Times New Roman" w:cs="Calibri"/>
                <w:color w:val="000000"/>
              </w:rPr>
            </w:pPr>
          </w:p>
        </w:tc>
        <w:tc>
          <w:tcPr>
            <w:tcW w:w="0" w:type="auto"/>
            <w:vMerge/>
            <w:vAlign w:val="center"/>
            <w:hideMark/>
          </w:tcPr>
          <w:p w14:paraId="03A1DB7E"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vAlign w:val="center"/>
            <w:hideMark/>
          </w:tcPr>
          <w:p w14:paraId="736E2752"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Agriculture de précision</w:t>
            </w:r>
          </w:p>
        </w:tc>
        <w:tc>
          <w:tcPr>
            <w:tcW w:w="0" w:type="auto"/>
            <w:noWrap/>
            <w:hideMark/>
          </w:tcPr>
          <w:p w14:paraId="63E7579E"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agriculture de précision</w:t>
            </w:r>
          </w:p>
        </w:tc>
        <w:tc>
          <w:tcPr>
            <w:tcW w:w="0" w:type="auto"/>
            <w:noWrap/>
            <w:hideMark/>
          </w:tcPr>
          <w:p w14:paraId="3D1938B7"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pas de variantes</w:t>
            </w:r>
          </w:p>
        </w:tc>
      </w:tr>
      <w:tr w:rsidR="00BB4AEF" w:rsidRPr="00BB4AEF" w14:paraId="786F7FF4"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3DE8EF7" w14:textId="77777777" w:rsidR="00BB4AEF" w:rsidRPr="00BB4AEF" w:rsidRDefault="00BB4AEF" w:rsidP="00BB4AEF">
            <w:pPr>
              <w:jc w:val="center"/>
              <w:rPr>
                <w:rFonts w:eastAsia="Times New Roman" w:cs="Calibri"/>
                <w:color w:val="000000"/>
              </w:rPr>
            </w:pPr>
          </w:p>
        </w:tc>
        <w:tc>
          <w:tcPr>
            <w:tcW w:w="0" w:type="auto"/>
            <w:vMerge/>
            <w:vAlign w:val="center"/>
            <w:hideMark/>
          </w:tcPr>
          <w:p w14:paraId="1C1F8BA0"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vAlign w:val="center"/>
            <w:hideMark/>
          </w:tcPr>
          <w:p w14:paraId="013C3034"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Biocarburants</w:t>
            </w:r>
          </w:p>
        </w:tc>
        <w:tc>
          <w:tcPr>
            <w:tcW w:w="0" w:type="auto"/>
            <w:noWrap/>
            <w:hideMark/>
          </w:tcPr>
          <w:p w14:paraId="7D11DB68"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biocarburant</w:t>
            </w:r>
          </w:p>
        </w:tc>
        <w:tc>
          <w:tcPr>
            <w:tcW w:w="0" w:type="auto"/>
            <w:noWrap/>
            <w:hideMark/>
          </w:tcPr>
          <w:p w14:paraId="311B1E8B"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53AEBD4D"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88C9C17" w14:textId="77777777" w:rsidR="00BB4AEF" w:rsidRPr="00BB4AEF" w:rsidRDefault="00BB4AEF" w:rsidP="00BB4AEF">
            <w:pPr>
              <w:jc w:val="center"/>
              <w:rPr>
                <w:rFonts w:eastAsia="Times New Roman" w:cs="Calibri"/>
                <w:color w:val="000000"/>
              </w:rPr>
            </w:pPr>
          </w:p>
        </w:tc>
        <w:tc>
          <w:tcPr>
            <w:tcW w:w="0" w:type="auto"/>
            <w:vMerge/>
            <w:vAlign w:val="center"/>
            <w:hideMark/>
          </w:tcPr>
          <w:p w14:paraId="754D0049"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2610D9DF"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Amélioration variétés</w:t>
            </w:r>
          </w:p>
        </w:tc>
        <w:tc>
          <w:tcPr>
            <w:tcW w:w="0" w:type="auto"/>
            <w:noWrap/>
            <w:hideMark/>
          </w:tcPr>
          <w:p w14:paraId="6F830278"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Amélioration des variétés</w:t>
            </w:r>
          </w:p>
        </w:tc>
        <w:tc>
          <w:tcPr>
            <w:tcW w:w="0" w:type="auto"/>
            <w:noWrap/>
            <w:hideMark/>
          </w:tcPr>
          <w:p w14:paraId="1002BA38"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8 variantes</w:t>
            </w:r>
          </w:p>
        </w:tc>
      </w:tr>
      <w:tr w:rsidR="00BB4AEF" w:rsidRPr="00BB4AEF" w14:paraId="5855B61D"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1A10D55" w14:textId="77777777" w:rsidR="00BB4AEF" w:rsidRPr="00BB4AEF" w:rsidRDefault="00BB4AEF" w:rsidP="00BB4AEF">
            <w:pPr>
              <w:jc w:val="center"/>
              <w:rPr>
                <w:rFonts w:eastAsia="Times New Roman" w:cs="Calibri"/>
                <w:color w:val="000000"/>
              </w:rPr>
            </w:pPr>
          </w:p>
        </w:tc>
        <w:tc>
          <w:tcPr>
            <w:tcW w:w="0" w:type="auto"/>
            <w:vMerge/>
            <w:vAlign w:val="center"/>
            <w:hideMark/>
          </w:tcPr>
          <w:p w14:paraId="4A897854"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16DA1180"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46DE0CF4"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OGM</w:t>
            </w:r>
          </w:p>
        </w:tc>
        <w:tc>
          <w:tcPr>
            <w:tcW w:w="0" w:type="auto"/>
            <w:noWrap/>
            <w:hideMark/>
          </w:tcPr>
          <w:p w14:paraId="4FA3C1FC"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33B94D00"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B386102" w14:textId="77777777" w:rsidR="00BB4AEF" w:rsidRPr="00BB4AEF" w:rsidRDefault="00BB4AEF" w:rsidP="00BB4AEF">
            <w:pPr>
              <w:jc w:val="center"/>
              <w:rPr>
                <w:rFonts w:eastAsia="Times New Roman" w:cs="Calibri"/>
                <w:color w:val="000000"/>
              </w:rPr>
            </w:pPr>
          </w:p>
        </w:tc>
        <w:tc>
          <w:tcPr>
            <w:tcW w:w="0" w:type="auto"/>
            <w:vMerge/>
            <w:vAlign w:val="center"/>
            <w:hideMark/>
          </w:tcPr>
          <w:p w14:paraId="6CEE67D6"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11125BFB"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085F5A91"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Mutagénèse</w:t>
            </w:r>
          </w:p>
        </w:tc>
        <w:tc>
          <w:tcPr>
            <w:tcW w:w="0" w:type="auto"/>
            <w:noWrap/>
            <w:hideMark/>
          </w:tcPr>
          <w:p w14:paraId="4D2230DC"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6AD07B74"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6CBD41C" w14:textId="77777777" w:rsidR="00BB4AEF" w:rsidRPr="00BB4AEF" w:rsidRDefault="00BB4AEF" w:rsidP="00BB4AEF">
            <w:pPr>
              <w:jc w:val="center"/>
              <w:rPr>
                <w:rFonts w:eastAsia="Times New Roman" w:cs="Calibri"/>
                <w:color w:val="000000"/>
              </w:rPr>
            </w:pPr>
          </w:p>
        </w:tc>
        <w:tc>
          <w:tcPr>
            <w:tcW w:w="0" w:type="auto"/>
            <w:vMerge/>
            <w:vAlign w:val="center"/>
            <w:hideMark/>
          </w:tcPr>
          <w:p w14:paraId="34953194"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5A9BDAD3"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2826A540"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race améliorée</w:t>
            </w:r>
          </w:p>
        </w:tc>
        <w:tc>
          <w:tcPr>
            <w:tcW w:w="0" w:type="auto"/>
            <w:noWrap/>
            <w:hideMark/>
          </w:tcPr>
          <w:p w14:paraId="6D9E3E7F"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7BA771F6"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B1D11F1" w14:textId="77777777" w:rsidR="00BB4AEF" w:rsidRPr="00BB4AEF" w:rsidRDefault="00BB4AEF" w:rsidP="00BB4AEF">
            <w:pPr>
              <w:jc w:val="center"/>
              <w:rPr>
                <w:rFonts w:eastAsia="Times New Roman" w:cs="Calibri"/>
                <w:color w:val="000000"/>
              </w:rPr>
            </w:pPr>
          </w:p>
        </w:tc>
        <w:tc>
          <w:tcPr>
            <w:tcW w:w="0" w:type="auto"/>
            <w:vMerge/>
            <w:vAlign w:val="center"/>
            <w:hideMark/>
          </w:tcPr>
          <w:p w14:paraId="05462DAF"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vAlign w:val="center"/>
            <w:hideMark/>
          </w:tcPr>
          <w:p w14:paraId="705351F6"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Agroécologie</w:t>
            </w:r>
          </w:p>
        </w:tc>
        <w:tc>
          <w:tcPr>
            <w:tcW w:w="0" w:type="auto"/>
            <w:noWrap/>
            <w:hideMark/>
          </w:tcPr>
          <w:p w14:paraId="477C3DD5"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agroécologie</w:t>
            </w:r>
          </w:p>
        </w:tc>
        <w:tc>
          <w:tcPr>
            <w:tcW w:w="0" w:type="auto"/>
            <w:noWrap/>
            <w:hideMark/>
          </w:tcPr>
          <w:p w14:paraId="045CEAC6"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00E2C4E9"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1CBE7DF" w14:textId="77777777" w:rsidR="00BB4AEF" w:rsidRPr="00BB4AEF" w:rsidRDefault="00BB4AEF" w:rsidP="00BB4AEF">
            <w:pPr>
              <w:jc w:val="center"/>
              <w:rPr>
                <w:rFonts w:eastAsia="Times New Roman" w:cs="Calibri"/>
                <w:color w:val="000000"/>
              </w:rPr>
            </w:pPr>
          </w:p>
        </w:tc>
        <w:tc>
          <w:tcPr>
            <w:tcW w:w="0" w:type="auto"/>
            <w:vMerge/>
            <w:vAlign w:val="center"/>
            <w:hideMark/>
          </w:tcPr>
          <w:p w14:paraId="668B3971"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06277F51"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Agro-industrie</w:t>
            </w:r>
          </w:p>
        </w:tc>
        <w:tc>
          <w:tcPr>
            <w:tcW w:w="0" w:type="auto"/>
            <w:noWrap/>
            <w:hideMark/>
          </w:tcPr>
          <w:p w14:paraId="344C030B"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agro-export</w:t>
            </w:r>
          </w:p>
        </w:tc>
        <w:tc>
          <w:tcPr>
            <w:tcW w:w="0" w:type="auto"/>
            <w:noWrap/>
            <w:hideMark/>
          </w:tcPr>
          <w:p w14:paraId="631D94CF"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66613C37"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6A8CDDA" w14:textId="77777777" w:rsidR="00BB4AEF" w:rsidRPr="00BB4AEF" w:rsidRDefault="00BB4AEF" w:rsidP="00BB4AEF">
            <w:pPr>
              <w:jc w:val="center"/>
              <w:rPr>
                <w:rFonts w:eastAsia="Times New Roman" w:cs="Calibri"/>
                <w:color w:val="000000"/>
              </w:rPr>
            </w:pPr>
          </w:p>
        </w:tc>
        <w:tc>
          <w:tcPr>
            <w:tcW w:w="0" w:type="auto"/>
            <w:vMerge/>
            <w:vAlign w:val="center"/>
            <w:hideMark/>
          </w:tcPr>
          <w:p w14:paraId="64EDE84E"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15F5E1F3"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14E9EEC3"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agro-industrie</w:t>
            </w:r>
          </w:p>
        </w:tc>
        <w:tc>
          <w:tcPr>
            <w:tcW w:w="0" w:type="auto"/>
            <w:noWrap/>
            <w:hideMark/>
          </w:tcPr>
          <w:p w14:paraId="6D796D41"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3AACDBD3" w14:textId="77777777" w:rsidTr="00BB4A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B4FEF82" w14:textId="77777777" w:rsidR="00BB4AEF" w:rsidRPr="00BB4AEF" w:rsidRDefault="00BB4AEF" w:rsidP="00BB4AEF">
            <w:pPr>
              <w:jc w:val="center"/>
              <w:rPr>
                <w:rFonts w:eastAsia="Times New Roman" w:cs="Calibri"/>
                <w:color w:val="000000"/>
              </w:rPr>
            </w:pPr>
          </w:p>
        </w:tc>
        <w:tc>
          <w:tcPr>
            <w:tcW w:w="0" w:type="auto"/>
            <w:vMerge/>
            <w:vAlign w:val="center"/>
            <w:hideMark/>
          </w:tcPr>
          <w:p w14:paraId="04A42CCA"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vAlign w:val="center"/>
            <w:hideMark/>
          </w:tcPr>
          <w:p w14:paraId="2956FDB4"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Agriculture Familiale/Paysanne</w:t>
            </w:r>
          </w:p>
        </w:tc>
        <w:tc>
          <w:tcPr>
            <w:tcW w:w="0" w:type="auto"/>
            <w:noWrap/>
            <w:hideMark/>
          </w:tcPr>
          <w:p w14:paraId="094F9E56"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petit producteur</w:t>
            </w:r>
          </w:p>
        </w:tc>
        <w:tc>
          <w:tcPr>
            <w:tcW w:w="0" w:type="auto"/>
            <w:noWrap/>
            <w:hideMark/>
          </w:tcPr>
          <w:p w14:paraId="4E7A08B5"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4 variantes</w:t>
            </w:r>
          </w:p>
        </w:tc>
      </w:tr>
      <w:tr w:rsidR="00BB4AEF" w:rsidRPr="00BB4AEF" w14:paraId="2CBAC433"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479FFDA" w14:textId="77777777" w:rsidR="00BB4AEF" w:rsidRPr="00BB4AEF" w:rsidRDefault="00BB4AEF" w:rsidP="00BB4AEF">
            <w:pPr>
              <w:jc w:val="center"/>
              <w:rPr>
                <w:rFonts w:eastAsia="Times New Roman" w:cs="Calibri"/>
                <w:color w:val="000000"/>
              </w:rPr>
            </w:pPr>
          </w:p>
        </w:tc>
        <w:tc>
          <w:tcPr>
            <w:tcW w:w="0" w:type="auto"/>
            <w:vMerge w:val="restart"/>
            <w:noWrap/>
            <w:vAlign w:val="center"/>
            <w:hideMark/>
          </w:tcPr>
          <w:p w14:paraId="27590BA3"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Niveau 1</w:t>
            </w:r>
          </w:p>
        </w:tc>
        <w:tc>
          <w:tcPr>
            <w:tcW w:w="0" w:type="auto"/>
            <w:vMerge w:val="restart"/>
            <w:noWrap/>
            <w:vAlign w:val="center"/>
            <w:hideMark/>
          </w:tcPr>
          <w:p w14:paraId="1E2043F5"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Réduction Usage de l'eau</w:t>
            </w:r>
          </w:p>
        </w:tc>
        <w:tc>
          <w:tcPr>
            <w:tcW w:w="0" w:type="auto"/>
            <w:noWrap/>
            <w:hideMark/>
          </w:tcPr>
          <w:p w14:paraId="56DBDC61"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de l'usage de l'eau</w:t>
            </w:r>
          </w:p>
        </w:tc>
        <w:tc>
          <w:tcPr>
            <w:tcW w:w="0" w:type="auto"/>
            <w:noWrap/>
            <w:hideMark/>
          </w:tcPr>
          <w:p w14:paraId="4BA24EED"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 xml:space="preserve"> 5 variantes</w:t>
            </w:r>
          </w:p>
        </w:tc>
      </w:tr>
      <w:tr w:rsidR="00BB4AEF" w:rsidRPr="00BB4AEF" w14:paraId="4C887C33"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40593CC" w14:textId="77777777" w:rsidR="00BB4AEF" w:rsidRPr="00BB4AEF" w:rsidRDefault="00BB4AEF" w:rsidP="00BB4AEF">
            <w:pPr>
              <w:jc w:val="center"/>
              <w:rPr>
                <w:rFonts w:eastAsia="Times New Roman" w:cs="Calibri"/>
                <w:color w:val="000000"/>
              </w:rPr>
            </w:pPr>
          </w:p>
        </w:tc>
        <w:tc>
          <w:tcPr>
            <w:tcW w:w="0" w:type="auto"/>
            <w:vMerge/>
            <w:vAlign w:val="center"/>
            <w:hideMark/>
          </w:tcPr>
          <w:p w14:paraId="3503C696"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6CE63B49"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577D54B5"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réduire l'usage de l'eau</w:t>
            </w:r>
          </w:p>
        </w:tc>
        <w:tc>
          <w:tcPr>
            <w:tcW w:w="0" w:type="auto"/>
            <w:noWrap/>
            <w:hideMark/>
          </w:tcPr>
          <w:p w14:paraId="7E2780E3"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 xml:space="preserve"> 5 variantes</w:t>
            </w:r>
          </w:p>
        </w:tc>
      </w:tr>
      <w:tr w:rsidR="00BB4AEF" w:rsidRPr="00BB4AEF" w14:paraId="7E6DA14D"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B11948F" w14:textId="77777777" w:rsidR="00BB4AEF" w:rsidRPr="00BB4AEF" w:rsidRDefault="00BB4AEF" w:rsidP="00BB4AEF">
            <w:pPr>
              <w:jc w:val="center"/>
              <w:rPr>
                <w:rFonts w:eastAsia="Times New Roman" w:cs="Calibri"/>
                <w:color w:val="000000"/>
              </w:rPr>
            </w:pPr>
          </w:p>
        </w:tc>
        <w:tc>
          <w:tcPr>
            <w:tcW w:w="0" w:type="auto"/>
            <w:vMerge/>
            <w:vAlign w:val="center"/>
            <w:hideMark/>
          </w:tcPr>
          <w:p w14:paraId="5C7CF83B"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414BD7CF"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15A2FB04"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goutte-à-goutte</w:t>
            </w:r>
          </w:p>
        </w:tc>
        <w:tc>
          <w:tcPr>
            <w:tcW w:w="0" w:type="auto"/>
            <w:noWrap/>
            <w:hideMark/>
          </w:tcPr>
          <w:p w14:paraId="288481A0"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7354F774"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ED2006E" w14:textId="77777777" w:rsidR="00BB4AEF" w:rsidRPr="00BB4AEF" w:rsidRDefault="00BB4AEF" w:rsidP="00BB4AEF">
            <w:pPr>
              <w:jc w:val="center"/>
              <w:rPr>
                <w:rFonts w:eastAsia="Times New Roman" w:cs="Calibri"/>
                <w:color w:val="000000"/>
              </w:rPr>
            </w:pPr>
          </w:p>
        </w:tc>
        <w:tc>
          <w:tcPr>
            <w:tcW w:w="0" w:type="auto"/>
            <w:vMerge/>
            <w:vAlign w:val="center"/>
            <w:hideMark/>
          </w:tcPr>
          <w:p w14:paraId="696766BB"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3EDD0DEB"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Réduction Pesticides</w:t>
            </w:r>
          </w:p>
        </w:tc>
        <w:tc>
          <w:tcPr>
            <w:tcW w:w="0" w:type="auto"/>
            <w:noWrap/>
            <w:hideMark/>
          </w:tcPr>
          <w:p w14:paraId="416BBF1F"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de l'usage de pesticides</w:t>
            </w:r>
          </w:p>
        </w:tc>
        <w:tc>
          <w:tcPr>
            <w:tcW w:w="0" w:type="auto"/>
            <w:noWrap/>
            <w:hideMark/>
          </w:tcPr>
          <w:p w14:paraId="5D8FDE6E"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4683A64E"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DA600A6" w14:textId="77777777" w:rsidR="00BB4AEF" w:rsidRPr="00BB4AEF" w:rsidRDefault="00BB4AEF" w:rsidP="00BB4AEF">
            <w:pPr>
              <w:jc w:val="center"/>
              <w:rPr>
                <w:rFonts w:eastAsia="Times New Roman" w:cs="Calibri"/>
                <w:color w:val="000000"/>
              </w:rPr>
            </w:pPr>
          </w:p>
        </w:tc>
        <w:tc>
          <w:tcPr>
            <w:tcW w:w="0" w:type="auto"/>
            <w:vMerge/>
            <w:vAlign w:val="center"/>
            <w:hideMark/>
          </w:tcPr>
          <w:p w14:paraId="04739C2D"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623B22D8"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11B490AA"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de la consommation de pesticides</w:t>
            </w:r>
          </w:p>
        </w:tc>
        <w:tc>
          <w:tcPr>
            <w:tcW w:w="0" w:type="auto"/>
            <w:noWrap/>
            <w:hideMark/>
          </w:tcPr>
          <w:p w14:paraId="571E7537"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45FB28DB"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38FEAAF" w14:textId="77777777" w:rsidR="00BB4AEF" w:rsidRPr="00BB4AEF" w:rsidRDefault="00BB4AEF" w:rsidP="00BB4AEF">
            <w:pPr>
              <w:jc w:val="center"/>
              <w:rPr>
                <w:rFonts w:eastAsia="Times New Roman" w:cs="Calibri"/>
                <w:color w:val="000000"/>
              </w:rPr>
            </w:pPr>
          </w:p>
        </w:tc>
        <w:tc>
          <w:tcPr>
            <w:tcW w:w="0" w:type="auto"/>
            <w:vMerge/>
            <w:vAlign w:val="center"/>
            <w:hideMark/>
          </w:tcPr>
          <w:p w14:paraId="032B0814"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24E1AC34"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0097FE92"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diminution de l'usage de pesticides</w:t>
            </w:r>
          </w:p>
        </w:tc>
        <w:tc>
          <w:tcPr>
            <w:tcW w:w="0" w:type="auto"/>
            <w:noWrap/>
            <w:hideMark/>
          </w:tcPr>
          <w:p w14:paraId="620DC994"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6F55FE14"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F5B22B0" w14:textId="77777777" w:rsidR="00BB4AEF" w:rsidRPr="00BB4AEF" w:rsidRDefault="00BB4AEF" w:rsidP="00BB4AEF">
            <w:pPr>
              <w:jc w:val="center"/>
              <w:rPr>
                <w:rFonts w:eastAsia="Times New Roman" w:cs="Calibri"/>
                <w:color w:val="000000"/>
              </w:rPr>
            </w:pPr>
          </w:p>
        </w:tc>
        <w:tc>
          <w:tcPr>
            <w:tcW w:w="0" w:type="auto"/>
            <w:vMerge/>
            <w:vAlign w:val="center"/>
            <w:hideMark/>
          </w:tcPr>
          <w:p w14:paraId="764E9E90"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4125F858"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68B50F86"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diminution de la consommation de pesticides</w:t>
            </w:r>
          </w:p>
        </w:tc>
        <w:tc>
          <w:tcPr>
            <w:tcW w:w="0" w:type="auto"/>
            <w:noWrap/>
            <w:hideMark/>
          </w:tcPr>
          <w:p w14:paraId="0521736E"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35E7A8F0"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1012B2B" w14:textId="77777777" w:rsidR="00BB4AEF" w:rsidRPr="00BB4AEF" w:rsidRDefault="00BB4AEF" w:rsidP="00BB4AEF">
            <w:pPr>
              <w:jc w:val="center"/>
              <w:rPr>
                <w:rFonts w:eastAsia="Times New Roman" w:cs="Calibri"/>
                <w:color w:val="000000"/>
              </w:rPr>
            </w:pPr>
          </w:p>
        </w:tc>
        <w:tc>
          <w:tcPr>
            <w:tcW w:w="0" w:type="auto"/>
            <w:vMerge/>
            <w:vAlign w:val="center"/>
            <w:hideMark/>
          </w:tcPr>
          <w:p w14:paraId="34E1EBA9"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5A1A8078"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45BF5FC6"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baisse de l'usage de pesticides</w:t>
            </w:r>
          </w:p>
        </w:tc>
        <w:tc>
          <w:tcPr>
            <w:tcW w:w="0" w:type="auto"/>
            <w:noWrap/>
            <w:hideMark/>
          </w:tcPr>
          <w:p w14:paraId="59CA0326"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4 variantes</w:t>
            </w:r>
          </w:p>
        </w:tc>
      </w:tr>
      <w:tr w:rsidR="00BB4AEF" w:rsidRPr="00BB4AEF" w14:paraId="02200756"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348DAC1" w14:textId="77777777" w:rsidR="00BB4AEF" w:rsidRPr="00BB4AEF" w:rsidRDefault="00BB4AEF" w:rsidP="00BB4AEF">
            <w:pPr>
              <w:jc w:val="center"/>
              <w:rPr>
                <w:rFonts w:eastAsia="Times New Roman" w:cs="Calibri"/>
                <w:color w:val="000000"/>
              </w:rPr>
            </w:pPr>
          </w:p>
        </w:tc>
        <w:tc>
          <w:tcPr>
            <w:tcW w:w="0" w:type="auto"/>
            <w:vMerge/>
            <w:vAlign w:val="center"/>
            <w:hideMark/>
          </w:tcPr>
          <w:p w14:paraId="6CFCD03D"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39CDA1DB"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20C72567"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baisse de la consommation de pesticides</w:t>
            </w:r>
          </w:p>
        </w:tc>
        <w:tc>
          <w:tcPr>
            <w:tcW w:w="0" w:type="auto"/>
            <w:noWrap/>
            <w:hideMark/>
          </w:tcPr>
          <w:p w14:paraId="12F2A7E7"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 xml:space="preserve">4 variantes </w:t>
            </w:r>
          </w:p>
        </w:tc>
      </w:tr>
      <w:tr w:rsidR="00BB4AEF" w:rsidRPr="00BB4AEF" w14:paraId="20D799EA"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1C62D7C" w14:textId="77777777" w:rsidR="00BB4AEF" w:rsidRPr="00BB4AEF" w:rsidRDefault="00BB4AEF" w:rsidP="00BB4AEF">
            <w:pPr>
              <w:jc w:val="center"/>
              <w:rPr>
                <w:rFonts w:eastAsia="Times New Roman" w:cs="Calibri"/>
                <w:color w:val="000000"/>
              </w:rPr>
            </w:pPr>
          </w:p>
        </w:tc>
        <w:tc>
          <w:tcPr>
            <w:tcW w:w="0" w:type="auto"/>
            <w:vMerge/>
            <w:vAlign w:val="center"/>
            <w:hideMark/>
          </w:tcPr>
          <w:p w14:paraId="4ACBAD37"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02C0E62F"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3D4B4C53"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lutte intégrée</w:t>
            </w:r>
          </w:p>
        </w:tc>
        <w:tc>
          <w:tcPr>
            <w:tcW w:w="0" w:type="auto"/>
            <w:noWrap/>
            <w:hideMark/>
          </w:tcPr>
          <w:p w14:paraId="0CBBEF4A"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03CD9F21"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A386A0C" w14:textId="77777777" w:rsidR="00BB4AEF" w:rsidRPr="00BB4AEF" w:rsidRDefault="00BB4AEF" w:rsidP="00BB4AEF">
            <w:pPr>
              <w:jc w:val="center"/>
              <w:rPr>
                <w:rFonts w:eastAsia="Times New Roman" w:cs="Calibri"/>
                <w:color w:val="000000"/>
              </w:rPr>
            </w:pPr>
          </w:p>
        </w:tc>
        <w:tc>
          <w:tcPr>
            <w:tcW w:w="0" w:type="auto"/>
            <w:vMerge/>
            <w:vAlign w:val="center"/>
            <w:hideMark/>
          </w:tcPr>
          <w:p w14:paraId="3148FF24"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5870C512"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794517D5"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de l'usage d'intrants</w:t>
            </w:r>
          </w:p>
        </w:tc>
        <w:tc>
          <w:tcPr>
            <w:tcW w:w="0" w:type="auto"/>
            <w:noWrap/>
            <w:hideMark/>
          </w:tcPr>
          <w:p w14:paraId="6AB02D7A"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5 variantes</w:t>
            </w:r>
          </w:p>
        </w:tc>
      </w:tr>
      <w:tr w:rsidR="00BB4AEF" w:rsidRPr="00BB4AEF" w14:paraId="1AE20FB7"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25E677E" w14:textId="77777777" w:rsidR="00BB4AEF" w:rsidRPr="00BB4AEF" w:rsidRDefault="00BB4AEF" w:rsidP="00BB4AEF">
            <w:pPr>
              <w:jc w:val="center"/>
              <w:rPr>
                <w:rFonts w:eastAsia="Times New Roman" w:cs="Calibri"/>
                <w:color w:val="000000"/>
              </w:rPr>
            </w:pPr>
          </w:p>
        </w:tc>
        <w:tc>
          <w:tcPr>
            <w:tcW w:w="0" w:type="auto"/>
            <w:vMerge/>
            <w:vAlign w:val="center"/>
            <w:hideMark/>
          </w:tcPr>
          <w:p w14:paraId="7AB51095"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0F4A0CBC"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26D7425E"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diminution de l'usage d'intrants</w:t>
            </w:r>
          </w:p>
        </w:tc>
        <w:tc>
          <w:tcPr>
            <w:tcW w:w="0" w:type="auto"/>
            <w:noWrap/>
            <w:hideMark/>
          </w:tcPr>
          <w:p w14:paraId="2B19E139"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5 variantes</w:t>
            </w:r>
          </w:p>
        </w:tc>
      </w:tr>
      <w:tr w:rsidR="00BB4AEF" w:rsidRPr="00BB4AEF" w14:paraId="1AE7BA70"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D81A84F" w14:textId="77777777" w:rsidR="00BB4AEF" w:rsidRPr="00BB4AEF" w:rsidRDefault="00BB4AEF" w:rsidP="00BB4AEF">
            <w:pPr>
              <w:jc w:val="center"/>
              <w:rPr>
                <w:rFonts w:eastAsia="Times New Roman" w:cs="Calibri"/>
                <w:color w:val="000000"/>
              </w:rPr>
            </w:pPr>
          </w:p>
        </w:tc>
        <w:tc>
          <w:tcPr>
            <w:tcW w:w="0" w:type="auto"/>
            <w:vMerge/>
            <w:vAlign w:val="center"/>
            <w:hideMark/>
          </w:tcPr>
          <w:p w14:paraId="2222CDD2"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2C3EB327"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7C6BAC0B"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baisse de l'usage d'intrants</w:t>
            </w:r>
          </w:p>
        </w:tc>
        <w:tc>
          <w:tcPr>
            <w:tcW w:w="0" w:type="auto"/>
            <w:noWrap/>
            <w:hideMark/>
          </w:tcPr>
          <w:p w14:paraId="49B409C6"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25E34F47"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6E8156E" w14:textId="77777777" w:rsidR="00BB4AEF" w:rsidRPr="00BB4AEF" w:rsidRDefault="00BB4AEF" w:rsidP="00BB4AEF">
            <w:pPr>
              <w:jc w:val="center"/>
              <w:rPr>
                <w:rFonts w:eastAsia="Times New Roman" w:cs="Calibri"/>
                <w:color w:val="000000"/>
              </w:rPr>
            </w:pPr>
          </w:p>
        </w:tc>
        <w:tc>
          <w:tcPr>
            <w:tcW w:w="0" w:type="auto"/>
            <w:vMerge/>
            <w:vAlign w:val="center"/>
            <w:hideMark/>
          </w:tcPr>
          <w:p w14:paraId="508B0662"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0080CD40"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Réduction Engrais synthétiques</w:t>
            </w:r>
          </w:p>
        </w:tc>
        <w:tc>
          <w:tcPr>
            <w:tcW w:w="0" w:type="auto"/>
            <w:noWrap/>
            <w:hideMark/>
          </w:tcPr>
          <w:p w14:paraId="684EB616"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de l'usage d'engrais de synthèse</w:t>
            </w:r>
          </w:p>
        </w:tc>
        <w:tc>
          <w:tcPr>
            <w:tcW w:w="0" w:type="auto"/>
            <w:noWrap/>
            <w:hideMark/>
          </w:tcPr>
          <w:p w14:paraId="2EAC5FC8"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5 variantes</w:t>
            </w:r>
          </w:p>
        </w:tc>
      </w:tr>
      <w:tr w:rsidR="00BB4AEF" w:rsidRPr="00BB4AEF" w14:paraId="3A04AEB8"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C65258C" w14:textId="77777777" w:rsidR="00BB4AEF" w:rsidRPr="00BB4AEF" w:rsidRDefault="00BB4AEF" w:rsidP="00BB4AEF">
            <w:pPr>
              <w:jc w:val="center"/>
              <w:rPr>
                <w:rFonts w:eastAsia="Times New Roman" w:cs="Calibri"/>
                <w:color w:val="000000"/>
              </w:rPr>
            </w:pPr>
          </w:p>
        </w:tc>
        <w:tc>
          <w:tcPr>
            <w:tcW w:w="0" w:type="auto"/>
            <w:vMerge/>
            <w:vAlign w:val="center"/>
            <w:hideMark/>
          </w:tcPr>
          <w:p w14:paraId="6F5E1BA9"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08581E41"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378D60D5"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diminution de l'usage d'engrais de synthèse</w:t>
            </w:r>
          </w:p>
        </w:tc>
        <w:tc>
          <w:tcPr>
            <w:tcW w:w="0" w:type="auto"/>
            <w:noWrap/>
            <w:hideMark/>
          </w:tcPr>
          <w:p w14:paraId="45C88E37"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5 variantes</w:t>
            </w:r>
          </w:p>
        </w:tc>
      </w:tr>
      <w:tr w:rsidR="00BB4AEF" w:rsidRPr="00BB4AEF" w14:paraId="0E95A39D"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0AFA168" w14:textId="77777777" w:rsidR="00BB4AEF" w:rsidRPr="00BB4AEF" w:rsidRDefault="00BB4AEF" w:rsidP="00BB4AEF">
            <w:pPr>
              <w:jc w:val="center"/>
              <w:rPr>
                <w:rFonts w:eastAsia="Times New Roman" w:cs="Calibri"/>
                <w:color w:val="000000"/>
              </w:rPr>
            </w:pPr>
          </w:p>
        </w:tc>
        <w:tc>
          <w:tcPr>
            <w:tcW w:w="0" w:type="auto"/>
            <w:vMerge/>
            <w:vAlign w:val="center"/>
            <w:hideMark/>
          </w:tcPr>
          <w:p w14:paraId="4CD00772"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63BA7322"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02DFCD93"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baisse de l'usage d'engrais de synthèse</w:t>
            </w:r>
          </w:p>
        </w:tc>
        <w:tc>
          <w:tcPr>
            <w:tcW w:w="0" w:type="auto"/>
            <w:noWrap/>
            <w:hideMark/>
          </w:tcPr>
          <w:p w14:paraId="5EDE3B4B"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075EF988"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DB26FB7" w14:textId="77777777" w:rsidR="00BB4AEF" w:rsidRPr="00BB4AEF" w:rsidRDefault="00BB4AEF" w:rsidP="00BB4AEF">
            <w:pPr>
              <w:jc w:val="center"/>
              <w:rPr>
                <w:rFonts w:eastAsia="Times New Roman" w:cs="Calibri"/>
                <w:color w:val="000000"/>
              </w:rPr>
            </w:pPr>
          </w:p>
        </w:tc>
        <w:tc>
          <w:tcPr>
            <w:tcW w:w="0" w:type="auto"/>
            <w:vMerge/>
            <w:vAlign w:val="center"/>
            <w:hideMark/>
          </w:tcPr>
          <w:p w14:paraId="6174835D"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4DE0765A"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3729464B"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de l'usage d'engrais minéraux</w:t>
            </w:r>
          </w:p>
        </w:tc>
        <w:tc>
          <w:tcPr>
            <w:tcW w:w="0" w:type="auto"/>
            <w:noWrap/>
            <w:hideMark/>
          </w:tcPr>
          <w:p w14:paraId="457A7ECB"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5 variantes</w:t>
            </w:r>
          </w:p>
        </w:tc>
      </w:tr>
      <w:tr w:rsidR="00BB4AEF" w:rsidRPr="00BB4AEF" w14:paraId="4BEA24BF"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1978A54" w14:textId="77777777" w:rsidR="00BB4AEF" w:rsidRPr="00BB4AEF" w:rsidRDefault="00BB4AEF" w:rsidP="00BB4AEF">
            <w:pPr>
              <w:jc w:val="center"/>
              <w:rPr>
                <w:rFonts w:eastAsia="Times New Roman" w:cs="Calibri"/>
                <w:color w:val="000000"/>
              </w:rPr>
            </w:pPr>
          </w:p>
        </w:tc>
        <w:tc>
          <w:tcPr>
            <w:tcW w:w="0" w:type="auto"/>
            <w:vMerge/>
            <w:vAlign w:val="center"/>
            <w:hideMark/>
          </w:tcPr>
          <w:p w14:paraId="0DA2B400"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35E024AA"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72EB5E3A"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diminution de l'usage d'engrais minéraux</w:t>
            </w:r>
          </w:p>
        </w:tc>
        <w:tc>
          <w:tcPr>
            <w:tcW w:w="0" w:type="auto"/>
            <w:noWrap/>
            <w:hideMark/>
          </w:tcPr>
          <w:p w14:paraId="4A8ADA6B"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5 variantes</w:t>
            </w:r>
          </w:p>
        </w:tc>
      </w:tr>
      <w:tr w:rsidR="00BB4AEF" w:rsidRPr="00BB4AEF" w14:paraId="65FC492A"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090801C" w14:textId="77777777" w:rsidR="00BB4AEF" w:rsidRPr="00BB4AEF" w:rsidRDefault="00BB4AEF" w:rsidP="00BB4AEF">
            <w:pPr>
              <w:jc w:val="center"/>
              <w:rPr>
                <w:rFonts w:eastAsia="Times New Roman" w:cs="Calibri"/>
                <w:color w:val="000000"/>
              </w:rPr>
            </w:pPr>
          </w:p>
        </w:tc>
        <w:tc>
          <w:tcPr>
            <w:tcW w:w="0" w:type="auto"/>
            <w:vMerge/>
            <w:vAlign w:val="center"/>
            <w:hideMark/>
          </w:tcPr>
          <w:p w14:paraId="728FB25F"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0DBADEA0"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54FB5A32"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baisse de l'usage d'engrais minéraux</w:t>
            </w:r>
          </w:p>
        </w:tc>
        <w:tc>
          <w:tcPr>
            <w:tcW w:w="0" w:type="auto"/>
            <w:noWrap/>
            <w:hideMark/>
          </w:tcPr>
          <w:p w14:paraId="49C0013C"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0520265C"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A8FBF74" w14:textId="77777777" w:rsidR="00BB4AEF" w:rsidRPr="00BB4AEF" w:rsidRDefault="00BB4AEF" w:rsidP="00BB4AEF">
            <w:pPr>
              <w:jc w:val="center"/>
              <w:rPr>
                <w:rFonts w:eastAsia="Times New Roman" w:cs="Calibri"/>
                <w:color w:val="000000"/>
              </w:rPr>
            </w:pPr>
          </w:p>
        </w:tc>
        <w:tc>
          <w:tcPr>
            <w:tcW w:w="0" w:type="auto"/>
            <w:vMerge/>
            <w:vAlign w:val="center"/>
            <w:hideMark/>
          </w:tcPr>
          <w:p w14:paraId="17B08DE6"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6B407257"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226F5FE1"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augmentation de l'usage d'engrais organique</w:t>
            </w:r>
          </w:p>
        </w:tc>
        <w:tc>
          <w:tcPr>
            <w:tcW w:w="0" w:type="auto"/>
            <w:noWrap/>
            <w:hideMark/>
          </w:tcPr>
          <w:p w14:paraId="25BE0059"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5 variantes</w:t>
            </w:r>
          </w:p>
        </w:tc>
      </w:tr>
      <w:tr w:rsidR="00BB4AEF" w:rsidRPr="00BB4AEF" w14:paraId="5C9F9233"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D6C4A99" w14:textId="77777777" w:rsidR="00BB4AEF" w:rsidRPr="00BB4AEF" w:rsidRDefault="00BB4AEF" w:rsidP="00BB4AEF">
            <w:pPr>
              <w:jc w:val="center"/>
              <w:rPr>
                <w:rFonts w:eastAsia="Times New Roman" w:cs="Calibri"/>
                <w:color w:val="000000"/>
              </w:rPr>
            </w:pPr>
          </w:p>
        </w:tc>
        <w:tc>
          <w:tcPr>
            <w:tcW w:w="0" w:type="auto"/>
            <w:vMerge/>
            <w:vAlign w:val="center"/>
            <w:hideMark/>
          </w:tcPr>
          <w:p w14:paraId="7E76ABBE"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29A781E6"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1A2F215C"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hausse de l'usage d'engrais organique</w:t>
            </w:r>
          </w:p>
        </w:tc>
        <w:tc>
          <w:tcPr>
            <w:tcW w:w="0" w:type="auto"/>
            <w:noWrap/>
            <w:hideMark/>
          </w:tcPr>
          <w:p w14:paraId="1D1F80DE"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7367B336"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0B8884A" w14:textId="77777777" w:rsidR="00BB4AEF" w:rsidRPr="00BB4AEF" w:rsidRDefault="00BB4AEF" w:rsidP="00BB4AEF">
            <w:pPr>
              <w:jc w:val="center"/>
              <w:rPr>
                <w:rFonts w:eastAsia="Times New Roman" w:cs="Calibri"/>
                <w:color w:val="000000"/>
              </w:rPr>
            </w:pPr>
          </w:p>
        </w:tc>
        <w:tc>
          <w:tcPr>
            <w:tcW w:w="0" w:type="auto"/>
            <w:vMerge/>
            <w:vAlign w:val="center"/>
            <w:hideMark/>
          </w:tcPr>
          <w:p w14:paraId="72516FF2"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39409ADD"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7E81E52D"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enrichir les sols en matière organique</w:t>
            </w:r>
          </w:p>
        </w:tc>
        <w:tc>
          <w:tcPr>
            <w:tcW w:w="0" w:type="auto"/>
            <w:noWrap/>
            <w:hideMark/>
          </w:tcPr>
          <w:p w14:paraId="5841E7D5"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7 variantes</w:t>
            </w:r>
          </w:p>
        </w:tc>
      </w:tr>
      <w:tr w:rsidR="00BB4AEF" w:rsidRPr="00BB4AEF" w14:paraId="290A8294"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C5320D7" w14:textId="77777777" w:rsidR="00BB4AEF" w:rsidRPr="00BB4AEF" w:rsidRDefault="00BB4AEF" w:rsidP="00BB4AEF">
            <w:pPr>
              <w:jc w:val="center"/>
              <w:rPr>
                <w:rFonts w:eastAsia="Times New Roman" w:cs="Calibri"/>
                <w:color w:val="000000"/>
              </w:rPr>
            </w:pPr>
          </w:p>
        </w:tc>
        <w:tc>
          <w:tcPr>
            <w:tcW w:w="0" w:type="auto"/>
            <w:vMerge/>
            <w:vAlign w:val="center"/>
            <w:hideMark/>
          </w:tcPr>
          <w:p w14:paraId="4C1FCC9E"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7AF9B49E"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58930ED4"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amélioration de la fertilité des sols</w:t>
            </w:r>
          </w:p>
        </w:tc>
        <w:tc>
          <w:tcPr>
            <w:tcW w:w="0" w:type="auto"/>
            <w:noWrap/>
            <w:hideMark/>
          </w:tcPr>
          <w:p w14:paraId="1CACB78E"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7 variantes</w:t>
            </w:r>
          </w:p>
        </w:tc>
      </w:tr>
      <w:tr w:rsidR="00BB4AEF" w:rsidRPr="00BB4AEF" w14:paraId="0E9EE9AE"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3401FE4" w14:textId="77777777" w:rsidR="00BB4AEF" w:rsidRPr="00BB4AEF" w:rsidRDefault="00BB4AEF" w:rsidP="00BB4AEF">
            <w:pPr>
              <w:jc w:val="center"/>
              <w:rPr>
                <w:rFonts w:eastAsia="Times New Roman" w:cs="Calibri"/>
                <w:color w:val="000000"/>
              </w:rPr>
            </w:pPr>
          </w:p>
        </w:tc>
        <w:tc>
          <w:tcPr>
            <w:tcW w:w="0" w:type="auto"/>
            <w:vMerge/>
            <w:vAlign w:val="center"/>
            <w:hideMark/>
          </w:tcPr>
          <w:p w14:paraId="1E14232E"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05965BC7"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744BA061"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améliorer la fertilité des sols</w:t>
            </w:r>
          </w:p>
        </w:tc>
        <w:tc>
          <w:tcPr>
            <w:tcW w:w="0" w:type="auto"/>
            <w:noWrap/>
            <w:hideMark/>
          </w:tcPr>
          <w:p w14:paraId="1454A732"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5 variantes</w:t>
            </w:r>
          </w:p>
        </w:tc>
      </w:tr>
      <w:tr w:rsidR="00BB4AEF" w:rsidRPr="00BB4AEF" w14:paraId="0DFFB869"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1777AC0" w14:textId="77777777" w:rsidR="00BB4AEF" w:rsidRPr="00BB4AEF" w:rsidRDefault="00BB4AEF" w:rsidP="00BB4AEF">
            <w:pPr>
              <w:jc w:val="center"/>
              <w:rPr>
                <w:rFonts w:eastAsia="Times New Roman" w:cs="Calibri"/>
                <w:color w:val="000000"/>
              </w:rPr>
            </w:pPr>
          </w:p>
        </w:tc>
        <w:tc>
          <w:tcPr>
            <w:tcW w:w="0" w:type="auto"/>
            <w:vMerge/>
            <w:vAlign w:val="center"/>
            <w:hideMark/>
          </w:tcPr>
          <w:p w14:paraId="5FACD69D"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04B22E17"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Réduction Conso Energie</w:t>
            </w:r>
          </w:p>
        </w:tc>
        <w:tc>
          <w:tcPr>
            <w:tcW w:w="0" w:type="auto"/>
            <w:noWrap/>
            <w:hideMark/>
          </w:tcPr>
          <w:p w14:paraId="429EDA42"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de la consommation d'énergie</w:t>
            </w:r>
          </w:p>
        </w:tc>
        <w:tc>
          <w:tcPr>
            <w:tcW w:w="0" w:type="auto"/>
            <w:noWrap/>
            <w:hideMark/>
          </w:tcPr>
          <w:p w14:paraId="6327EEC4"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15DCE3A1"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6525A81" w14:textId="77777777" w:rsidR="00BB4AEF" w:rsidRPr="00BB4AEF" w:rsidRDefault="00BB4AEF" w:rsidP="00BB4AEF">
            <w:pPr>
              <w:jc w:val="center"/>
              <w:rPr>
                <w:rFonts w:eastAsia="Times New Roman" w:cs="Calibri"/>
                <w:color w:val="000000"/>
              </w:rPr>
            </w:pPr>
          </w:p>
        </w:tc>
        <w:tc>
          <w:tcPr>
            <w:tcW w:w="0" w:type="auto"/>
            <w:vMerge/>
            <w:vAlign w:val="center"/>
            <w:hideMark/>
          </w:tcPr>
          <w:p w14:paraId="4066CFD8"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43406829"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18E8CCCE"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diminution de la consommation d'énergie</w:t>
            </w:r>
          </w:p>
        </w:tc>
        <w:tc>
          <w:tcPr>
            <w:tcW w:w="0" w:type="auto"/>
            <w:noWrap/>
            <w:hideMark/>
          </w:tcPr>
          <w:p w14:paraId="3605C17F"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 xml:space="preserve"> 3 variantes</w:t>
            </w:r>
          </w:p>
        </w:tc>
      </w:tr>
      <w:tr w:rsidR="00BB4AEF" w:rsidRPr="00BB4AEF" w14:paraId="10DF1649"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6155DB2" w14:textId="77777777" w:rsidR="00BB4AEF" w:rsidRPr="00BB4AEF" w:rsidRDefault="00BB4AEF" w:rsidP="00BB4AEF">
            <w:pPr>
              <w:jc w:val="center"/>
              <w:rPr>
                <w:rFonts w:eastAsia="Times New Roman" w:cs="Calibri"/>
                <w:color w:val="000000"/>
              </w:rPr>
            </w:pPr>
          </w:p>
        </w:tc>
        <w:tc>
          <w:tcPr>
            <w:tcW w:w="0" w:type="auto"/>
            <w:vMerge/>
            <w:vAlign w:val="center"/>
            <w:hideMark/>
          </w:tcPr>
          <w:p w14:paraId="0CB85713"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16F12C7A"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3D43FD1E"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baisse de la consommation d'énergie</w:t>
            </w:r>
          </w:p>
        </w:tc>
        <w:tc>
          <w:tcPr>
            <w:tcW w:w="0" w:type="auto"/>
            <w:noWrap/>
            <w:hideMark/>
          </w:tcPr>
          <w:p w14:paraId="74523599"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6A8D775D"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966B0FB" w14:textId="77777777" w:rsidR="00BB4AEF" w:rsidRPr="00BB4AEF" w:rsidRDefault="00BB4AEF" w:rsidP="00BB4AEF">
            <w:pPr>
              <w:jc w:val="center"/>
              <w:rPr>
                <w:rFonts w:eastAsia="Times New Roman" w:cs="Calibri"/>
                <w:color w:val="000000"/>
              </w:rPr>
            </w:pPr>
          </w:p>
        </w:tc>
        <w:tc>
          <w:tcPr>
            <w:tcW w:w="0" w:type="auto"/>
            <w:vMerge/>
            <w:vAlign w:val="center"/>
            <w:hideMark/>
          </w:tcPr>
          <w:p w14:paraId="53A06B71"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4C46BB39"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50894622"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énergie renouvelable</w:t>
            </w:r>
          </w:p>
        </w:tc>
        <w:tc>
          <w:tcPr>
            <w:tcW w:w="0" w:type="auto"/>
            <w:noWrap/>
            <w:hideMark/>
          </w:tcPr>
          <w:p w14:paraId="3D546AAE"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69A38166"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029290A" w14:textId="77777777" w:rsidR="00BB4AEF" w:rsidRPr="00BB4AEF" w:rsidRDefault="00BB4AEF" w:rsidP="00BB4AEF">
            <w:pPr>
              <w:jc w:val="center"/>
              <w:rPr>
                <w:rFonts w:eastAsia="Times New Roman" w:cs="Calibri"/>
                <w:color w:val="000000"/>
              </w:rPr>
            </w:pPr>
          </w:p>
        </w:tc>
        <w:tc>
          <w:tcPr>
            <w:tcW w:w="0" w:type="auto"/>
            <w:vMerge/>
            <w:vAlign w:val="center"/>
            <w:hideMark/>
          </w:tcPr>
          <w:p w14:paraId="561840F2"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7B80555C"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Déchets</w:t>
            </w:r>
          </w:p>
        </w:tc>
        <w:tc>
          <w:tcPr>
            <w:tcW w:w="0" w:type="auto"/>
            <w:noWrap/>
            <w:hideMark/>
          </w:tcPr>
          <w:p w14:paraId="05579546"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des déchets</w:t>
            </w:r>
          </w:p>
        </w:tc>
        <w:tc>
          <w:tcPr>
            <w:tcW w:w="0" w:type="auto"/>
            <w:noWrap/>
            <w:hideMark/>
          </w:tcPr>
          <w:p w14:paraId="0C0652CF"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6A779883"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0A81AB8" w14:textId="77777777" w:rsidR="00BB4AEF" w:rsidRPr="00BB4AEF" w:rsidRDefault="00BB4AEF" w:rsidP="00BB4AEF">
            <w:pPr>
              <w:jc w:val="center"/>
              <w:rPr>
                <w:rFonts w:eastAsia="Times New Roman" w:cs="Calibri"/>
                <w:color w:val="000000"/>
              </w:rPr>
            </w:pPr>
          </w:p>
        </w:tc>
        <w:tc>
          <w:tcPr>
            <w:tcW w:w="0" w:type="auto"/>
            <w:vMerge/>
            <w:vAlign w:val="center"/>
            <w:hideMark/>
          </w:tcPr>
          <w:p w14:paraId="0C15D791"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3CFB9D88"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1BD74BAA"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des pertes</w:t>
            </w:r>
          </w:p>
        </w:tc>
        <w:tc>
          <w:tcPr>
            <w:tcW w:w="0" w:type="auto"/>
            <w:noWrap/>
            <w:hideMark/>
          </w:tcPr>
          <w:p w14:paraId="2D7E89C2"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58D5B607" w14:textId="77777777" w:rsidTr="00BB4AEF">
        <w:trPr>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922CCE8" w14:textId="77777777" w:rsidR="00BB4AEF" w:rsidRPr="00BB4AEF" w:rsidRDefault="00BB4AEF" w:rsidP="00BB4AEF">
            <w:pPr>
              <w:jc w:val="center"/>
              <w:rPr>
                <w:rFonts w:eastAsia="Times New Roman" w:cs="Calibri"/>
                <w:color w:val="000000"/>
              </w:rPr>
            </w:pPr>
          </w:p>
        </w:tc>
        <w:tc>
          <w:tcPr>
            <w:tcW w:w="0" w:type="auto"/>
            <w:vMerge/>
            <w:vAlign w:val="center"/>
            <w:hideMark/>
          </w:tcPr>
          <w:p w14:paraId="171BA8AA"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vAlign w:val="center"/>
            <w:hideMark/>
          </w:tcPr>
          <w:p w14:paraId="1B224712"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Amélioration variétés</w:t>
            </w:r>
          </w:p>
        </w:tc>
        <w:tc>
          <w:tcPr>
            <w:tcW w:w="0" w:type="auto"/>
            <w:noWrap/>
            <w:hideMark/>
          </w:tcPr>
          <w:p w14:paraId="0D0D31B1"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sélection classique</w:t>
            </w:r>
          </w:p>
        </w:tc>
        <w:tc>
          <w:tcPr>
            <w:tcW w:w="0" w:type="auto"/>
            <w:noWrap/>
            <w:hideMark/>
          </w:tcPr>
          <w:p w14:paraId="4E3816F6"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265A2320"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9B52281" w14:textId="77777777" w:rsidR="00BB4AEF" w:rsidRPr="00BB4AEF" w:rsidRDefault="00BB4AEF" w:rsidP="00BB4AEF">
            <w:pPr>
              <w:jc w:val="center"/>
              <w:rPr>
                <w:rFonts w:eastAsia="Times New Roman" w:cs="Calibri"/>
                <w:color w:val="000000"/>
              </w:rPr>
            </w:pPr>
          </w:p>
        </w:tc>
        <w:tc>
          <w:tcPr>
            <w:tcW w:w="0" w:type="auto"/>
            <w:vMerge w:val="restart"/>
            <w:noWrap/>
            <w:vAlign w:val="center"/>
            <w:hideMark/>
          </w:tcPr>
          <w:p w14:paraId="54F98149"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Niveau 2</w:t>
            </w:r>
          </w:p>
        </w:tc>
        <w:tc>
          <w:tcPr>
            <w:tcW w:w="0" w:type="auto"/>
            <w:vMerge w:val="restart"/>
            <w:noWrap/>
            <w:vAlign w:val="center"/>
            <w:hideMark/>
          </w:tcPr>
          <w:p w14:paraId="02E19FDF"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Amendements alternatifs</w:t>
            </w:r>
          </w:p>
        </w:tc>
        <w:tc>
          <w:tcPr>
            <w:tcW w:w="0" w:type="auto"/>
            <w:noWrap/>
            <w:hideMark/>
          </w:tcPr>
          <w:p w14:paraId="24BED307"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amendements alternatifs</w:t>
            </w:r>
          </w:p>
        </w:tc>
        <w:tc>
          <w:tcPr>
            <w:tcW w:w="0" w:type="auto"/>
            <w:noWrap/>
            <w:hideMark/>
          </w:tcPr>
          <w:p w14:paraId="47B2830B"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pas de variantes</w:t>
            </w:r>
          </w:p>
        </w:tc>
      </w:tr>
      <w:tr w:rsidR="00BB4AEF" w:rsidRPr="00BB4AEF" w14:paraId="5EF28CAD"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B024C34" w14:textId="77777777" w:rsidR="00BB4AEF" w:rsidRPr="00BB4AEF" w:rsidRDefault="00BB4AEF" w:rsidP="00BB4AEF">
            <w:pPr>
              <w:jc w:val="center"/>
              <w:rPr>
                <w:rFonts w:eastAsia="Times New Roman" w:cs="Calibri"/>
                <w:color w:val="000000"/>
              </w:rPr>
            </w:pPr>
          </w:p>
        </w:tc>
        <w:tc>
          <w:tcPr>
            <w:tcW w:w="0" w:type="auto"/>
            <w:vMerge/>
            <w:vAlign w:val="center"/>
            <w:hideMark/>
          </w:tcPr>
          <w:p w14:paraId="52324EF7"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6F0C3F1B"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43DDE5CB"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compost</w:t>
            </w:r>
          </w:p>
        </w:tc>
        <w:tc>
          <w:tcPr>
            <w:tcW w:w="0" w:type="auto"/>
            <w:noWrap/>
            <w:hideMark/>
          </w:tcPr>
          <w:p w14:paraId="32C587AB"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pas de variantes</w:t>
            </w:r>
          </w:p>
        </w:tc>
      </w:tr>
      <w:tr w:rsidR="00BB4AEF" w:rsidRPr="00BB4AEF" w14:paraId="1EB1342E"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A0BB5B9" w14:textId="77777777" w:rsidR="00BB4AEF" w:rsidRPr="00BB4AEF" w:rsidRDefault="00BB4AEF" w:rsidP="00BB4AEF">
            <w:pPr>
              <w:jc w:val="center"/>
              <w:rPr>
                <w:rFonts w:eastAsia="Times New Roman" w:cs="Calibri"/>
                <w:color w:val="000000"/>
              </w:rPr>
            </w:pPr>
          </w:p>
        </w:tc>
        <w:tc>
          <w:tcPr>
            <w:tcW w:w="0" w:type="auto"/>
            <w:vMerge/>
            <w:vAlign w:val="center"/>
            <w:hideMark/>
          </w:tcPr>
          <w:p w14:paraId="4E472AC3"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1B40494B"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0C487C8B"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fumier</w:t>
            </w:r>
          </w:p>
        </w:tc>
        <w:tc>
          <w:tcPr>
            <w:tcW w:w="0" w:type="auto"/>
            <w:noWrap/>
            <w:hideMark/>
          </w:tcPr>
          <w:p w14:paraId="53DEA01C"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pas de variantes</w:t>
            </w:r>
          </w:p>
        </w:tc>
      </w:tr>
      <w:tr w:rsidR="00BB4AEF" w:rsidRPr="00BB4AEF" w14:paraId="48479560"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F2B92AB" w14:textId="77777777" w:rsidR="00BB4AEF" w:rsidRPr="00BB4AEF" w:rsidRDefault="00BB4AEF" w:rsidP="00BB4AEF">
            <w:pPr>
              <w:jc w:val="center"/>
              <w:rPr>
                <w:rFonts w:eastAsia="Times New Roman" w:cs="Calibri"/>
                <w:color w:val="000000"/>
              </w:rPr>
            </w:pPr>
          </w:p>
        </w:tc>
        <w:tc>
          <w:tcPr>
            <w:tcW w:w="0" w:type="auto"/>
            <w:vMerge/>
            <w:vAlign w:val="center"/>
            <w:hideMark/>
          </w:tcPr>
          <w:p w14:paraId="15A66851"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2BFC95C3"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Engrais Verts</w:t>
            </w:r>
          </w:p>
        </w:tc>
        <w:tc>
          <w:tcPr>
            <w:tcW w:w="0" w:type="auto"/>
            <w:noWrap/>
            <w:hideMark/>
          </w:tcPr>
          <w:p w14:paraId="140A255F"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cultures fixatrices d'azote</w:t>
            </w:r>
          </w:p>
        </w:tc>
        <w:tc>
          <w:tcPr>
            <w:tcW w:w="0" w:type="auto"/>
            <w:noWrap/>
            <w:hideMark/>
          </w:tcPr>
          <w:p w14:paraId="64486495"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003EA179"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D3A5744" w14:textId="77777777" w:rsidR="00BB4AEF" w:rsidRPr="00BB4AEF" w:rsidRDefault="00BB4AEF" w:rsidP="00BB4AEF">
            <w:pPr>
              <w:jc w:val="center"/>
              <w:rPr>
                <w:rFonts w:eastAsia="Times New Roman" w:cs="Calibri"/>
                <w:color w:val="000000"/>
              </w:rPr>
            </w:pPr>
          </w:p>
        </w:tc>
        <w:tc>
          <w:tcPr>
            <w:tcW w:w="0" w:type="auto"/>
            <w:vMerge/>
            <w:vAlign w:val="center"/>
            <w:hideMark/>
          </w:tcPr>
          <w:p w14:paraId="4232D246"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32B9A9F6"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17BA16BD"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légumineuse</w:t>
            </w:r>
          </w:p>
        </w:tc>
        <w:tc>
          <w:tcPr>
            <w:tcW w:w="0" w:type="auto"/>
            <w:noWrap/>
            <w:hideMark/>
          </w:tcPr>
          <w:p w14:paraId="5907185E"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220ED973"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DC551D4" w14:textId="77777777" w:rsidR="00BB4AEF" w:rsidRPr="00BB4AEF" w:rsidRDefault="00BB4AEF" w:rsidP="00BB4AEF">
            <w:pPr>
              <w:jc w:val="center"/>
              <w:rPr>
                <w:rFonts w:eastAsia="Times New Roman" w:cs="Calibri"/>
                <w:color w:val="000000"/>
              </w:rPr>
            </w:pPr>
          </w:p>
        </w:tc>
        <w:tc>
          <w:tcPr>
            <w:tcW w:w="0" w:type="auto"/>
            <w:vMerge/>
            <w:vAlign w:val="center"/>
            <w:hideMark/>
          </w:tcPr>
          <w:p w14:paraId="15E13F09"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vAlign w:val="center"/>
            <w:hideMark/>
          </w:tcPr>
          <w:p w14:paraId="7D3BF849"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Lutte biologique</w:t>
            </w:r>
          </w:p>
        </w:tc>
        <w:tc>
          <w:tcPr>
            <w:tcW w:w="0" w:type="auto"/>
            <w:noWrap/>
            <w:hideMark/>
          </w:tcPr>
          <w:p w14:paraId="00B0F552"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lutte biologique</w:t>
            </w:r>
          </w:p>
        </w:tc>
        <w:tc>
          <w:tcPr>
            <w:tcW w:w="0" w:type="auto"/>
            <w:noWrap/>
            <w:hideMark/>
          </w:tcPr>
          <w:p w14:paraId="1FBFF460"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4 variantes</w:t>
            </w:r>
          </w:p>
        </w:tc>
      </w:tr>
      <w:tr w:rsidR="00BB4AEF" w:rsidRPr="00BB4AEF" w14:paraId="6F618956"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EB8D633" w14:textId="77777777" w:rsidR="00BB4AEF" w:rsidRPr="00BB4AEF" w:rsidRDefault="00BB4AEF" w:rsidP="00BB4AEF">
            <w:pPr>
              <w:jc w:val="center"/>
              <w:rPr>
                <w:rFonts w:eastAsia="Times New Roman" w:cs="Calibri"/>
                <w:color w:val="000000"/>
              </w:rPr>
            </w:pPr>
          </w:p>
        </w:tc>
        <w:tc>
          <w:tcPr>
            <w:tcW w:w="0" w:type="auto"/>
            <w:vMerge/>
            <w:vAlign w:val="center"/>
            <w:hideMark/>
          </w:tcPr>
          <w:p w14:paraId="03FE3451"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4A29B1B9"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Cultures de couverture (antiparasitaire)</w:t>
            </w:r>
          </w:p>
        </w:tc>
        <w:tc>
          <w:tcPr>
            <w:tcW w:w="0" w:type="auto"/>
            <w:noWrap/>
            <w:hideMark/>
          </w:tcPr>
          <w:p w14:paraId="3C93E16F"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culture de couverture</w:t>
            </w:r>
          </w:p>
        </w:tc>
        <w:tc>
          <w:tcPr>
            <w:tcW w:w="0" w:type="auto"/>
            <w:noWrap/>
            <w:hideMark/>
          </w:tcPr>
          <w:p w14:paraId="103C2B9B"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5DFC64B3"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BDE92A5" w14:textId="77777777" w:rsidR="00BB4AEF" w:rsidRPr="00BB4AEF" w:rsidRDefault="00BB4AEF" w:rsidP="00BB4AEF">
            <w:pPr>
              <w:jc w:val="center"/>
              <w:rPr>
                <w:rFonts w:eastAsia="Times New Roman" w:cs="Calibri"/>
                <w:color w:val="000000"/>
              </w:rPr>
            </w:pPr>
          </w:p>
        </w:tc>
        <w:tc>
          <w:tcPr>
            <w:tcW w:w="0" w:type="auto"/>
            <w:vMerge/>
            <w:vAlign w:val="center"/>
            <w:hideMark/>
          </w:tcPr>
          <w:p w14:paraId="74AC74B8"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17069A34"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73566AF8"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lutte antiparasitaire</w:t>
            </w:r>
          </w:p>
        </w:tc>
        <w:tc>
          <w:tcPr>
            <w:tcW w:w="0" w:type="auto"/>
            <w:noWrap/>
            <w:hideMark/>
          </w:tcPr>
          <w:p w14:paraId="5552A121"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74ED9E67"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6B00E94" w14:textId="77777777" w:rsidR="00BB4AEF" w:rsidRPr="00BB4AEF" w:rsidRDefault="00BB4AEF" w:rsidP="00BB4AEF">
            <w:pPr>
              <w:jc w:val="center"/>
              <w:rPr>
                <w:rFonts w:eastAsia="Times New Roman" w:cs="Calibri"/>
                <w:color w:val="000000"/>
              </w:rPr>
            </w:pPr>
          </w:p>
        </w:tc>
        <w:tc>
          <w:tcPr>
            <w:tcW w:w="0" w:type="auto"/>
            <w:vMerge/>
            <w:vAlign w:val="center"/>
            <w:hideMark/>
          </w:tcPr>
          <w:p w14:paraId="1B2C1EA8"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06A0D32C"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62D2050A"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des ravageurs</w:t>
            </w:r>
          </w:p>
        </w:tc>
        <w:tc>
          <w:tcPr>
            <w:tcW w:w="0" w:type="auto"/>
            <w:noWrap/>
            <w:hideMark/>
          </w:tcPr>
          <w:p w14:paraId="2E184A78"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67AF4E5E"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AE2DA31" w14:textId="77777777" w:rsidR="00BB4AEF" w:rsidRPr="00BB4AEF" w:rsidRDefault="00BB4AEF" w:rsidP="00BB4AEF">
            <w:pPr>
              <w:jc w:val="center"/>
              <w:rPr>
                <w:rFonts w:eastAsia="Times New Roman" w:cs="Calibri"/>
                <w:color w:val="000000"/>
              </w:rPr>
            </w:pPr>
          </w:p>
        </w:tc>
        <w:tc>
          <w:tcPr>
            <w:tcW w:w="0" w:type="auto"/>
            <w:vMerge/>
            <w:vAlign w:val="center"/>
            <w:hideMark/>
          </w:tcPr>
          <w:p w14:paraId="4BD95E8B"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6D0CE50B"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22BBBC14"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des nuisibles</w:t>
            </w:r>
          </w:p>
        </w:tc>
        <w:tc>
          <w:tcPr>
            <w:tcW w:w="0" w:type="auto"/>
            <w:noWrap/>
            <w:hideMark/>
          </w:tcPr>
          <w:p w14:paraId="172B0018"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07744781"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B5E4816" w14:textId="77777777" w:rsidR="00BB4AEF" w:rsidRPr="00BB4AEF" w:rsidRDefault="00BB4AEF" w:rsidP="00BB4AEF">
            <w:pPr>
              <w:jc w:val="center"/>
              <w:rPr>
                <w:rFonts w:eastAsia="Times New Roman" w:cs="Calibri"/>
                <w:color w:val="000000"/>
              </w:rPr>
            </w:pPr>
          </w:p>
        </w:tc>
        <w:tc>
          <w:tcPr>
            <w:tcW w:w="0" w:type="auto"/>
            <w:vMerge/>
            <w:vAlign w:val="center"/>
            <w:hideMark/>
          </w:tcPr>
          <w:p w14:paraId="7B0048F5"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54FBDE75"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Cultures de couverture (état du sol)</w:t>
            </w:r>
          </w:p>
        </w:tc>
        <w:tc>
          <w:tcPr>
            <w:tcW w:w="0" w:type="auto"/>
            <w:noWrap/>
            <w:hideMark/>
          </w:tcPr>
          <w:p w14:paraId="5D92074B"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culture de couverture</w:t>
            </w:r>
          </w:p>
        </w:tc>
        <w:tc>
          <w:tcPr>
            <w:tcW w:w="0" w:type="auto"/>
            <w:noWrap/>
            <w:hideMark/>
          </w:tcPr>
          <w:p w14:paraId="462EAB73"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376FB299"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2E7C27C" w14:textId="77777777" w:rsidR="00BB4AEF" w:rsidRPr="00BB4AEF" w:rsidRDefault="00BB4AEF" w:rsidP="00BB4AEF">
            <w:pPr>
              <w:jc w:val="center"/>
              <w:rPr>
                <w:rFonts w:eastAsia="Times New Roman" w:cs="Calibri"/>
                <w:color w:val="000000"/>
              </w:rPr>
            </w:pPr>
          </w:p>
        </w:tc>
        <w:tc>
          <w:tcPr>
            <w:tcW w:w="0" w:type="auto"/>
            <w:vMerge/>
            <w:vAlign w:val="center"/>
            <w:hideMark/>
          </w:tcPr>
          <w:p w14:paraId="601CBF60"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49E6A5C8"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3072D6AE"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érosion</w:t>
            </w:r>
          </w:p>
        </w:tc>
        <w:tc>
          <w:tcPr>
            <w:tcW w:w="0" w:type="auto"/>
            <w:noWrap/>
            <w:hideMark/>
          </w:tcPr>
          <w:p w14:paraId="40A28FB4"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1variante</w:t>
            </w:r>
          </w:p>
        </w:tc>
      </w:tr>
      <w:tr w:rsidR="00BB4AEF" w:rsidRPr="00BB4AEF" w14:paraId="7037AB89"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32378FD" w14:textId="77777777" w:rsidR="00BB4AEF" w:rsidRPr="00BB4AEF" w:rsidRDefault="00BB4AEF" w:rsidP="00BB4AEF">
            <w:pPr>
              <w:jc w:val="center"/>
              <w:rPr>
                <w:rFonts w:eastAsia="Times New Roman" w:cs="Calibri"/>
                <w:color w:val="000000"/>
              </w:rPr>
            </w:pPr>
          </w:p>
        </w:tc>
        <w:tc>
          <w:tcPr>
            <w:tcW w:w="0" w:type="auto"/>
            <w:vMerge/>
            <w:vAlign w:val="center"/>
            <w:hideMark/>
          </w:tcPr>
          <w:p w14:paraId="12E560D9"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04C11DA2"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7F9A772F"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de l'érosion</w:t>
            </w:r>
          </w:p>
        </w:tc>
        <w:tc>
          <w:tcPr>
            <w:tcW w:w="0" w:type="auto"/>
            <w:noWrap/>
            <w:hideMark/>
          </w:tcPr>
          <w:p w14:paraId="63DB5423"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03B27FBF"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2BCAB65" w14:textId="77777777" w:rsidR="00BB4AEF" w:rsidRPr="00BB4AEF" w:rsidRDefault="00BB4AEF" w:rsidP="00BB4AEF">
            <w:pPr>
              <w:jc w:val="center"/>
              <w:rPr>
                <w:rFonts w:eastAsia="Times New Roman" w:cs="Calibri"/>
                <w:color w:val="000000"/>
              </w:rPr>
            </w:pPr>
          </w:p>
        </w:tc>
        <w:tc>
          <w:tcPr>
            <w:tcW w:w="0" w:type="auto"/>
            <w:vMerge/>
            <w:vAlign w:val="center"/>
            <w:hideMark/>
          </w:tcPr>
          <w:p w14:paraId="3B0808A6"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3E40A2AB"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50AD5635"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diminution de l'érosion</w:t>
            </w:r>
          </w:p>
        </w:tc>
        <w:tc>
          <w:tcPr>
            <w:tcW w:w="0" w:type="auto"/>
            <w:noWrap/>
            <w:hideMark/>
          </w:tcPr>
          <w:p w14:paraId="24D11229"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42996059"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1DB757C" w14:textId="77777777" w:rsidR="00BB4AEF" w:rsidRPr="00BB4AEF" w:rsidRDefault="00BB4AEF" w:rsidP="00BB4AEF">
            <w:pPr>
              <w:jc w:val="center"/>
              <w:rPr>
                <w:rFonts w:eastAsia="Times New Roman" w:cs="Calibri"/>
                <w:color w:val="000000"/>
              </w:rPr>
            </w:pPr>
          </w:p>
        </w:tc>
        <w:tc>
          <w:tcPr>
            <w:tcW w:w="0" w:type="auto"/>
            <w:vMerge/>
            <w:vAlign w:val="center"/>
            <w:hideMark/>
          </w:tcPr>
          <w:p w14:paraId="0B37119B"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5AAB2F03"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74377FC5"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baisse de l'érosion</w:t>
            </w:r>
          </w:p>
        </w:tc>
        <w:tc>
          <w:tcPr>
            <w:tcW w:w="0" w:type="auto"/>
            <w:noWrap/>
            <w:hideMark/>
          </w:tcPr>
          <w:p w14:paraId="102DA82C"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56DE0935"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112114C" w14:textId="77777777" w:rsidR="00BB4AEF" w:rsidRPr="00BB4AEF" w:rsidRDefault="00BB4AEF" w:rsidP="00BB4AEF">
            <w:pPr>
              <w:jc w:val="center"/>
              <w:rPr>
                <w:rFonts w:eastAsia="Times New Roman" w:cs="Calibri"/>
                <w:color w:val="000000"/>
              </w:rPr>
            </w:pPr>
          </w:p>
        </w:tc>
        <w:tc>
          <w:tcPr>
            <w:tcW w:w="0" w:type="auto"/>
            <w:vMerge/>
            <w:vAlign w:val="center"/>
            <w:hideMark/>
          </w:tcPr>
          <w:p w14:paraId="7D2E57B7"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75E7EFC7"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Autre lutte antiparasitaire</w:t>
            </w:r>
          </w:p>
        </w:tc>
        <w:tc>
          <w:tcPr>
            <w:tcW w:w="0" w:type="auto"/>
            <w:noWrap/>
            <w:hideMark/>
          </w:tcPr>
          <w:p w14:paraId="5DE69F80"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pratiques non chimiques de lutte contre les ravageurs</w:t>
            </w:r>
          </w:p>
        </w:tc>
        <w:tc>
          <w:tcPr>
            <w:tcW w:w="0" w:type="auto"/>
            <w:noWrap/>
            <w:hideMark/>
          </w:tcPr>
          <w:p w14:paraId="7381D53A"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40B76435"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F1408E7" w14:textId="77777777" w:rsidR="00BB4AEF" w:rsidRPr="00BB4AEF" w:rsidRDefault="00BB4AEF" w:rsidP="00BB4AEF">
            <w:pPr>
              <w:jc w:val="center"/>
              <w:rPr>
                <w:rFonts w:eastAsia="Times New Roman" w:cs="Calibri"/>
                <w:color w:val="000000"/>
              </w:rPr>
            </w:pPr>
          </w:p>
        </w:tc>
        <w:tc>
          <w:tcPr>
            <w:tcW w:w="0" w:type="auto"/>
            <w:vMerge/>
            <w:vAlign w:val="center"/>
            <w:hideMark/>
          </w:tcPr>
          <w:p w14:paraId="5EA646CE"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2BF73237"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454E389A"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utilisation de vapeur</w:t>
            </w:r>
          </w:p>
        </w:tc>
        <w:tc>
          <w:tcPr>
            <w:tcW w:w="0" w:type="auto"/>
            <w:noWrap/>
            <w:hideMark/>
          </w:tcPr>
          <w:p w14:paraId="64DE56DE"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pas de variantes</w:t>
            </w:r>
          </w:p>
        </w:tc>
      </w:tr>
      <w:tr w:rsidR="00BB4AEF" w:rsidRPr="00BB4AEF" w14:paraId="272AF070"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68C0BC3" w14:textId="77777777" w:rsidR="00BB4AEF" w:rsidRPr="00BB4AEF" w:rsidRDefault="00BB4AEF" w:rsidP="00BB4AEF">
            <w:pPr>
              <w:jc w:val="center"/>
              <w:rPr>
                <w:rFonts w:eastAsia="Times New Roman" w:cs="Calibri"/>
                <w:color w:val="000000"/>
              </w:rPr>
            </w:pPr>
          </w:p>
        </w:tc>
        <w:tc>
          <w:tcPr>
            <w:tcW w:w="0" w:type="auto"/>
            <w:vMerge/>
            <w:vAlign w:val="center"/>
            <w:hideMark/>
          </w:tcPr>
          <w:p w14:paraId="55AC0EC1"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44BEF6ED"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6D13C2C1"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traitement UV</w:t>
            </w:r>
          </w:p>
        </w:tc>
        <w:tc>
          <w:tcPr>
            <w:tcW w:w="0" w:type="auto"/>
            <w:noWrap/>
            <w:hideMark/>
          </w:tcPr>
          <w:p w14:paraId="2A234C18"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3890E61F"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556C99C" w14:textId="77777777" w:rsidR="00BB4AEF" w:rsidRPr="00BB4AEF" w:rsidRDefault="00BB4AEF" w:rsidP="00BB4AEF">
            <w:pPr>
              <w:jc w:val="center"/>
              <w:rPr>
                <w:rFonts w:eastAsia="Times New Roman" w:cs="Calibri"/>
                <w:color w:val="000000"/>
              </w:rPr>
            </w:pPr>
          </w:p>
        </w:tc>
        <w:tc>
          <w:tcPr>
            <w:tcW w:w="0" w:type="auto"/>
            <w:vMerge/>
            <w:vAlign w:val="center"/>
            <w:hideMark/>
          </w:tcPr>
          <w:p w14:paraId="5D81461A"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436B4AE2"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0624881D"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éclairage LED</w:t>
            </w:r>
          </w:p>
        </w:tc>
        <w:tc>
          <w:tcPr>
            <w:tcW w:w="0" w:type="auto"/>
            <w:noWrap/>
            <w:hideMark/>
          </w:tcPr>
          <w:p w14:paraId="42866301"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pas de variantes</w:t>
            </w:r>
          </w:p>
        </w:tc>
      </w:tr>
      <w:tr w:rsidR="00BB4AEF" w:rsidRPr="00BB4AEF" w14:paraId="3DD0C168"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9D8F50D" w14:textId="77777777" w:rsidR="00BB4AEF" w:rsidRPr="00BB4AEF" w:rsidRDefault="00BB4AEF" w:rsidP="00BB4AEF">
            <w:pPr>
              <w:jc w:val="center"/>
              <w:rPr>
                <w:rFonts w:eastAsia="Times New Roman" w:cs="Calibri"/>
                <w:color w:val="000000"/>
              </w:rPr>
            </w:pPr>
          </w:p>
        </w:tc>
        <w:tc>
          <w:tcPr>
            <w:tcW w:w="0" w:type="auto"/>
            <w:vMerge/>
            <w:vAlign w:val="center"/>
            <w:hideMark/>
          </w:tcPr>
          <w:p w14:paraId="033DB9A3"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vAlign w:val="center"/>
            <w:hideMark/>
          </w:tcPr>
          <w:p w14:paraId="72074162"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Vivaces</w:t>
            </w:r>
          </w:p>
        </w:tc>
        <w:tc>
          <w:tcPr>
            <w:tcW w:w="0" w:type="auto"/>
            <w:noWrap/>
            <w:hideMark/>
          </w:tcPr>
          <w:p w14:paraId="1B643C06"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vivaces</w:t>
            </w:r>
          </w:p>
        </w:tc>
        <w:tc>
          <w:tcPr>
            <w:tcW w:w="0" w:type="auto"/>
            <w:noWrap/>
            <w:hideMark/>
          </w:tcPr>
          <w:p w14:paraId="6F5F807A"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210E2EA9"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C987AA4" w14:textId="77777777" w:rsidR="00BB4AEF" w:rsidRPr="00BB4AEF" w:rsidRDefault="00BB4AEF" w:rsidP="00BB4AEF">
            <w:pPr>
              <w:jc w:val="center"/>
              <w:rPr>
                <w:rFonts w:eastAsia="Times New Roman" w:cs="Calibri"/>
                <w:color w:val="000000"/>
              </w:rPr>
            </w:pPr>
          </w:p>
        </w:tc>
        <w:tc>
          <w:tcPr>
            <w:tcW w:w="0" w:type="auto"/>
            <w:vMerge/>
            <w:vAlign w:val="center"/>
            <w:hideMark/>
          </w:tcPr>
          <w:p w14:paraId="50A5A079"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7D0A12F3"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travail réduit du sol</w:t>
            </w:r>
          </w:p>
        </w:tc>
        <w:tc>
          <w:tcPr>
            <w:tcW w:w="0" w:type="auto"/>
            <w:noWrap/>
            <w:hideMark/>
          </w:tcPr>
          <w:p w14:paraId="0686020C"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agriculture de conservation</w:t>
            </w:r>
          </w:p>
        </w:tc>
        <w:tc>
          <w:tcPr>
            <w:tcW w:w="0" w:type="auto"/>
            <w:noWrap/>
            <w:hideMark/>
          </w:tcPr>
          <w:p w14:paraId="5E092CF2"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2C02C730"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820CEB4" w14:textId="77777777" w:rsidR="00BB4AEF" w:rsidRPr="00BB4AEF" w:rsidRDefault="00BB4AEF" w:rsidP="00BB4AEF">
            <w:pPr>
              <w:jc w:val="center"/>
              <w:rPr>
                <w:rFonts w:eastAsia="Times New Roman" w:cs="Calibri"/>
                <w:color w:val="000000"/>
              </w:rPr>
            </w:pPr>
          </w:p>
        </w:tc>
        <w:tc>
          <w:tcPr>
            <w:tcW w:w="0" w:type="auto"/>
            <w:vMerge/>
            <w:vAlign w:val="center"/>
            <w:hideMark/>
          </w:tcPr>
          <w:p w14:paraId="5DA6A9E7"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5DD0ECF1"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331EB437"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semis direct</w:t>
            </w:r>
          </w:p>
        </w:tc>
        <w:tc>
          <w:tcPr>
            <w:tcW w:w="0" w:type="auto"/>
            <w:noWrap/>
            <w:hideMark/>
          </w:tcPr>
          <w:p w14:paraId="3BF47394"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4619F325"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1A04ECA" w14:textId="77777777" w:rsidR="00BB4AEF" w:rsidRPr="00BB4AEF" w:rsidRDefault="00BB4AEF" w:rsidP="00BB4AEF">
            <w:pPr>
              <w:jc w:val="center"/>
              <w:rPr>
                <w:rFonts w:eastAsia="Times New Roman" w:cs="Calibri"/>
                <w:color w:val="000000"/>
              </w:rPr>
            </w:pPr>
          </w:p>
        </w:tc>
        <w:tc>
          <w:tcPr>
            <w:tcW w:w="0" w:type="auto"/>
            <w:vMerge/>
            <w:vAlign w:val="center"/>
            <w:hideMark/>
          </w:tcPr>
          <w:p w14:paraId="7DFB4065"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vAlign w:val="center"/>
            <w:hideMark/>
          </w:tcPr>
          <w:p w14:paraId="2AE2588E"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Recyclage des eaux usées</w:t>
            </w:r>
          </w:p>
        </w:tc>
        <w:tc>
          <w:tcPr>
            <w:tcW w:w="0" w:type="auto"/>
            <w:noWrap/>
            <w:hideMark/>
          </w:tcPr>
          <w:p w14:paraId="486C1A53"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recyclage des eaux usées</w:t>
            </w:r>
          </w:p>
        </w:tc>
        <w:tc>
          <w:tcPr>
            <w:tcW w:w="0" w:type="auto"/>
            <w:noWrap/>
            <w:hideMark/>
          </w:tcPr>
          <w:p w14:paraId="763ABAB7"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2620C288"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C91A53C" w14:textId="77777777" w:rsidR="00BB4AEF" w:rsidRPr="00BB4AEF" w:rsidRDefault="00BB4AEF" w:rsidP="00BB4AEF">
            <w:pPr>
              <w:jc w:val="center"/>
              <w:rPr>
                <w:rFonts w:eastAsia="Times New Roman" w:cs="Calibri"/>
                <w:color w:val="000000"/>
              </w:rPr>
            </w:pPr>
          </w:p>
        </w:tc>
        <w:tc>
          <w:tcPr>
            <w:tcW w:w="0" w:type="auto"/>
            <w:vMerge/>
            <w:vAlign w:val="center"/>
            <w:hideMark/>
          </w:tcPr>
          <w:p w14:paraId="2A7CE3FD"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144317B0"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Résidus biomasse pour production énergie</w:t>
            </w:r>
          </w:p>
        </w:tc>
        <w:tc>
          <w:tcPr>
            <w:tcW w:w="0" w:type="auto"/>
            <w:noWrap/>
            <w:hideMark/>
          </w:tcPr>
          <w:p w14:paraId="6CF065F2"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énergie</w:t>
            </w:r>
          </w:p>
        </w:tc>
        <w:tc>
          <w:tcPr>
            <w:tcW w:w="0" w:type="auto"/>
            <w:noWrap/>
            <w:hideMark/>
          </w:tcPr>
          <w:p w14:paraId="5D83D8CB"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4156F617"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1D3ACA1" w14:textId="77777777" w:rsidR="00BB4AEF" w:rsidRPr="00BB4AEF" w:rsidRDefault="00BB4AEF" w:rsidP="00BB4AEF">
            <w:pPr>
              <w:jc w:val="center"/>
              <w:rPr>
                <w:rFonts w:eastAsia="Times New Roman" w:cs="Calibri"/>
                <w:color w:val="000000"/>
              </w:rPr>
            </w:pPr>
          </w:p>
        </w:tc>
        <w:tc>
          <w:tcPr>
            <w:tcW w:w="0" w:type="auto"/>
            <w:vMerge/>
            <w:vAlign w:val="center"/>
            <w:hideMark/>
          </w:tcPr>
          <w:p w14:paraId="4092726E"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4D3CCCE9"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308DF684"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résidu de biomasse</w:t>
            </w:r>
          </w:p>
        </w:tc>
        <w:tc>
          <w:tcPr>
            <w:tcW w:w="0" w:type="auto"/>
            <w:noWrap/>
            <w:hideMark/>
          </w:tcPr>
          <w:p w14:paraId="5136E0B2"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5 variantes</w:t>
            </w:r>
          </w:p>
        </w:tc>
      </w:tr>
      <w:tr w:rsidR="00BB4AEF" w:rsidRPr="00BB4AEF" w14:paraId="36797B1F"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02B99A3" w14:textId="77777777" w:rsidR="00BB4AEF" w:rsidRPr="00BB4AEF" w:rsidRDefault="00BB4AEF" w:rsidP="00BB4AEF">
            <w:pPr>
              <w:jc w:val="center"/>
              <w:rPr>
                <w:rFonts w:eastAsia="Times New Roman" w:cs="Calibri"/>
                <w:color w:val="000000"/>
              </w:rPr>
            </w:pPr>
          </w:p>
        </w:tc>
        <w:tc>
          <w:tcPr>
            <w:tcW w:w="0" w:type="auto"/>
            <w:vMerge/>
            <w:vAlign w:val="center"/>
            <w:hideMark/>
          </w:tcPr>
          <w:p w14:paraId="63B1CE6A"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3748AE4C"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7A5361C3"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déchet de biomasse</w:t>
            </w:r>
          </w:p>
        </w:tc>
        <w:tc>
          <w:tcPr>
            <w:tcW w:w="0" w:type="auto"/>
            <w:noWrap/>
            <w:hideMark/>
          </w:tcPr>
          <w:p w14:paraId="6BDA72F8"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7 variantes</w:t>
            </w:r>
          </w:p>
        </w:tc>
      </w:tr>
      <w:tr w:rsidR="00BB4AEF" w:rsidRPr="00BB4AEF" w14:paraId="256EF315"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D7524CF" w14:textId="77777777" w:rsidR="00BB4AEF" w:rsidRPr="00BB4AEF" w:rsidRDefault="00BB4AEF" w:rsidP="00BB4AEF">
            <w:pPr>
              <w:jc w:val="center"/>
              <w:rPr>
                <w:rFonts w:eastAsia="Times New Roman" w:cs="Calibri"/>
                <w:color w:val="000000"/>
              </w:rPr>
            </w:pPr>
          </w:p>
        </w:tc>
        <w:tc>
          <w:tcPr>
            <w:tcW w:w="0" w:type="auto"/>
            <w:vMerge/>
            <w:vAlign w:val="center"/>
            <w:hideMark/>
          </w:tcPr>
          <w:p w14:paraId="4211FD27"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4729A6FF"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Bien être et santé animale</w:t>
            </w:r>
          </w:p>
        </w:tc>
        <w:tc>
          <w:tcPr>
            <w:tcW w:w="0" w:type="auto"/>
            <w:noWrap/>
            <w:hideMark/>
          </w:tcPr>
          <w:p w14:paraId="23F858B5"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bien-être animal</w:t>
            </w:r>
          </w:p>
        </w:tc>
        <w:tc>
          <w:tcPr>
            <w:tcW w:w="0" w:type="auto"/>
            <w:noWrap/>
            <w:hideMark/>
          </w:tcPr>
          <w:p w14:paraId="096FE9F4"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5 variantes</w:t>
            </w:r>
          </w:p>
        </w:tc>
      </w:tr>
      <w:tr w:rsidR="00BB4AEF" w:rsidRPr="00BB4AEF" w14:paraId="676E00B7"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C70445F" w14:textId="77777777" w:rsidR="00BB4AEF" w:rsidRPr="00BB4AEF" w:rsidRDefault="00BB4AEF" w:rsidP="00BB4AEF">
            <w:pPr>
              <w:jc w:val="center"/>
              <w:rPr>
                <w:rFonts w:eastAsia="Times New Roman" w:cs="Calibri"/>
                <w:color w:val="000000"/>
              </w:rPr>
            </w:pPr>
          </w:p>
        </w:tc>
        <w:tc>
          <w:tcPr>
            <w:tcW w:w="0" w:type="auto"/>
            <w:vMerge/>
            <w:vAlign w:val="center"/>
            <w:hideMark/>
          </w:tcPr>
          <w:p w14:paraId="69FBBEE2"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79D6E427"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43FB9644"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santé animale</w:t>
            </w:r>
          </w:p>
        </w:tc>
        <w:tc>
          <w:tcPr>
            <w:tcW w:w="0" w:type="auto"/>
            <w:noWrap/>
            <w:hideMark/>
          </w:tcPr>
          <w:p w14:paraId="25C09056"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2230621E"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21E65A5" w14:textId="77777777" w:rsidR="00BB4AEF" w:rsidRPr="00BB4AEF" w:rsidRDefault="00BB4AEF" w:rsidP="00BB4AEF">
            <w:pPr>
              <w:jc w:val="center"/>
              <w:rPr>
                <w:rFonts w:eastAsia="Times New Roman" w:cs="Calibri"/>
                <w:color w:val="000000"/>
              </w:rPr>
            </w:pPr>
          </w:p>
        </w:tc>
        <w:tc>
          <w:tcPr>
            <w:tcW w:w="0" w:type="auto"/>
            <w:vMerge/>
            <w:vAlign w:val="center"/>
            <w:hideMark/>
          </w:tcPr>
          <w:p w14:paraId="632E1367"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79AB338E"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37E5B6F6"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de la souffrance animale</w:t>
            </w:r>
          </w:p>
        </w:tc>
        <w:tc>
          <w:tcPr>
            <w:tcW w:w="0" w:type="auto"/>
            <w:noWrap/>
            <w:hideMark/>
          </w:tcPr>
          <w:p w14:paraId="02A8D642"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50D2C0F5"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530DEF6" w14:textId="77777777" w:rsidR="00BB4AEF" w:rsidRPr="00BB4AEF" w:rsidRDefault="00BB4AEF" w:rsidP="00BB4AEF">
            <w:pPr>
              <w:jc w:val="center"/>
              <w:rPr>
                <w:rFonts w:eastAsia="Times New Roman" w:cs="Calibri"/>
                <w:color w:val="000000"/>
              </w:rPr>
            </w:pPr>
          </w:p>
        </w:tc>
        <w:tc>
          <w:tcPr>
            <w:tcW w:w="0" w:type="auto"/>
            <w:vMerge/>
            <w:vAlign w:val="center"/>
            <w:hideMark/>
          </w:tcPr>
          <w:p w14:paraId="2EE6477A"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5350F16E"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Autre système de production</w:t>
            </w:r>
          </w:p>
        </w:tc>
        <w:tc>
          <w:tcPr>
            <w:tcW w:w="0" w:type="auto"/>
            <w:noWrap/>
            <w:hideMark/>
          </w:tcPr>
          <w:p w14:paraId="634AE831"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agriculture biologique</w:t>
            </w:r>
          </w:p>
        </w:tc>
        <w:tc>
          <w:tcPr>
            <w:tcW w:w="0" w:type="auto"/>
            <w:noWrap/>
            <w:hideMark/>
          </w:tcPr>
          <w:p w14:paraId="4BBA9AD5"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15E600CC" w14:textId="77777777" w:rsidTr="00BB4AE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0416034" w14:textId="77777777" w:rsidR="00BB4AEF" w:rsidRPr="00BB4AEF" w:rsidRDefault="00BB4AEF" w:rsidP="00BB4AEF">
            <w:pPr>
              <w:jc w:val="center"/>
              <w:rPr>
                <w:rFonts w:eastAsia="Times New Roman" w:cs="Calibri"/>
                <w:color w:val="000000"/>
              </w:rPr>
            </w:pPr>
          </w:p>
        </w:tc>
        <w:tc>
          <w:tcPr>
            <w:tcW w:w="0" w:type="auto"/>
            <w:vMerge/>
            <w:vAlign w:val="center"/>
            <w:hideMark/>
          </w:tcPr>
          <w:p w14:paraId="271485A1"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59574A0D"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04C0C964"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agriculture à faibles intrants</w:t>
            </w:r>
          </w:p>
        </w:tc>
        <w:tc>
          <w:tcPr>
            <w:tcW w:w="0" w:type="auto"/>
            <w:noWrap/>
            <w:hideMark/>
          </w:tcPr>
          <w:p w14:paraId="72FAADAF"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78E1AB83"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3B94D14" w14:textId="77777777" w:rsidR="00BB4AEF" w:rsidRPr="00BB4AEF" w:rsidRDefault="00BB4AEF" w:rsidP="00BB4AEF">
            <w:pPr>
              <w:jc w:val="center"/>
              <w:rPr>
                <w:rFonts w:eastAsia="Times New Roman" w:cs="Calibri"/>
                <w:color w:val="000000"/>
              </w:rPr>
            </w:pPr>
          </w:p>
        </w:tc>
        <w:tc>
          <w:tcPr>
            <w:tcW w:w="0" w:type="auto"/>
            <w:vMerge w:val="restart"/>
            <w:noWrap/>
            <w:vAlign w:val="center"/>
            <w:hideMark/>
          </w:tcPr>
          <w:p w14:paraId="66CED03B"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Niveau 3</w:t>
            </w:r>
          </w:p>
        </w:tc>
        <w:tc>
          <w:tcPr>
            <w:tcW w:w="0" w:type="auto"/>
            <w:noWrap/>
            <w:vAlign w:val="center"/>
            <w:hideMark/>
          </w:tcPr>
          <w:p w14:paraId="27174AB7"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Variétés améliorées</w:t>
            </w:r>
          </w:p>
        </w:tc>
        <w:tc>
          <w:tcPr>
            <w:tcW w:w="0" w:type="auto"/>
            <w:noWrap/>
            <w:hideMark/>
          </w:tcPr>
          <w:p w14:paraId="439A1BCE"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semences paysanne</w:t>
            </w:r>
          </w:p>
        </w:tc>
        <w:tc>
          <w:tcPr>
            <w:tcW w:w="0" w:type="auto"/>
            <w:noWrap/>
            <w:hideMark/>
          </w:tcPr>
          <w:p w14:paraId="0A299910"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188C3F47"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47DC358" w14:textId="77777777" w:rsidR="00BB4AEF" w:rsidRPr="00BB4AEF" w:rsidRDefault="00BB4AEF" w:rsidP="00BB4AEF">
            <w:pPr>
              <w:jc w:val="center"/>
              <w:rPr>
                <w:rFonts w:eastAsia="Times New Roman" w:cs="Calibri"/>
                <w:color w:val="000000"/>
              </w:rPr>
            </w:pPr>
          </w:p>
        </w:tc>
        <w:tc>
          <w:tcPr>
            <w:tcW w:w="0" w:type="auto"/>
            <w:vMerge/>
            <w:vAlign w:val="center"/>
            <w:hideMark/>
          </w:tcPr>
          <w:p w14:paraId="67BBB918"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27B8BB6A"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Cultures adaptées localement</w:t>
            </w:r>
          </w:p>
        </w:tc>
        <w:tc>
          <w:tcPr>
            <w:tcW w:w="0" w:type="auto"/>
            <w:noWrap/>
            <w:hideMark/>
          </w:tcPr>
          <w:p w14:paraId="74FAA859"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culture adaptée localement</w:t>
            </w:r>
          </w:p>
        </w:tc>
        <w:tc>
          <w:tcPr>
            <w:tcW w:w="0" w:type="auto"/>
            <w:noWrap/>
            <w:hideMark/>
          </w:tcPr>
          <w:p w14:paraId="4F194C2D"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00DA37CC"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76453F8" w14:textId="77777777" w:rsidR="00BB4AEF" w:rsidRPr="00BB4AEF" w:rsidRDefault="00BB4AEF" w:rsidP="00BB4AEF">
            <w:pPr>
              <w:jc w:val="center"/>
              <w:rPr>
                <w:rFonts w:eastAsia="Times New Roman" w:cs="Calibri"/>
                <w:color w:val="000000"/>
              </w:rPr>
            </w:pPr>
          </w:p>
        </w:tc>
        <w:tc>
          <w:tcPr>
            <w:tcW w:w="0" w:type="auto"/>
            <w:vMerge/>
            <w:vAlign w:val="center"/>
            <w:hideMark/>
          </w:tcPr>
          <w:p w14:paraId="3EF62E61"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055E1E8D"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06C6BC80"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culture indigène</w:t>
            </w:r>
          </w:p>
        </w:tc>
        <w:tc>
          <w:tcPr>
            <w:tcW w:w="0" w:type="auto"/>
            <w:noWrap/>
            <w:hideMark/>
          </w:tcPr>
          <w:p w14:paraId="113A3399"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5 variantes</w:t>
            </w:r>
          </w:p>
        </w:tc>
      </w:tr>
      <w:tr w:rsidR="00BB4AEF" w:rsidRPr="00BB4AEF" w14:paraId="3519B13F"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E9B3DF6" w14:textId="77777777" w:rsidR="00BB4AEF" w:rsidRPr="00BB4AEF" w:rsidRDefault="00BB4AEF" w:rsidP="00BB4AEF">
            <w:pPr>
              <w:jc w:val="center"/>
              <w:rPr>
                <w:rFonts w:eastAsia="Times New Roman" w:cs="Calibri"/>
                <w:color w:val="000000"/>
              </w:rPr>
            </w:pPr>
          </w:p>
        </w:tc>
        <w:tc>
          <w:tcPr>
            <w:tcW w:w="0" w:type="auto"/>
            <w:vMerge/>
            <w:vAlign w:val="center"/>
            <w:hideMark/>
          </w:tcPr>
          <w:p w14:paraId="34A4F0B1"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vAlign w:val="center"/>
            <w:hideMark/>
          </w:tcPr>
          <w:p w14:paraId="36B291F0"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Plantes non cultivées</w:t>
            </w:r>
          </w:p>
        </w:tc>
        <w:tc>
          <w:tcPr>
            <w:tcW w:w="0" w:type="auto"/>
            <w:noWrap/>
            <w:hideMark/>
          </w:tcPr>
          <w:p w14:paraId="7B9583A5"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plante non cultivée</w:t>
            </w:r>
          </w:p>
        </w:tc>
        <w:tc>
          <w:tcPr>
            <w:tcW w:w="0" w:type="auto"/>
            <w:noWrap/>
            <w:hideMark/>
          </w:tcPr>
          <w:p w14:paraId="31E83A84"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6DACD599"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5B188D1" w14:textId="77777777" w:rsidR="00BB4AEF" w:rsidRPr="00BB4AEF" w:rsidRDefault="00BB4AEF" w:rsidP="00BB4AEF">
            <w:pPr>
              <w:jc w:val="center"/>
              <w:rPr>
                <w:rFonts w:eastAsia="Times New Roman" w:cs="Calibri"/>
                <w:color w:val="000000"/>
              </w:rPr>
            </w:pPr>
          </w:p>
        </w:tc>
        <w:tc>
          <w:tcPr>
            <w:tcW w:w="0" w:type="auto"/>
            <w:vMerge/>
            <w:vAlign w:val="center"/>
            <w:hideMark/>
          </w:tcPr>
          <w:p w14:paraId="76DA85FA"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3852AFAC"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Rotation de cultures</w:t>
            </w:r>
          </w:p>
        </w:tc>
        <w:tc>
          <w:tcPr>
            <w:tcW w:w="0" w:type="auto"/>
            <w:noWrap/>
            <w:hideMark/>
          </w:tcPr>
          <w:p w14:paraId="572A2A08"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rotation de cultures</w:t>
            </w:r>
          </w:p>
        </w:tc>
        <w:tc>
          <w:tcPr>
            <w:tcW w:w="0" w:type="auto"/>
            <w:noWrap/>
            <w:hideMark/>
          </w:tcPr>
          <w:p w14:paraId="079B58DD"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72C1A490"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A8B3B15" w14:textId="77777777" w:rsidR="00BB4AEF" w:rsidRPr="00BB4AEF" w:rsidRDefault="00BB4AEF" w:rsidP="00BB4AEF">
            <w:pPr>
              <w:jc w:val="center"/>
              <w:rPr>
                <w:rFonts w:eastAsia="Times New Roman" w:cs="Calibri"/>
                <w:color w:val="000000"/>
              </w:rPr>
            </w:pPr>
          </w:p>
        </w:tc>
        <w:tc>
          <w:tcPr>
            <w:tcW w:w="0" w:type="auto"/>
            <w:vMerge/>
            <w:vAlign w:val="center"/>
            <w:hideMark/>
          </w:tcPr>
          <w:p w14:paraId="6A6648B4"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71000471"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28B76833"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rotation de 2 cultures</w:t>
            </w:r>
          </w:p>
        </w:tc>
        <w:tc>
          <w:tcPr>
            <w:tcW w:w="0" w:type="auto"/>
            <w:noWrap/>
            <w:hideMark/>
          </w:tcPr>
          <w:p w14:paraId="1F253DD4"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4 variantes</w:t>
            </w:r>
          </w:p>
        </w:tc>
      </w:tr>
      <w:tr w:rsidR="00BB4AEF" w:rsidRPr="00BB4AEF" w14:paraId="4183B26C"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9D30B26" w14:textId="77777777" w:rsidR="00BB4AEF" w:rsidRPr="00BB4AEF" w:rsidRDefault="00BB4AEF" w:rsidP="00BB4AEF">
            <w:pPr>
              <w:jc w:val="center"/>
              <w:rPr>
                <w:rFonts w:eastAsia="Times New Roman" w:cs="Calibri"/>
                <w:color w:val="000000"/>
              </w:rPr>
            </w:pPr>
          </w:p>
        </w:tc>
        <w:tc>
          <w:tcPr>
            <w:tcW w:w="0" w:type="auto"/>
            <w:vMerge/>
            <w:vAlign w:val="center"/>
            <w:hideMark/>
          </w:tcPr>
          <w:p w14:paraId="005F5466"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64358B3E"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752BC095"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rotation de deux cultures</w:t>
            </w:r>
          </w:p>
        </w:tc>
        <w:tc>
          <w:tcPr>
            <w:tcW w:w="0" w:type="auto"/>
            <w:noWrap/>
            <w:hideMark/>
          </w:tcPr>
          <w:p w14:paraId="2A881468"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4 variantes</w:t>
            </w:r>
          </w:p>
        </w:tc>
      </w:tr>
      <w:tr w:rsidR="00BB4AEF" w:rsidRPr="00BB4AEF" w14:paraId="6B3C1081"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460AE80" w14:textId="77777777" w:rsidR="00BB4AEF" w:rsidRPr="00BB4AEF" w:rsidRDefault="00BB4AEF" w:rsidP="00BB4AEF">
            <w:pPr>
              <w:jc w:val="center"/>
              <w:rPr>
                <w:rFonts w:eastAsia="Times New Roman" w:cs="Calibri"/>
                <w:color w:val="000000"/>
              </w:rPr>
            </w:pPr>
          </w:p>
        </w:tc>
        <w:tc>
          <w:tcPr>
            <w:tcW w:w="0" w:type="auto"/>
            <w:vMerge/>
            <w:vAlign w:val="center"/>
            <w:hideMark/>
          </w:tcPr>
          <w:p w14:paraId="3C135977"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4D5BF289"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Exploitations diversifiées</w:t>
            </w:r>
          </w:p>
        </w:tc>
        <w:tc>
          <w:tcPr>
            <w:tcW w:w="0" w:type="auto"/>
            <w:noWrap/>
            <w:hideMark/>
          </w:tcPr>
          <w:p w14:paraId="5B745679"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culture intercalée</w:t>
            </w:r>
          </w:p>
        </w:tc>
        <w:tc>
          <w:tcPr>
            <w:tcW w:w="0" w:type="auto"/>
            <w:noWrap/>
            <w:hideMark/>
          </w:tcPr>
          <w:p w14:paraId="19263E98"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5 variantes</w:t>
            </w:r>
          </w:p>
        </w:tc>
      </w:tr>
      <w:tr w:rsidR="00BB4AEF" w:rsidRPr="00BB4AEF" w14:paraId="15C141CB"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A52030B" w14:textId="77777777" w:rsidR="00BB4AEF" w:rsidRPr="00BB4AEF" w:rsidRDefault="00BB4AEF" w:rsidP="00BB4AEF">
            <w:pPr>
              <w:jc w:val="center"/>
              <w:rPr>
                <w:rFonts w:eastAsia="Times New Roman" w:cs="Calibri"/>
                <w:color w:val="000000"/>
              </w:rPr>
            </w:pPr>
          </w:p>
        </w:tc>
        <w:tc>
          <w:tcPr>
            <w:tcW w:w="0" w:type="auto"/>
            <w:vMerge/>
            <w:vAlign w:val="center"/>
            <w:hideMark/>
          </w:tcPr>
          <w:p w14:paraId="374BC9A3"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718349CE"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54B34AA3"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polyculture</w:t>
            </w:r>
          </w:p>
        </w:tc>
        <w:tc>
          <w:tcPr>
            <w:tcW w:w="0" w:type="auto"/>
            <w:noWrap/>
            <w:hideMark/>
          </w:tcPr>
          <w:p w14:paraId="7D433125"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5A875710"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205CB35" w14:textId="77777777" w:rsidR="00BB4AEF" w:rsidRPr="00BB4AEF" w:rsidRDefault="00BB4AEF" w:rsidP="00BB4AEF">
            <w:pPr>
              <w:jc w:val="center"/>
              <w:rPr>
                <w:rFonts w:eastAsia="Times New Roman" w:cs="Calibri"/>
                <w:color w:val="000000"/>
              </w:rPr>
            </w:pPr>
          </w:p>
        </w:tc>
        <w:tc>
          <w:tcPr>
            <w:tcW w:w="0" w:type="auto"/>
            <w:vMerge/>
            <w:vAlign w:val="center"/>
            <w:hideMark/>
          </w:tcPr>
          <w:p w14:paraId="23518E84"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vAlign w:val="center"/>
            <w:hideMark/>
          </w:tcPr>
          <w:p w14:paraId="0AD524C4"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Agroforesterie</w:t>
            </w:r>
          </w:p>
        </w:tc>
        <w:tc>
          <w:tcPr>
            <w:tcW w:w="0" w:type="auto"/>
            <w:noWrap/>
            <w:hideMark/>
          </w:tcPr>
          <w:p w14:paraId="2DF01945"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arboriculture</w:t>
            </w:r>
          </w:p>
        </w:tc>
        <w:tc>
          <w:tcPr>
            <w:tcW w:w="0" w:type="auto"/>
            <w:noWrap/>
            <w:hideMark/>
          </w:tcPr>
          <w:p w14:paraId="6F062A08"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5 variantes</w:t>
            </w:r>
          </w:p>
        </w:tc>
      </w:tr>
      <w:tr w:rsidR="00BB4AEF" w:rsidRPr="00BB4AEF" w14:paraId="7F0BBFED"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523D8DB" w14:textId="77777777" w:rsidR="00BB4AEF" w:rsidRPr="00BB4AEF" w:rsidRDefault="00BB4AEF" w:rsidP="00BB4AEF">
            <w:pPr>
              <w:jc w:val="center"/>
              <w:rPr>
                <w:rFonts w:eastAsia="Times New Roman" w:cs="Calibri"/>
                <w:color w:val="000000"/>
              </w:rPr>
            </w:pPr>
          </w:p>
        </w:tc>
        <w:tc>
          <w:tcPr>
            <w:tcW w:w="0" w:type="auto"/>
            <w:vMerge/>
            <w:vAlign w:val="center"/>
            <w:hideMark/>
          </w:tcPr>
          <w:p w14:paraId="1B430D72"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vAlign w:val="center"/>
            <w:hideMark/>
          </w:tcPr>
          <w:p w14:paraId="7667979E"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roofErr w:type="spellStart"/>
            <w:r w:rsidRPr="00BB4AEF">
              <w:rPr>
                <w:rFonts w:eastAsia="Times New Roman" w:cs="Calibri"/>
                <w:color w:val="000000"/>
              </w:rPr>
              <w:t>Permaculture</w:t>
            </w:r>
            <w:proofErr w:type="spellEnd"/>
          </w:p>
        </w:tc>
        <w:tc>
          <w:tcPr>
            <w:tcW w:w="0" w:type="auto"/>
            <w:noWrap/>
            <w:hideMark/>
          </w:tcPr>
          <w:p w14:paraId="7F3073FE"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roofErr w:type="spellStart"/>
            <w:r w:rsidRPr="00BB4AEF">
              <w:rPr>
                <w:rFonts w:eastAsia="Times New Roman" w:cs="Calibri"/>
                <w:color w:val="000000"/>
              </w:rPr>
              <w:t>permaculture</w:t>
            </w:r>
            <w:proofErr w:type="spellEnd"/>
          </w:p>
        </w:tc>
        <w:tc>
          <w:tcPr>
            <w:tcW w:w="0" w:type="auto"/>
            <w:noWrap/>
            <w:hideMark/>
          </w:tcPr>
          <w:p w14:paraId="00DED130"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pas de variantes</w:t>
            </w:r>
          </w:p>
        </w:tc>
      </w:tr>
      <w:tr w:rsidR="00BB4AEF" w:rsidRPr="00BB4AEF" w14:paraId="6DA4DFE0"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0CEEEB9" w14:textId="77777777" w:rsidR="00BB4AEF" w:rsidRPr="00BB4AEF" w:rsidRDefault="00BB4AEF" w:rsidP="00BB4AEF">
            <w:pPr>
              <w:jc w:val="center"/>
              <w:rPr>
                <w:rFonts w:eastAsia="Times New Roman" w:cs="Calibri"/>
                <w:color w:val="000000"/>
              </w:rPr>
            </w:pPr>
          </w:p>
        </w:tc>
        <w:tc>
          <w:tcPr>
            <w:tcW w:w="0" w:type="auto"/>
            <w:vMerge/>
            <w:vAlign w:val="center"/>
            <w:hideMark/>
          </w:tcPr>
          <w:p w14:paraId="1DA8E562"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vAlign w:val="center"/>
            <w:hideMark/>
          </w:tcPr>
          <w:p w14:paraId="7374A097"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Systèmes cultures-élevage</w:t>
            </w:r>
          </w:p>
        </w:tc>
        <w:tc>
          <w:tcPr>
            <w:tcW w:w="0" w:type="auto"/>
            <w:noWrap/>
            <w:hideMark/>
          </w:tcPr>
          <w:p w14:paraId="5C41AAD7"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polyculture-élevage</w:t>
            </w:r>
          </w:p>
        </w:tc>
        <w:tc>
          <w:tcPr>
            <w:tcW w:w="0" w:type="auto"/>
            <w:noWrap/>
            <w:hideMark/>
          </w:tcPr>
          <w:p w14:paraId="5E43E494"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5D210A8E"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92D739B" w14:textId="77777777" w:rsidR="00BB4AEF" w:rsidRPr="00BB4AEF" w:rsidRDefault="00BB4AEF" w:rsidP="00BB4AEF">
            <w:pPr>
              <w:jc w:val="center"/>
              <w:rPr>
                <w:rFonts w:eastAsia="Times New Roman" w:cs="Calibri"/>
                <w:color w:val="000000"/>
              </w:rPr>
            </w:pPr>
          </w:p>
        </w:tc>
        <w:tc>
          <w:tcPr>
            <w:tcW w:w="0" w:type="auto"/>
            <w:vMerge/>
            <w:vAlign w:val="center"/>
            <w:hideMark/>
          </w:tcPr>
          <w:p w14:paraId="0FB8FC6B"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46B8590E"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Pâturage par rotation / régénération</w:t>
            </w:r>
          </w:p>
        </w:tc>
        <w:tc>
          <w:tcPr>
            <w:tcW w:w="0" w:type="auto"/>
            <w:noWrap/>
            <w:hideMark/>
          </w:tcPr>
          <w:p w14:paraId="293D532A"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pâturage par rotation</w:t>
            </w:r>
          </w:p>
        </w:tc>
        <w:tc>
          <w:tcPr>
            <w:tcW w:w="0" w:type="auto"/>
            <w:noWrap/>
            <w:hideMark/>
          </w:tcPr>
          <w:p w14:paraId="30AC4D5F"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pas de variantes</w:t>
            </w:r>
          </w:p>
        </w:tc>
      </w:tr>
      <w:tr w:rsidR="00BB4AEF" w:rsidRPr="00BB4AEF" w14:paraId="108ABA70"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79EC9A5" w14:textId="77777777" w:rsidR="00BB4AEF" w:rsidRPr="00BB4AEF" w:rsidRDefault="00BB4AEF" w:rsidP="00BB4AEF">
            <w:pPr>
              <w:jc w:val="center"/>
              <w:rPr>
                <w:rFonts w:eastAsia="Times New Roman" w:cs="Calibri"/>
                <w:color w:val="000000"/>
              </w:rPr>
            </w:pPr>
          </w:p>
        </w:tc>
        <w:tc>
          <w:tcPr>
            <w:tcW w:w="0" w:type="auto"/>
            <w:vMerge/>
            <w:vAlign w:val="center"/>
            <w:hideMark/>
          </w:tcPr>
          <w:p w14:paraId="01AA938A"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07EACB62"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5589358F"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pâturage par régénération</w:t>
            </w:r>
          </w:p>
        </w:tc>
        <w:tc>
          <w:tcPr>
            <w:tcW w:w="0" w:type="auto"/>
            <w:noWrap/>
            <w:hideMark/>
          </w:tcPr>
          <w:p w14:paraId="0BD8A04F"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pas de variantes</w:t>
            </w:r>
          </w:p>
        </w:tc>
      </w:tr>
      <w:tr w:rsidR="00BB4AEF" w:rsidRPr="00BB4AEF" w14:paraId="0D9A1829"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51F15F5" w14:textId="77777777" w:rsidR="00BB4AEF" w:rsidRPr="00BB4AEF" w:rsidRDefault="00BB4AEF" w:rsidP="00BB4AEF">
            <w:pPr>
              <w:jc w:val="center"/>
              <w:rPr>
                <w:rFonts w:eastAsia="Times New Roman" w:cs="Calibri"/>
                <w:color w:val="000000"/>
              </w:rPr>
            </w:pPr>
          </w:p>
        </w:tc>
        <w:tc>
          <w:tcPr>
            <w:tcW w:w="0" w:type="auto"/>
            <w:vMerge/>
            <w:vAlign w:val="center"/>
            <w:hideMark/>
          </w:tcPr>
          <w:p w14:paraId="049A257C"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289CB27B"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1E77E783"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pâturage amélioré</w:t>
            </w:r>
          </w:p>
        </w:tc>
        <w:tc>
          <w:tcPr>
            <w:tcW w:w="0" w:type="auto"/>
            <w:noWrap/>
            <w:hideMark/>
          </w:tcPr>
          <w:p w14:paraId="78F9435C"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pas de variantes</w:t>
            </w:r>
          </w:p>
        </w:tc>
      </w:tr>
      <w:tr w:rsidR="00BB4AEF" w:rsidRPr="00BB4AEF" w14:paraId="70BE8CA2"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B9D9A8F" w14:textId="77777777" w:rsidR="00BB4AEF" w:rsidRPr="00BB4AEF" w:rsidRDefault="00BB4AEF" w:rsidP="00BB4AEF">
            <w:pPr>
              <w:jc w:val="center"/>
              <w:rPr>
                <w:rFonts w:eastAsia="Times New Roman" w:cs="Calibri"/>
                <w:color w:val="000000"/>
              </w:rPr>
            </w:pPr>
          </w:p>
        </w:tc>
        <w:tc>
          <w:tcPr>
            <w:tcW w:w="0" w:type="auto"/>
            <w:vMerge/>
            <w:vAlign w:val="center"/>
            <w:hideMark/>
          </w:tcPr>
          <w:p w14:paraId="183F4C99"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4F6A4BBE"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Biodiversité</w:t>
            </w:r>
          </w:p>
        </w:tc>
        <w:tc>
          <w:tcPr>
            <w:tcW w:w="0" w:type="auto"/>
            <w:noWrap/>
            <w:hideMark/>
          </w:tcPr>
          <w:p w14:paraId="3BE8A0C6"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biodiversité</w:t>
            </w:r>
          </w:p>
        </w:tc>
        <w:tc>
          <w:tcPr>
            <w:tcW w:w="0" w:type="auto"/>
            <w:noWrap/>
            <w:hideMark/>
          </w:tcPr>
          <w:p w14:paraId="666CA338"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pas de variantes</w:t>
            </w:r>
          </w:p>
        </w:tc>
      </w:tr>
      <w:tr w:rsidR="00BB4AEF" w:rsidRPr="00BB4AEF" w14:paraId="460D718D"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9261544" w14:textId="77777777" w:rsidR="00BB4AEF" w:rsidRPr="00BB4AEF" w:rsidRDefault="00BB4AEF" w:rsidP="00BB4AEF">
            <w:pPr>
              <w:jc w:val="center"/>
              <w:rPr>
                <w:rFonts w:eastAsia="Times New Roman" w:cs="Calibri"/>
                <w:color w:val="000000"/>
              </w:rPr>
            </w:pPr>
          </w:p>
        </w:tc>
        <w:tc>
          <w:tcPr>
            <w:tcW w:w="0" w:type="auto"/>
            <w:vMerge/>
            <w:vAlign w:val="center"/>
            <w:hideMark/>
          </w:tcPr>
          <w:p w14:paraId="250AB9A1"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27802CDB"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7B459F74"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protection de la biodiversité</w:t>
            </w:r>
          </w:p>
        </w:tc>
        <w:tc>
          <w:tcPr>
            <w:tcW w:w="0" w:type="auto"/>
            <w:noWrap/>
            <w:hideMark/>
          </w:tcPr>
          <w:p w14:paraId="39031370"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3015F501"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CC9FB1A" w14:textId="77777777" w:rsidR="00BB4AEF" w:rsidRPr="00BB4AEF" w:rsidRDefault="00BB4AEF" w:rsidP="00BB4AEF">
            <w:pPr>
              <w:jc w:val="center"/>
              <w:rPr>
                <w:rFonts w:eastAsia="Times New Roman" w:cs="Calibri"/>
                <w:color w:val="000000"/>
              </w:rPr>
            </w:pPr>
          </w:p>
        </w:tc>
        <w:tc>
          <w:tcPr>
            <w:tcW w:w="0" w:type="auto"/>
            <w:vMerge/>
            <w:vAlign w:val="center"/>
            <w:hideMark/>
          </w:tcPr>
          <w:p w14:paraId="3BB2D5DC"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vAlign w:val="center"/>
            <w:hideMark/>
          </w:tcPr>
          <w:p w14:paraId="56C3225A"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Gestion intégrée des ravageurs</w:t>
            </w:r>
          </w:p>
        </w:tc>
        <w:tc>
          <w:tcPr>
            <w:tcW w:w="0" w:type="auto"/>
            <w:noWrap/>
            <w:hideMark/>
          </w:tcPr>
          <w:p w14:paraId="1709B0D6"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gestion intégrée des ravageurs</w:t>
            </w:r>
          </w:p>
        </w:tc>
        <w:tc>
          <w:tcPr>
            <w:tcW w:w="0" w:type="auto"/>
            <w:noWrap/>
            <w:hideMark/>
          </w:tcPr>
          <w:p w14:paraId="69D1C8EC"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702AF9C6"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564F716" w14:textId="77777777" w:rsidR="00BB4AEF" w:rsidRPr="00BB4AEF" w:rsidRDefault="00BB4AEF" w:rsidP="00BB4AEF">
            <w:pPr>
              <w:jc w:val="center"/>
              <w:rPr>
                <w:rFonts w:eastAsia="Times New Roman" w:cs="Calibri"/>
                <w:color w:val="000000"/>
              </w:rPr>
            </w:pPr>
          </w:p>
        </w:tc>
        <w:tc>
          <w:tcPr>
            <w:tcW w:w="0" w:type="auto"/>
            <w:vMerge/>
            <w:vAlign w:val="center"/>
            <w:hideMark/>
          </w:tcPr>
          <w:p w14:paraId="1D67EB06"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36B00B77"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Pollinisateurs</w:t>
            </w:r>
          </w:p>
        </w:tc>
        <w:tc>
          <w:tcPr>
            <w:tcW w:w="0" w:type="auto"/>
            <w:noWrap/>
            <w:hideMark/>
          </w:tcPr>
          <w:p w14:paraId="1AB4963F"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pollinisateurs</w:t>
            </w:r>
          </w:p>
        </w:tc>
        <w:tc>
          <w:tcPr>
            <w:tcW w:w="0" w:type="auto"/>
            <w:noWrap/>
            <w:hideMark/>
          </w:tcPr>
          <w:p w14:paraId="1CF4A357"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28A9A8C6"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BBD1179" w14:textId="77777777" w:rsidR="00BB4AEF" w:rsidRPr="00BB4AEF" w:rsidRDefault="00BB4AEF" w:rsidP="00BB4AEF">
            <w:pPr>
              <w:jc w:val="center"/>
              <w:rPr>
                <w:rFonts w:eastAsia="Times New Roman" w:cs="Calibri"/>
                <w:color w:val="000000"/>
              </w:rPr>
            </w:pPr>
          </w:p>
        </w:tc>
        <w:tc>
          <w:tcPr>
            <w:tcW w:w="0" w:type="auto"/>
            <w:vMerge/>
            <w:vAlign w:val="center"/>
            <w:hideMark/>
          </w:tcPr>
          <w:p w14:paraId="5F542233"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39B0F72A"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5506CAAB"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protection des pollinisateurs</w:t>
            </w:r>
          </w:p>
        </w:tc>
        <w:tc>
          <w:tcPr>
            <w:tcW w:w="0" w:type="auto"/>
            <w:noWrap/>
            <w:hideMark/>
          </w:tcPr>
          <w:p w14:paraId="0099D5BF"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6 variantes</w:t>
            </w:r>
          </w:p>
        </w:tc>
      </w:tr>
      <w:tr w:rsidR="00BB4AEF" w:rsidRPr="00BB4AEF" w14:paraId="2EA9002A"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FBC8A1A" w14:textId="77777777" w:rsidR="00BB4AEF" w:rsidRPr="00BB4AEF" w:rsidRDefault="00BB4AEF" w:rsidP="00BB4AEF">
            <w:pPr>
              <w:jc w:val="center"/>
              <w:rPr>
                <w:rFonts w:eastAsia="Times New Roman" w:cs="Calibri"/>
                <w:color w:val="000000"/>
              </w:rPr>
            </w:pPr>
          </w:p>
        </w:tc>
        <w:tc>
          <w:tcPr>
            <w:tcW w:w="0" w:type="auto"/>
            <w:vMerge/>
            <w:vAlign w:val="center"/>
            <w:hideMark/>
          </w:tcPr>
          <w:p w14:paraId="4F0AC213"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6AC4450E"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069A0CB2"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protection des abeilles</w:t>
            </w:r>
          </w:p>
        </w:tc>
        <w:tc>
          <w:tcPr>
            <w:tcW w:w="0" w:type="auto"/>
            <w:noWrap/>
            <w:hideMark/>
          </w:tcPr>
          <w:p w14:paraId="5EE5BDA3"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 xml:space="preserve">6 variantes </w:t>
            </w:r>
          </w:p>
        </w:tc>
      </w:tr>
      <w:tr w:rsidR="00BB4AEF" w:rsidRPr="00BB4AEF" w14:paraId="3B113AD2"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4781EF4" w14:textId="77777777" w:rsidR="00BB4AEF" w:rsidRPr="00BB4AEF" w:rsidRDefault="00BB4AEF" w:rsidP="00BB4AEF">
            <w:pPr>
              <w:jc w:val="center"/>
              <w:rPr>
                <w:rFonts w:eastAsia="Times New Roman" w:cs="Calibri"/>
                <w:color w:val="000000"/>
              </w:rPr>
            </w:pPr>
          </w:p>
        </w:tc>
        <w:tc>
          <w:tcPr>
            <w:tcW w:w="0" w:type="auto"/>
            <w:vMerge/>
            <w:vAlign w:val="center"/>
            <w:hideMark/>
          </w:tcPr>
          <w:p w14:paraId="2F484C5C"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03A63779"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Atténuation du changement climatique</w:t>
            </w:r>
          </w:p>
        </w:tc>
        <w:tc>
          <w:tcPr>
            <w:tcW w:w="0" w:type="auto"/>
            <w:noWrap/>
            <w:hideMark/>
          </w:tcPr>
          <w:p w14:paraId="1AAACC77"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changement climatique</w:t>
            </w:r>
          </w:p>
        </w:tc>
        <w:tc>
          <w:tcPr>
            <w:tcW w:w="0" w:type="auto"/>
            <w:noWrap/>
            <w:hideMark/>
          </w:tcPr>
          <w:p w14:paraId="2572AADA"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1DF758D7"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F0A6B06" w14:textId="77777777" w:rsidR="00BB4AEF" w:rsidRPr="00BB4AEF" w:rsidRDefault="00BB4AEF" w:rsidP="00BB4AEF">
            <w:pPr>
              <w:jc w:val="center"/>
              <w:rPr>
                <w:rFonts w:eastAsia="Times New Roman" w:cs="Calibri"/>
                <w:color w:val="000000"/>
              </w:rPr>
            </w:pPr>
          </w:p>
        </w:tc>
        <w:tc>
          <w:tcPr>
            <w:tcW w:w="0" w:type="auto"/>
            <w:vMerge/>
            <w:vAlign w:val="center"/>
            <w:hideMark/>
          </w:tcPr>
          <w:p w14:paraId="6DB88BC2"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5BD695B9"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523ACAF9"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atténuation du changement climatique</w:t>
            </w:r>
          </w:p>
        </w:tc>
        <w:tc>
          <w:tcPr>
            <w:tcW w:w="0" w:type="auto"/>
            <w:noWrap/>
            <w:hideMark/>
          </w:tcPr>
          <w:p w14:paraId="34899A75"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8 variantes</w:t>
            </w:r>
          </w:p>
        </w:tc>
      </w:tr>
      <w:tr w:rsidR="00BB4AEF" w:rsidRPr="00BB4AEF" w14:paraId="5816CE1B"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517FDE2" w14:textId="77777777" w:rsidR="00BB4AEF" w:rsidRPr="00BB4AEF" w:rsidRDefault="00BB4AEF" w:rsidP="00BB4AEF">
            <w:pPr>
              <w:jc w:val="center"/>
              <w:rPr>
                <w:rFonts w:eastAsia="Times New Roman" w:cs="Calibri"/>
                <w:color w:val="000000"/>
              </w:rPr>
            </w:pPr>
          </w:p>
        </w:tc>
        <w:tc>
          <w:tcPr>
            <w:tcW w:w="0" w:type="auto"/>
            <w:vMerge/>
            <w:vAlign w:val="center"/>
            <w:hideMark/>
          </w:tcPr>
          <w:p w14:paraId="74738F68"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10516D7D"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1EE20CAF"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mitigation du changement climatique</w:t>
            </w:r>
          </w:p>
        </w:tc>
        <w:tc>
          <w:tcPr>
            <w:tcW w:w="0" w:type="auto"/>
            <w:noWrap/>
            <w:hideMark/>
          </w:tcPr>
          <w:p w14:paraId="610D58DC"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8 variantes</w:t>
            </w:r>
          </w:p>
        </w:tc>
      </w:tr>
      <w:tr w:rsidR="00BB4AEF" w:rsidRPr="00BB4AEF" w14:paraId="664A0573"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DEDC802" w14:textId="77777777" w:rsidR="00BB4AEF" w:rsidRPr="00BB4AEF" w:rsidRDefault="00BB4AEF" w:rsidP="00BB4AEF">
            <w:pPr>
              <w:jc w:val="center"/>
              <w:rPr>
                <w:rFonts w:eastAsia="Times New Roman" w:cs="Calibri"/>
                <w:color w:val="000000"/>
              </w:rPr>
            </w:pPr>
          </w:p>
        </w:tc>
        <w:tc>
          <w:tcPr>
            <w:tcW w:w="0" w:type="auto"/>
            <w:vMerge/>
            <w:vAlign w:val="center"/>
            <w:hideMark/>
          </w:tcPr>
          <w:p w14:paraId="261EEBA4"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0B42B03F"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1870272C"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atténuation des risques climatiques</w:t>
            </w:r>
          </w:p>
        </w:tc>
        <w:tc>
          <w:tcPr>
            <w:tcW w:w="0" w:type="auto"/>
            <w:noWrap/>
            <w:hideMark/>
          </w:tcPr>
          <w:p w14:paraId="219B8500"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18205A3F"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0BFEC50" w14:textId="77777777" w:rsidR="00BB4AEF" w:rsidRPr="00BB4AEF" w:rsidRDefault="00BB4AEF" w:rsidP="00BB4AEF">
            <w:pPr>
              <w:jc w:val="center"/>
              <w:rPr>
                <w:rFonts w:eastAsia="Times New Roman" w:cs="Calibri"/>
                <w:color w:val="000000"/>
              </w:rPr>
            </w:pPr>
          </w:p>
        </w:tc>
        <w:tc>
          <w:tcPr>
            <w:tcW w:w="0" w:type="auto"/>
            <w:vMerge/>
            <w:vAlign w:val="center"/>
            <w:hideMark/>
          </w:tcPr>
          <w:p w14:paraId="1DD9833E"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3C8CB49F"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7CF9FC18"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séquestration du carbone</w:t>
            </w:r>
          </w:p>
        </w:tc>
        <w:tc>
          <w:tcPr>
            <w:tcW w:w="0" w:type="auto"/>
            <w:noWrap/>
            <w:hideMark/>
          </w:tcPr>
          <w:p w14:paraId="1D4917BC"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75A2E69A"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C32D949" w14:textId="77777777" w:rsidR="00BB4AEF" w:rsidRPr="00BB4AEF" w:rsidRDefault="00BB4AEF" w:rsidP="00BB4AEF">
            <w:pPr>
              <w:jc w:val="center"/>
              <w:rPr>
                <w:rFonts w:eastAsia="Times New Roman" w:cs="Calibri"/>
                <w:color w:val="000000"/>
              </w:rPr>
            </w:pPr>
          </w:p>
        </w:tc>
        <w:tc>
          <w:tcPr>
            <w:tcW w:w="0" w:type="auto"/>
            <w:vMerge/>
            <w:vAlign w:val="center"/>
            <w:hideMark/>
          </w:tcPr>
          <w:p w14:paraId="35C69A6A"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1F1EA6A2"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75EB4B52"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des gaz à effet de serre</w:t>
            </w:r>
          </w:p>
        </w:tc>
        <w:tc>
          <w:tcPr>
            <w:tcW w:w="0" w:type="auto"/>
            <w:noWrap/>
            <w:hideMark/>
          </w:tcPr>
          <w:p w14:paraId="5EB58B03"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 xml:space="preserve">5 variantes </w:t>
            </w:r>
          </w:p>
        </w:tc>
      </w:tr>
      <w:tr w:rsidR="00BB4AEF" w:rsidRPr="00BB4AEF" w14:paraId="3F2D3837"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5758D19" w14:textId="77777777" w:rsidR="00BB4AEF" w:rsidRPr="00BB4AEF" w:rsidRDefault="00BB4AEF" w:rsidP="00BB4AEF">
            <w:pPr>
              <w:jc w:val="center"/>
              <w:rPr>
                <w:rFonts w:eastAsia="Times New Roman" w:cs="Calibri"/>
                <w:color w:val="000000"/>
              </w:rPr>
            </w:pPr>
          </w:p>
        </w:tc>
        <w:tc>
          <w:tcPr>
            <w:tcW w:w="0" w:type="auto"/>
            <w:vMerge/>
            <w:vAlign w:val="center"/>
            <w:hideMark/>
          </w:tcPr>
          <w:p w14:paraId="09B2A1F8"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24FC6F2D"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0341E126"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du carbone</w:t>
            </w:r>
          </w:p>
        </w:tc>
        <w:tc>
          <w:tcPr>
            <w:tcW w:w="0" w:type="auto"/>
            <w:noWrap/>
            <w:hideMark/>
          </w:tcPr>
          <w:p w14:paraId="11673371"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3EA220FB"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4D26F5F" w14:textId="77777777" w:rsidR="00BB4AEF" w:rsidRPr="00BB4AEF" w:rsidRDefault="00BB4AEF" w:rsidP="00BB4AEF">
            <w:pPr>
              <w:jc w:val="center"/>
              <w:rPr>
                <w:rFonts w:eastAsia="Times New Roman" w:cs="Calibri"/>
                <w:color w:val="000000"/>
              </w:rPr>
            </w:pPr>
          </w:p>
        </w:tc>
        <w:tc>
          <w:tcPr>
            <w:tcW w:w="0" w:type="auto"/>
            <w:vMerge/>
            <w:vAlign w:val="center"/>
            <w:hideMark/>
          </w:tcPr>
          <w:p w14:paraId="58075DBC"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2DA3E76A"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03F1997D"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du méthane</w:t>
            </w:r>
          </w:p>
        </w:tc>
        <w:tc>
          <w:tcPr>
            <w:tcW w:w="0" w:type="auto"/>
            <w:noWrap/>
            <w:hideMark/>
          </w:tcPr>
          <w:p w14:paraId="669A0AED"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 xml:space="preserve">9 variantes </w:t>
            </w:r>
          </w:p>
        </w:tc>
      </w:tr>
      <w:tr w:rsidR="00BB4AEF" w:rsidRPr="00BB4AEF" w14:paraId="2E9FB6AB"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CD812D3" w14:textId="77777777" w:rsidR="00BB4AEF" w:rsidRPr="00BB4AEF" w:rsidRDefault="00BB4AEF" w:rsidP="00BB4AEF">
            <w:pPr>
              <w:jc w:val="center"/>
              <w:rPr>
                <w:rFonts w:eastAsia="Times New Roman" w:cs="Calibri"/>
                <w:color w:val="000000"/>
              </w:rPr>
            </w:pPr>
          </w:p>
        </w:tc>
        <w:tc>
          <w:tcPr>
            <w:tcW w:w="0" w:type="auto"/>
            <w:vMerge/>
            <w:vAlign w:val="center"/>
            <w:hideMark/>
          </w:tcPr>
          <w:p w14:paraId="38571A18"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0090E4DD"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51A8931A"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du protoxyde d'azote</w:t>
            </w:r>
          </w:p>
        </w:tc>
        <w:tc>
          <w:tcPr>
            <w:tcW w:w="0" w:type="auto"/>
            <w:noWrap/>
            <w:hideMark/>
          </w:tcPr>
          <w:p w14:paraId="4B203BB7"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0C5AB3F8"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02F9A22" w14:textId="77777777" w:rsidR="00BB4AEF" w:rsidRPr="00BB4AEF" w:rsidRDefault="00BB4AEF" w:rsidP="00BB4AEF">
            <w:pPr>
              <w:jc w:val="center"/>
              <w:rPr>
                <w:rFonts w:eastAsia="Times New Roman" w:cs="Calibri"/>
                <w:color w:val="000000"/>
              </w:rPr>
            </w:pPr>
          </w:p>
        </w:tc>
        <w:tc>
          <w:tcPr>
            <w:tcW w:w="0" w:type="auto"/>
            <w:vMerge/>
            <w:vAlign w:val="center"/>
            <w:hideMark/>
          </w:tcPr>
          <w:p w14:paraId="7D38E649"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0AE779DB"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Diversification des régimes alimentaires</w:t>
            </w:r>
          </w:p>
        </w:tc>
        <w:tc>
          <w:tcPr>
            <w:tcW w:w="0" w:type="auto"/>
            <w:noWrap/>
            <w:hideMark/>
          </w:tcPr>
          <w:p w14:paraId="6D3A796F"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diversification des régimes alimentaires</w:t>
            </w:r>
          </w:p>
        </w:tc>
        <w:tc>
          <w:tcPr>
            <w:tcW w:w="0" w:type="auto"/>
            <w:noWrap/>
            <w:hideMark/>
          </w:tcPr>
          <w:p w14:paraId="77517DF9"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7692B0EA"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EB6E3F9" w14:textId="77777777" w:rsidR="00BB4AEF" w:rsidRPr="00BB4AEF" w:rsidRDefault="00BB4AEF" w:rsidP="00BB4AEF">
            <w:pPr>
              <w:jc w:val="center"/>
              <w:rPr>
                <w:rFonts w:eastAsia="Times New Roman" w:cs="Calibri"/>
                <w:color w:val="000000"/>
              </w:rPr>
            </w:pPr>
          </w:p>
        </w:tc>
        <w:tc>
          <w:tcPr>
            <w:tcW w:w="0" w:type="auto"/>
            <w:vMerge/>
            <w:vAlign w:val="center"/>
            <w:hideMark/>
          </w:tcPr>
          <w:p w14:paraId="195487C0"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5AE87E61"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244540D5"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diversification de la production alimentaire</w:t>
            </w:r>
          </w:p>
        </w:tc>
        <w:tc>
          <w:tcPr>
            <w:tcW w:w="0" w:type="auto"/>
            <w:noWrap/>
            <w:hideMark/>
          </w:tcPr>
          <w:p w14:paraId="0FD4ECF2"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011C2F7D"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499F944" w14:textId="77777777" w:rsidR="00BB4AEF" w:rsidRPr="00BB4AEF" w:rsidRDefault="00BB4AEF" w:rsidP="00BB4AEF">
            <w:pPr>
              <w:jc w:val="center"/>
              <w:rPr>
                <w:rFonts w:eastAsia="Times New Roman" w:cs="Calibri"/>
                <w:color w:val="000000"/>
              </w:rPr>
            </w:pPr>
          </w:p>
        </w:tc>
        <w:tc>
          <w:tcPr>
            <w:tcW w:w="0" w:type="auto"/>
            <w:vMerge/>
            <w:vAlign w:val="center"/>
            <w:hideMark/>
          </w:tcPr>
          <w:p w14:paraId="51FC9412"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61C965CE"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Résilience</w:t>
            </w:r>
          </w:p>
        </w:tc>
        <w:tc>
          <w:tcPr>
            <w:tcW w:w="0" w:type="auto"/>
            <w:noWrap/>
            <w:hideMark/>
          </w:tcPr>
          <w:p w14:paraId="065385ED"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choc</w:t>
            </w:r>
          </w:p>
        </w:tc>
        <w:tc>
          <w:tcPr>
            <w:tcW w:w="0" w:type="auto"/>
            <w:noWrap/>
            <w:hideMark/>
          </w:tcPr>
          <w:p w14:paraId="4D4592C3"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4C02E813"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156906C" w14:textId="77777777" w:rsidR="00BB4AEF" w:rsidRPr="00BB4AEF" w:rsidRDefault="00BB4AEF" w:rsidP="00BB4AEF">
            <w:pPr>
              <w:jc w:val="center"/>
              <w:rPr>
                <w:rFonts w:eastAsia="Times New Roman" w:cs="Calibri"/>
                <w:color w:val="000000"/>
              </w:rPr>
            </w:pPr>
          </w:p>
        </w:tc>
        <w:tc>
          <w:tcPr>
            <w:tcW w:w="0" w:type="auto"/>
            <w:vMerge/>
            <w:vAlign w:val="center"/>
            <w:hideMark/>
          </w:tcPr>
          <w:p w14:paraId="60EF5A0C"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595E6965"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15FE208F"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résilience</w:t>
            </w:r>
          </w:p>
        </w:tc>
        <w:tc>
          <w:tcPr>
            <w:tcW w:w="0" w:type="auto"/>
            <w:noWrap/>
            <w:hideMark/>
          </w:tcPr>
          <w:p w14:paraId="5133D1C2"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12B8EF96"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68E109F" w14:textId="77777777" w:rsidR="00BB4AEF" w:rsidRPr="00BB4AEF" w:rsidRDefault="00BB4AEF" w:rsidP="00BB4AEF">
            <w:pPr>
              <w:jc w:val="center"/>
              <w:rPr>
                <w:rFonts w:eastAsia="Times New Roman" w:cs="Calibri"/>
                <w:color w:val="000000"/>
              </w:rPr>
            </w:pPr>
          </w:p>
        </w:tc>
        <w:tc>
          <w:tcPr>
            <w:tcW w:w="0" w:type="auto"/>
            <w:vMerge/>
            <w:vAlign w:val="center"/>
            <w:hideMark/>
          </w:tcPr>
          <w:p w14:paraId="332076EF"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7F7F7A20"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587D0C85"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événement météorologique extrême</w:t>
            </w:r>
          </w:p>
        </w:tc>
        <w:tc>
          <w:tcPr>
            <w:tcW w:w="0" w:type="auto"/>
            <w:noWrap/>
            <w:hideMark/>
          </w:tcPr>
          <w:p w14:paraId="50561D90"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34CBCB32"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BCC11E6" w14:textId="77777777" w:rsidR="00BB4AEF" w:rsidRPr="00BB4AEF" w:rsidRDefault="00BB4AEF" w:rsidP="00BB4AEF">
            <w:pPr>
              <w:jc w:val="center"/>
              <w:rPr>
                <w:rFonts w:eastAsia="Times New Roman" w:cs="Calibri"/>
                <w:color w:val="000000"/>
              </w:rPr>
            </w:pPr>
          </w:p>
        </w:tc>
        <w:tc>
          <w:tcPr>
            <w:tcW w:w="0" w:type="auto"/>
            <w:vMerge/>
            <w:vAlign w:val="center"/>
            <w:hideMark/>
          </w:tcPr>
          <w:p w14:paraId="3ED79E8A"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70E9E2E1"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57B1CE45"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événement climatique extrême</w:t>
            </w:r>
          </w:p>
        </w:tc>
        <w:tc>
          <w:tcPr>
            <w:tcW w:w="0" w:type="auto"/>
            <w:noWrap/>
            <w:hideMark/>
          </w:tcPr>
          <w:p w14:paraId="5B4302B5"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362382BF"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93F1728" w14:textId="77777777" w:rsidR="00BB4AEF" w:rsidRPr="00BB4AEF" w:rsidRDefault="00BB4AEF" w:rsidP="00BB4AEF">
            <w:pPr>
              <w:jc w:val="center"/>
              <w:rPr>
                <w:rFonts w:eastAsia="Times New Roman" w:cs="Calibri"/>
                <w:color w:val="000000"/>
              </w:rPr>
            </w:pPr>
          </w:p>
        </w:tc>
        <w:tc>
          <w:tcPr>
            <w:tcW w:w="0" w:type="auto"/>
            <w:vMerge/>
            <w:vAlign w:val="center"/>
            <w:hideMark/>
          </w:tcPr>
          <w:p w14:paraId="546812C7"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37A52D71"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56CD1706"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condition environnementale changeante</w:t>
            </w:r>
          </w:p>
        </w:tc>
        <w:tc>
          <w:tcPr>
            <w:tcW w:w="0" w:type="auto"/>
            <w:noWrap/>
            <w:hideMark/>
          </w:tcPr>
          <w:p w14:paraId="14F92C41"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8 variantes</w:t>
            </w:r>
          </w:p>
        </w:tc>
      </w:tr>
      <w:tr w:rsidR="00BB4AEF" w:rsidRPr="00BB4AEF" w14:paraId="314B4C22"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B5B97A8" w14:textId="77777777" w:rsidR="00BB4AEF" w:rsidRPr="00BB4AEF" w:rsidRDefault="00BB4AEF" w:rsidP="00BB4AEF">
            <w:pPr>
              <w:jc w:val="center"/>
              <w:rPr>
                <w:rFonts w:eastAsia="Times New Roman" w:cs="Calibri"/>
                <w:color w:val="000000"/>
              </w:rPr>
            </w:pPr>
          </w:p>
        </w:tc>
        <w:tc>
          <w:tcPr>
            <w:tcW w:w="0" w:type="auto"/>
            <w:vMerge/>
            <w:vAlign w:val="center"/>
            <w:hideMark/>
          </w:tcPr>
          <w:p w14:paraId="53D5B955"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4933DFA6"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6617C11D"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imprévisibilité du climat</w:t>
            </w:r>
          </w:p>
        </w:tc>
        <w:tc>
          <w:tcPr>
            <w:tcW w:w="0" w:type="auto"/>
            <w:noWrap/>
            <w:hideMark/>
          </w:tcPr>
          <w:p w14:paraId="38585F43"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72A883FA" w14:textId="77777777" w:rsidTr="00BB4AEF">
        <w:trPr>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0B47012" w14:textId="77777777" w:rsidR="00BB4AEF" w:rsidRPr="00BB4AEF" w:rsidRDefault="00BB4AEF" w:rsidP="00BB4AEF">
            <w:pPr>
              <w:jc w:val="center"/>
              <w:rPr>
                <w:rFonts w:eastAsia="Times New Roman" w:cs="Calibri"/>
                <w:color w:val="000000"/>
              </w:rPr>
            </w:pPr>
          </w:p>
        </w:tc>
        <w:tc>
          <w:tcPr>
            <w:tcW w:w="0" w:type="auto"/>
            <w:vMerge/>
            <w:vAlign w:val="center"/>
            <w:hideMark/>
          </w:tcPr>
          <w:p w14:paraId="153C3377"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418F164D"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2957590C"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diversification des revenus</w:t>
            </w:r>
          </w:p>
        </w:tc>
        <w:tc>
          <w:tcPr>
            <w:tcW w:w="0" w:type="auto"/>
            <w:noWrap/>
            <w:hideMark/>
          </w:tcPr>
          <w:p w14:paraId="16FFE95E"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3E029943"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5DBFCF0" w14:textId="77777777" w:rsidR="00BB4AEF" w:rsidRPr="00BB4AEF" w:rsidRDefault="00BB4AEF" w:rsidP="00BB4AEF">
            <w:pPr>
              <w:jc w:val="center"/>
              <w:rPr>
                <w:rFonts w:eastAsia="Times New Roman" w:cs="Calibri"/>
                <w:color w:val="000000"/>
              </w:rPr>
            </w:pPr>
          </w:p>
        </w:tc>
        <w:tc>
          <w:tcPr>
            <w:tcW w:w="0" w:type="auto"/>
            <w:vMerge w:val="restart"/>
            <w:noWrap/>
            <w:vAlign w:val="center"/>
            <w:hideMark/>
          </w:tcPr>
          <w:p w14:paraId="23836B6A"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Niveau 4</w:t>
            </w:r>
          </w:p>
        </w:tc>
        <w:tc>
          <w:tcPr>
            <w:tcW w:w="0" w:type="auto"/>
            <w:vMerge w:val="restart"/>
            <w:noWrap/>
            <w:vAlign w:val="center"/>
            <w:hideMark/>
          </w:tcPr>
          <w:p w14:paraId="03BC8E63"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Soutien communautaire</w:t>
            </w:r>
          </w:p>
        </w:tc>
        <w:tc>
          <w:tcPr>
            <w:tcW w:w="0" w:type="auto"/>
            <w:noWrap/>
            <w:hideMark/>
          </w:tcPr>
          <w:p w14:paraId="73AF2D60"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producteur et consommateur</w:t>
            </w:r>
          </w:p>
        </w:tc>
        <w:tc>
          <w:tcPr>
            <w:tcW w:w="0" w:type="auto"/>
            <w:noWrap/>
            <w:hideMark/>
          </w:tcPr>
          <w:p w14:paraId="226CABAC"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5 variantes</w:t>
            </w:r>
          </w:p>
        </w:tc>
      </w:tr>
      <w:tr w:rsidR="00BB4AEF" w:rsidRPr="00BB4AEF" w14:paraId="427CD8E3"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4BE6687" w14:textId="77777777" w:rsidR="00BB4AEF" w:rsidRPr="00BB4AEF" w:rsidRDefault="00BB4AEF" w:rsidP="00BB4AEF">
            <w:pPr>
              <w:jc w:val="center"/>
              <w:rPr>
                <w:rFonts w:eastAsia="Times New Roman" w:cs="Calibri"/>
                <w:color w:val="000000"/>
              </w:rPr>
            </w:pPr>
          </w:p>
        </w:tc>
        <w:tc>
          <w:tcPr>
            <w:tcW w:w="0" w:type="auto"/>
            <w:vMerge/>
            <w:vAlign w:val="center"/>
            <w:hideMark/>
          </w:tcPr>
          <w:p w14:paraId="176FEB96"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3BADA937"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10418703"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soutien communautaire</w:t>
            </w:r>
          </w:p>
        </w:tc>
        <w:tc>
          <w:tcPr>
            <w:tcW w:w="0" w:type="auto"/>
            <w:noWrap/>
            <w:hideMark/>
          </w:tcPr>
          <w:p w14:paraId="3CE54460"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5 variantes</w:t>
            </w:r>
          </w:p>
        </w:tc>
      </w:tr>
      <w:tr w:rsidR="00BB4AEF" w:rsidRPr="00BB4AEF" w14:paraId="09745CC9"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A995747" w14:textId="77777777" w:rsidR="00BB4AEF" w:rsidRPr="00BB4AEF" w:rsidRDefault="00BB4AEF" w:rsidP="00BB4AEF">
            <w:pPr>
              <w:jc w:val="center"/>
              <w:rPr>
                <w:rFonts w:eastAsia="Times New Roman" w:cs="Calibri"/>
                <w:color w:val="000000"/>
              </w:rPr>
            </w:pPr>
          </w:p>
        </w:tc>
        <w:tc>
          <w:tcPr>
            <w:tcW w:w="0" w:type="auto"/>
            <w:vMerge/>
            <w:vAlign w:val="center"/>
            <w:hideMark/>
          </w:tcPr>
          <w:p w14:paraId="77B61E53"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20B646B2"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0BC2EDEA"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sensibilisation communautaire</w:t>
            </w:r>
          </w:p>
        </w:tc>
        <w:tc>
          <w:tcPr>
            <w:tcW w:w="0" w:type="auto"/>
            <w:noWrap/>
            <w:hideMark/>
          </w:tcPr>
          <w:p w14:paraId="502DD5EA"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7 variantes</w:t>
            </w:r>
          </w:p>
        </w:tc>
      </w:tr>
      <w:tr w:rsidR="00BB4AEF" w:rsidRPr="00BB4AEF" w14:paraId="11E04338"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0183847" w14:textId="77777777" w:rsidR="00BB4AEF" w:rsidRPr="00BB4AEF" w:rsidRDefault="00BB4AEF" w:rsidP="00BB4AEF">
            <w:pPr>
              <w:jc w:val="center"/>
              <w:rPr>
                <w:rFonts w:eastAsia="Times New Roman" w:cs="Calibri"/>
                <w:color w:val="000000"/>
              </w:rPr>
            </w:pPr>
          </w:p>
        </w:tc>
        <w:tc>
          <w:tcPr>
            <w:tcW w:w="0" w:type="auto"/>
            <w:vMerge/>
            <w:vAlign w:val="center"/>
            <w:hideMark/>
          </w:tcPr>
          <w:p w14:paraId="4C33CA8B"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79EE0CA9"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3C68AB40"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jardin communautaire</w:t>
            </w:r>
          </w:p>
        </w:tc>
        <w:tc>
          <w:tcPr>
            <w:tcW w:w="0" w:type="auto"/>
            <w:noWrap/>
            <w:hideMark/>
          </w:tcPr>
          <w:p w14:paraId="167E99D5"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5 variantes</w:t>
            </w:r>
          </w:p>
        </w:tc>
      </w:tr>
      <w:tr w:rsidR="00BB4AEF" w:rsidRPr="00BB4AEF" w14:paraId="193EE84C"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37F6FB7" w14:textId="77777777" w:rsidR="00BB4AEF" w:rsidRPr="00BB4AEF" w:rsidRDefault="00BB4AEF" w:rsidP="00BB4AEF">
            <w:pPr>
              <w:jc w:val="center"/>
              <w:rPr>
                <w:rFonts w:eastAsia="Times New Roman" w:cs="Calibri"/>
                <w:color w:val="000000"/>
              </w:rPr>
            </w:pPr>
          </w:p>
        </w:tc>
        <w:tc>
          <w:tcPr>
            <w:tcW w:w="0" w:type="auto"/>
            <w:vMerge/>
            <w:vAlign w:val="center"/>
            <w:hideMark/>
          </w:tcPr>
          <w:p w14:paraId="2AEDBE69"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7DAE9071"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Soutien aux entreprises</w:t>
            </w:r>
          </w:p>
        </w:tc>
        <w:tc>
          <w:tcPr>
            <w:tcW w:w="0" w:type="auto"/>
            <w:noWrap/>
            <w:hideMark/>
          </w:tcPr>
          <w:p w14:paraId="2CE83823"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système alimentaire local</w:t>
            </w:r>
          </w:p>
        </w:tc>
        <w:tc>
          <w:tcPr>
            <w:tcW w:w="0" w:type="auto"/>
            <w:noWrap/>
            <w:hideMark/>
          </w:tcPr>
          <w:p w14:paraId="63BE5E92"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73991D82"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D627C9C" w14:textId="77777777" w:rsidR="00BB4AEF" w:rsidRPr="00BB4AEF" w:rsidRDefault="00BB4AEF" w:rsidP="00BB4AEF">
            <w:pPr>
              <w:jc w:val="center"/>
              <w:rPr>
                <w:rFonts w:eastAsia="Times New Roman" w:cs="Calibri"/>
                <w:color w:val="000000"/>
              </w:rPr>
            </w:pPr>
          </w:p>
        </w:tc>
        <w:tc>
          <w:tcPr>
            <w:tcW w:w="0" w:type="auto"/>
            <w:vMerge/>
            <w:vAlign w:val="center"/>
            <w:hideMark/>
          </w:tcPr>
          <w:p w14:paraId="66532DB5"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200D6C12"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3DF7B6EC"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marché de producteur</w:t>
            </w:r>
          </w:p>
        </w:tc>
        <w:tc>
          <w:tcPr>
            <w:tcW w:w="0" w:type="auto"/>
            <w:noWrap/>
            <w:hideMark/>
          </w:tcPr>
          <w:p w14:paraId="6331410B"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3ABE51E7"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40DEE40" w14:textId="77777777" w:rsidR="00BB4AEF" w:rsidRPr="00BB4AEF" w:rsidRDefault="00BB4AEF" w:rsidP="00BB4AEF">
            <w:pPr>
              <w:jc w:val="center"/>
              <w:rPr>
                <w:rFonts w:eastAsia="Times New Roman" w:cs="Calibri"/>
                <w:color w:val="000000"/>
              </w:rPr>
            </w:pPr>
          </w:p>
        </w:tc>
        <w:tc>
          <w:tcPr>
            <w:tcW w:w="0" w:type="auto"/>
            <w:vMerge/>
            <w:vAlign w:val="center"/>
            <w:hideMark/>
          </w:tcPr>
          <w:p w14:paraId="3579E7FD"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20C5AD7A"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Alimentation saine et suffisante</w:t>
            </w:r>
          </w:p>
        </w:tc>
        <w:tc>
          <w:tcPr>
            <w:tcW w:w="0" w:type="auto"/>
            <w:noWrap/>
            <w:hideMark/>
          </w:tcPr>
          <w:p w14:paraId="5A9CEF9E"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accessibilité de l'alimentation</w:t>
            </w:r>
          </w:p>
        </w:tc>
        <w:tc>
          <w:tcPr>
            <w:tcW w:w="0" w:type="auto"/>
            <w:noWrap/>
            <w:hideMark/>
          </w:tcPr>
          <w:p w14:paraId="51A1797B"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6 variantes</w:t>
            </w:r>
          </w:p>
        </w:tc>
      </w:tr>
      <w:tr w:rsidR="00BB4AEF" w:rsidRPr="00BB4AEF" w14:paraId="7F0E1457"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258EC2D" w14:textId="77777777" w:rsidR="00BB4AEF" w:rsidRPr="00BB4AEF" w:rsidRDefault="00BB4AEF" w:rsidP="00BB4AEF">
            <w:pPr>
              <w:jc w:val="center"/>
              <w:rPr>
                <w:rFonts w:eastAsia="Times New Roman" w:cs="Calibri"/>
                <w:color w:val="000000"/>
              </w:rPr>
            </w:pPr>
          </w:p>
        </w:tc>
        <w:tc>
          <w:tcPr>
            <w:tcW w:w="0" w:type="auto"/>
            <w:vMerge/>
            <w:vAlign w:val="center"/>
            <w:hideMark/>
          </w:tcPr>
          <w:p w14:paraId="18694B59"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1A7C565F"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2F0A4777"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alimentation adéquate</w:t>
            </w:r>
          </w:p>
        </w:tc>
        <w:tc>
          <w:tcPr>
            <w:tcW w:w="0" w:type="auto"/>
            <w:noWrap/>
            <w:hideMark/>
          </w:tcPr>
          <w:p w14:paraId="3864689D"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7 variantes</w:t>
            </w:r>
          </w:p>
        </w:tc>
      </w:tr>
      <w:tr w:rsidR="00BB4AEF" w:rsidRPr="00BB4AEF" w14:paraId="15955BCE"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A2F4E7B" w14:textId="77777777" w:rsidR="00BB4AEF" w:rsidRPr="00BB4AEF" w:rsidRDefault="00BB4AEF" w:rsidP="00BB4AEF">
            <w:pPr>
              <w:jc w:val="center"/>
              <w:rPr>
                <w:rFonts w:eastAsia="Times New Roman" w:cs="Calibri"/>
                <w:color w:val="000000"/>
              </w:rPr>
            </w:pPr>
          </w:p>
        </w:tc>
        <w:tc>
          <w:tcPr>
            <w:tcW w:w="0" w:type="auto"/>
            <w:vMerge/>
            <w:vAlign w:val="center"/>
            <w:hideMark/>
          </w:tcPr>
          <w:p w14:paraId="63E2AEB5"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0A55306C"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012F4A79"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alimentation culturellement appropriée</w:t>
            </w:r>
          </w:p>
        </w:tc>
        <w:tc>
          <w:tcPr>
            <w:tcW w:w="0" w:type="auto"/>
            <w:noWrap/>
            <w:hideMark/>
          </w:tcPr>
          <w:p w14:paraId="0E48B005"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7 variantes</w:t>
            </w:r>
          </w:p>
        </w:tc>
      </w:tr>
      <w:tr w:rsidR="00BB4AEF" w:rsidRPr="00BB4AEF" w14:paraId="5743B943"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DEF9E5B" w14:textId="77777777" w:rsidR="00BB4AEF" w:rsidRPr="00BB4AEF" w:rsidRDefault="00BB4AEF" w:rsidP="00BB4AEF">
            <w:pPr>
              <w:jc w:val="center"/>
              <w:rPr>
                <w:rFonts w:eastAsia="Times New Roman" w:cs="Calibri"/>
                <w:color w:val="000000"/>
              </w:rPr>
            </w:pPr>
          </w:p>
        </w:tc>
        <w:tc>
          <w:tcPr>
            <w:tcW w:w="0" w:type="auto"/>
            <w:vMerge/>
            <w:vAlign w:val="center"/>
            <w:hideMark/>
          </w:tcPr>
          <w:p w14:paraId="0C9AC0D9"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27E4EE02"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Partage de connaissances entre agriculteurs</w:t>
            </w:r>
          </w:p>
        </w:tc>
        <w:tc>
          <w:tcPr>
            <w:tcW w:w="0" w:type="auto"/>
            <w:noWrap/>
            <w:hideMark/>
          </w:tcPr>
          <w:p w14:paraId="148B8228"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mise en relation des agriculteurs</w:t>
            </w:r>
          </w:p>
        </w:tc>
        <w:tc>
          <w:tcPr>
            <w:tcW w:w="0" w:type="auto"/>
            <w:noWrap/>
            <w:hideMark/>
          </w:tcPr>
          <w:p w14:paraId="470CF5EF"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3BA44956"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C2722FE" w14:textId="77777777" w:rsidR="00BB4AEF" w:rsidRPr="00BB4AEF" w:rsidRDefault="00BB4AEF" w:rsidP="00BB4AEF">
            <w:pPr>
              <w:jc w:val="center"/>
              <w:rPr>
                <w:rFonts w:eastAsia="Times New Roman" w:cs="Calibri"/>
                <w:color w:val="000000"/>
              </w:rPr>
            </w:pPr>
          </w:p>
        </w:tc>
        <w:tc>
          <w:tcPr>
            <w:tcW w:w="0" w:type="auto"/>
            <w:vMerge/>
            <w:vAlign w:val="center"/>
            <w:hideMark/>
          </w:tcPr>
          <w:p w14:paraId="64765A70"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2B7877AB"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4793B410"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partage de connaissances</w:t>
            </w:r>
          </w:p>
        </w:tc>
        <w:tc>
          <w:tcPr>
            <w:tcW w:w="0" w:type="auto"/>
            <w:noWrap/>
            <w:hideMark/>
          </w:tcPr>
          <w:p w14:paraId="086F9498"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7 variantes</w:t>
            </w:r>
          </w:p>
        </w:tc>
      </w:tr>
      <w:tr w:rsidR="00BB4AEF" w:rsidRPr="00BB4AEF" w14:paraId="21CA5D90"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89E31F9" w14:textId="77777777" w:rsidR="00BB4AEF" w:rsidRPr="00BB4AEF" w:rsidRDefault="00BB4AEF" w:rsidP="00BB4AEF">
            <w:pPr>
              <w:jc w:val="center"/>
              <w:rPr>
                <w:rFonts w:eastAsia="Times New Roman" w:cs="Calibri"/>
                <w:color w:val="000000"/>
              </w:rPr>
            </w:pPr>
          </w:p>
        </w:tc>
        <w:tc>
          <w:tcPr>
            <w:tcW w:w="0" w:type="auto"/>
            <w:vMerge/>
            <w:vAlign w:val="center"/>
            <w:hideMark/>
          </w:tcPr>
          <w:p w14:paraId="57EFED1B"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2A6801DF"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731C926A"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recherche-action</w:t>
            </w:r>
          </w:p>
        </w:tc>
        <w:tc>
          <w:tcPr>
            <w:tcW w:w="0" w:type="auto"/>
            <w:noWrap/>
            <w:hideMark/>
          </w:tcPr>
          <w:p w14:paraId="2A29D483"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7 variantes</w:t>
            </w:r>
          </w:p>
        </w:tc>
      </w:tr>
      <w:tr w:rsidR="00BB4AEF" w:rsidRPr="00BB4AEF" w14:paraId="0EF1E474"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B742B16" w14:textId="77777777" w:rsidR="00BB4AEF" w:rsidRPr="00BB4AEF" w:rsidRDefault="00BB4AEF" w:rsidP="00BB4AEF">
            <w:pPr>
              <w:jc w:val="center"/>
              <w:rPr>
                <w:rFonts w:eastAsia="Times New Roman" w:cs="Calibri"/>
                <w:color w:val="000000"/>
              </w:rPr>
            </w:pPr>
          </w:p>
        </w:tc>
        <w:tc>
          <w:tcPr>
            <w:tcW w:w="0" w:type="auto"/>
            <w:vMerge/>
            <w:vAlign w:val="center"/>
            <w:hideMark/>
          </w:tcPr>
          <w:p w14:paraId="62A5D9A9"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0F9C0D2D"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Approches participatives et multipartites</w:t>
            </w:r>
          </w:p>
        </w:tc>
        <w:tc>
          <w:tcPr>
            <w:tcW w:w="0" w:type="auto"/>
            <w:noWrap/>
            <w:hideMark/>
          </w:tcPr>
          <w:p w14:paraId="70B23696"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approche participative</w:t>
            </w:r>
          </w:p>
        </w:tc>
        <w:tc>
          <w:tcPr>
            <w:tcW w:w="0" w:type="auto"/>
            <w:noWrap/>
            <w:hideMark/>
          </w:tcPr>
          <w:p w14:paraId="7FE4FE04"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5 variantes</w:t>
            </w:r>
          </w:p>
        </w:tc>
      </w:tr>
      <w:tr w:rsidR="00BB4AEF" w:rsidRPr="00BB4AEF" w14:paraId="4DA14CD9"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0D5F980" w14:textId="77777777" w:rsidR="00BB4AEF" w:rsidRPr="00BB4AEF" w:rsidRDefault="00BB4AEF" w:rsidP="00BB4AEF">
            <w:pPr>
              <w:jc w:val="center"/>
              <w:rPr>
                <w:rFonts w:eastAsia="Times New Roman" w:cs="Calibri"/>
                <w:color w:val="000000"/>
              </w:rPr>
            </w:pPr>
          </w:p>
        </w:tc>
        <w:tc>
          <w:tcPr>
            <w:tcW w:w="0" w:type="auto"/>
            <w:vMerge/>
            <w:vAlign w:val="center"/>
            <w:hideMark/>
          </w:tcPr>
          <w:p w14:paraId="5BD188A7"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107450E7"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5950666A"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approche multipartite</w:t>
            </w:r>
          </w:p>
        </w:tc>
        <w:tc>
          <w:tcPr>
            <w:tcW w:w="0" w:type="auto"/>
            <w:noWrap/>
            <w:hideMark/>
          </w:tcPr>
          <w:p w14:paraId="7C75C8B2"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5178CB4A"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00E0829" w14:textId="77777777" w:rsidR="00BB4AEF" w:rsidRPr="00BB4AEF" w:rsidRDefault="00BB4AEF" w:rsidP="00BB4AEF">
            <w:pPr>
              <w:jc w:val="center"/>
              <w:rPr>
                <w:rFonts w:eastAsia="Times New Roman" w:cs="Calibri"/>
                <w:color w:val="000000"/>
              </w:rPr>
            </w:pPr>
          </w:p>
        </w:tc>
        <w:tc>
          <w:tcPr>
            <w:tcW w:w="0" w:type="auto"/>
            <w:vMerge/>
            <w:vAlign w:val="center"/>
            <w:hideMark/>
          </w:tcPr>
          <w:p w14:paraId="755BD2E0"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5EB5CE3D"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7FB5E587"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intégration des points de vue</w:t>
            </w:r>
          </w:p>
        </w:tc>
        <w:tc>
          <w:tcPr>
            <w:tcW w:w="0" w:type="auto"/>
            <w:noWrap/>
            <w:hideMark/>
          </w:tcPr>
          <w:p w14:paraId="0033776A"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8 variantes</w:t>
            </w:r>
          </w:p>
        </w:tc>
      </w:tr>
      <w:tr w:rsidR="00BB4AEF" w:rsidRPr="00BB4AEF" w14:paraId="1BD0ABF7"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21BAF0D" w14:textId="77777777" w:rsidR="00BB4AEF" w:rsidRPr="00BB4AEF" w:rsidRDefault="00BB4AEF" w:rsidP="00BB4AEF">
            <w:pPr>
              <w:jc w:val="center"/>
              <w:rPr>
                <w:rFonts w:eastAsia="Times New Roman" w:cs="Calibri"/>
                <w:color w:val="000000"/>
              </w:rPr>
            </w:pPr>
          </w:p>
        </w:tc>
        <w:tc>
          <w:tcPr>
            <w:tcW w:w="0" w:type="auto"/>
            <w:vMerge/>
            <w:vAlign w:val="center"/>
            <w:hideMark/>
          </w:tcPr>
          <w:p w14:paraId="1B174D6E"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68024847"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3A9BCB66"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participation citoyenne</w:t>
            </w:r>
          </w:p>
        </w:tc>
        <w:tc>
          <w:tcPr>
            <w:tcW w:w="0" w:type="auto"/>
            <w:noWrap/>
            <w:hideMark/>
          </w:tcPr>
          <w:p w14:paraId="05D6C859"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 xml:space="preserve">9 variantes </w:t>
            </w:r>
          </w:p>
        </w:tc>
      </w:tr>
      <w:tr w:rsidR="00BB4AEF" w:rsidRPr="00BB4AEF" w14:paraId="47E5096A"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F61EDF6" w14:textId="77777777" w:rsidR="00BB4AEF" w:rsidRPr="00BB4AEF" w:rsidRDefault="00BB4AEF" w:rsidP="00BB4AEF">
            <w:pPr>
              <w:jc w:val="center"/>
              <w:rPr>
                <w:rFonts w:eastAsia="Times New Roman" w:cs="Calibri"/>
                <w:color w:val="000000"/>
              </w:rPr>
            </w:pPr>
          </w:p>
        </w:tc>
        <w:tc>
          <w:tcPr>
            <w:tcW w:w="0" w:type="auto"/>
            <w:vMerge/>
            <w:vAlign w:val="center"/>
            <w:hideMark/>
          </w:tcPr>
          <w:p w14:paraId="5AF2B7EE"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2C86FCD4"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519E22E9"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concertation</w:t>
            </w:r>
          </w:p>
        </w:tc>
        <w:tc>
          <w:tcPr>
            <w:tcW w:w="0" w:type="auto"/>
            <w:noWrap/>
            <w:hideMark/>
          </w:tcPr>
          <w:p w14:paraId="3AAE32F1"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0B5859BD"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8A6F463" w14:textId="77777777" w:rsidR="00BB4AEF" w:rsidRPr="00BB4AEF" w:rsidRDefault="00BB4AEF" w:rsidP="00BB4AEF">
            <w:pPr>
              <w:jc w:val="center"/>
              <w:rPr>
                <w:rFonts w:eastAsia="Times New Roman" w:cs="Calibri"/>
                <w:color w:val="000000"/>
              </w:rPr>
            </w:pPr>
          </w:p>
        </w:tc>
        <w:tc>
          <w:tcPr>
            <w:tcW w:w="0" w:type="auto"/>
            <w:vMerge/>
            <w:vAlign w:val="center"/>
            <w:hideMark/>
          </w:tcPr>
          <w:p w14:paraId="77FA3B60"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55C4C1AB"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Politiques sur les liens producteurs-consommateurs</w:t>
            </w:r>
          </w:p>
        </w:tc>
        <w:tc>
          <w:tcPr>
            <w:tcW w:w="0" w:type="auto"/>
            <w:noWrap/>
            <w:hideMark/>
          </w:tcPr>
          <w:p w14:paraId="78469742"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lien producteurs-consommateurs</w:t>
            </w:r>
          </w:p>
        </w:tc>
        <w:tc>
          <w:tcPr>
            <w:tcW w:w="0" w:type="auto"/>
            <w:noWrap/>
            <w:hideMark/>
          </w:tcPr>
          <w:p w14:paraId="4725AC86"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3EF25CA3"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7775EF5" w14:textId="77777777" w:rsidR="00BB4AEF" w:rsidRPr="00BB4AEF" w:rsidRDefault="00BB4AEF" w:rsidP="00BB4AEF">
            <w:pPr>
              <w:jc w:val="center"/>
              <w:rPr>
                <w:rFonts w:eastAsia="Times New Roman" w:cs="Calibri"/>
                <w:color w:val="000000"/>
              </w:rPr>
            </w:pPr>
          </w:p>
        </w:tc>
        <w:tc>
          <w:tcPr>
            <w:tcW w:w="0" w:type="auto"/>
            <w:vMerge/>
            <w:vAlign w:val="center"/>
            <w:hideMark/>
          </w:tcPr>
          <w:p w14:paraId="1982B8CB"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46F80AC7"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34C255A0"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labellisation des produits locaux</w:t>
            </w:r>
          </w:p>
        </w:tc>
        <w:tc>
          <w:tcPr>
            <w:tcW w:w="0" w:type="auto"/>
            <w:noWrap/>
            <w:hideMark/>
          </w:tcPr>
          <w:p w14:paraId="1E5BB318"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4BDBF5A1" w14:textId="77777777" w:rsidTr="00BB4AEF">
        <w:trPr>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2D8A68A" w14:textId="77777777" w:rsidR="00BB4AEF" w:rsidRPr="00BB4AEF" w:rsidRDefault="00BB4AEF" w:rsidP="00BB4AEF">
            <w:pPr>
              <w:jc w:val="center"/>
              <w:rPr>
                <w:rFonts w:eastAsia="Times New Roman" w:cs="Calibri"/>
                <w:color w:val="000000"/>
              </w:rPr>
            </w:pPr>
          </w:p>
        </w:tc>
        <w:tc>
          <w:tcPr>
            <w:tcW w:w="0" w:type="auto"/>
            <w:vMerge/>
            <w:vAlign w:val="center"/>
            <w:hideMark/>
          </w:tcPr>
          <w:p w14:paraId="7C79E75A"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6BAD6533"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761038F4"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transformation agroalimentaire</w:t>
            </w:r>
          </w:p>
        </w:tc>
        <w:tc>
          <w:tcPr>
            <w:tcW w:w="0" w:type="auto"/>
            <w:noWrap/>
            <w:hideMark/>
          </w:tcPr>
          <w:p w14:paraId="6765EA57"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247531BE"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06AFC27" w14:textId="77777777" w:rsidR="00BB4AEF" w:rsidRPr="00BB4AEF" w:rsidRDefault="00BB4AEF" w:rsidP="00BB4AEF">
            <w:pPr>
              <w:jc w:val="center"/>
              <w:rPr>
                <w:rFonts w:eastAsia="Times New Roman" w:cs="Calibri"/>
                <w:color w:val="000000"/>
              </w:rPr>
            </w:pPr>
          </w:p>
        </w:tc>
        <w:tc>
          <w:tcPr>
            <w:tcW w:w="0" w:type="auto"/>
            <w:vMerge w:val="restart"/>
            <w:noWrap/>
            <w:vAlign w:val="center"/>
            <w:hideMark/>
          </w:tcPr>
          <w:p w14:paraId="335835C4"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Niveau 5</w:t>
            </w:r>
          </w:p>
        </w:tc>
        <w:tc>
          <w:tcPr>
            <w:tcW w:w="0" w:type="auto"/>
            <w:vMerge w:val="restart"/>
            <w:noWrap/>
            <w:vAlign w:val="center"/>
            <w:hideMark/>
          </w:tcPr>
          <w:p w14:paraId="5A13729F"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Genre et groupes vulnérables</w:t>
            </w:r>
          </w:p>
        </w:tc>
        <w:tc>
          <w:tcPr>
            <w:tcW w:w="0" w:type="auto"/>
            <w:noWrap/>
            <w:hideMark/>
          </w:tcPr>
          <w:p w14:paraId="37213679"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genre (voir groupe "genre")</w:t>
            </w:r>
          </w:p>
        </w:tc>
        <w:tc>
          <w:tcPr>
            <w:tcW w:w="0" w:type="auto"/>
            <w:noWrap/>
            <w:hideMark/>
          </w:tcPr>
          <w:p w14:paraId="10338B57"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 </w:t>
            </w:r>
          </w:p>
        </w:tc>
      </w:tr>
      <w:tr w:rsidR="00BB4AEF" w:rsidRPr="00BB4AEF" w14:paraId="15D060FC"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F021526" w14:textId="77777777" w:rsidR="00BB4AEF" w:rsidRPr="00BB4AEF" w:rsidRDefault="00BB4AEF" w:rsidP="00BB4AEF">
            <w:pPr>
              <w:jc w:val="center"/>
              <w:rPr>
                <w:rFonts w:eastAsia="Times New Roman" w:cs="Calibri"/>
                <w:color w:val="000000"/>
              </w:rPr>
            </w:pPr>
          </w:p>
        </w:tc>
        <w:tc>
          <w:tcPr>
            <w:tcW w:w="0" w:type="auto"/>
            <w:vMerge/>
            <w:vAlign w:val="center"/>
            <w:hideMark/>
          </w:tcPr>
          <w:p w14:paraId="4DF22573"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5D939407"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01A2B5ED"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minorité</w:t>
            </w:r>
          </w:p>
        </w:tc>
        <w:tc>
          <w:tcPr>
            <w:tcW w:w="0" w:type="auto"/>
            <w:noWrap/>
            <w:hideMark/>
          </w:tcPr>
          <w:p w14:paraId="5A29EF5B"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pas de variantes</w:t>
            </w:r>
          </w:p>
        </w:tc>
      </w:tr>
      <w:tr w:rsidR="00BB4AEF" w:rsidRPr="00BB4AEF" w14:paraId="42CB35C1"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6256A34" w14:textId="77777777" w:rsidR="00BB4AEF" w:rsidRPr="00BB4AEF" w:rsidRDefault="00BB4AEF" w:rsidP="00BB4AEF">
            <w:pPr>
              <w:jc w:val="center"/>
              <w:rPr>
                <w:rFonts w:eastAsia="Times New Roman" w:cs="Calibri"/>
                <w:color w:val="000000"/>
              </w:rPr>
            </w:pPr>
          </w:p>
        </w:tc>
        <w:tc>
          <w:tcPr>
            <w:tcW w:w="0" w:type="auto"/>
            <w:vMerge/>
            <w:vAlign w:val="center"/>
            <w:hideMark/>
          </w:tcPr>
          <w:p w14:paraId="146831BF"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7C4932BE"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1F2C925F"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groupe vulnérable</w:t>
            </w:r>
          </w:p>
        </w:tc>
        <w:tc>
          <w:tcPr>
            <w:tcW w:w="0" w:type="auto"/>
            <w:noWrap/>
            <w:hideMark/>
          </w:tcPr>
          <w:p w14:paraId="0BF7F6FE"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6 variantes</w:t>
            </w:r>
          </w:p>
        </w:tc>
      </w:tr>
      <w:tr w:rsidR="00BB4AEF" w:rsidRPr="00BB4AEF" w14:paraId="2479BD3D"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8DA11E5" w14:textId="77777777" w:rsidR="00BB4AEF" w:rsidRPr="00BB4AEF" w:rsidRDefault="00BB4AEF" w:rsidP="00BB4AEF">
            <w:pPr>
              <w:jc w:val="center"/>
              <w:rPr>
                <w:rFonts w:eastAsia="Times New Roman" w:cs="Calibri"/>
                <w:color w:val="000000"/>
              </w:rPr>
            </w:pPr>
          </w:p>
        </w:tc>
        <w:tc>
          <w:tcPr>
            <w:tcW w:w="0" w:type="auto"/>
            <w:vMerge/>
            <w:vAlign w:val="center"/>
            <w:hideMark/>
          </w:tcPr>
          <w:p w14:paraId="30ED3D6F"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185A8A7E"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647FBBF8"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discrimination</w:t>
            </w:r>
          </w:p>
        </w:tc>
        <w:tc>
          <w:tcPr>
            <w:tcW w:w="0" w:type="auto"/>
            <w:noWrap/>
            <w:hideMark/>
          </w:tcPr>
          <w:p w14:paraId="135AFBC7"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5FB03157"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D5D8C9F" w14:textId="77777777" w:rsidR="00BB4AEF" w:rsidRPr="00BB4AEF" w:rsidRDefault="00BB4AEF" w:rsidP="00BB4AEF">
            <w:pPr>
              <w:jc w:val="center"/>
              <w:rPr>
                <w:rFonts w:eastAsia="Times New Roman" w:cs="Calibri"/>
                <w:color w:val="000000"/>
              </w:rPr>
            </w:pPr>
          </w:p>
        </w:tc>
        <w:tc>
          <w:tcPr>
            <w:tcW w:w="0" w:type="auto"/>
            <w:vMerge/>
            <w:vAlign w:val="center"/>
            <w:hideMark/>
          </w:tcPr>
          <w:p w14:paraId="38E8AA32"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50D61282"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3F90F6F8"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jeunes</w:t>
            </w:r>
          </w:p>
        </w:tc>
        <w:tc>
          <w:tcPr>
            <w:tcW w:w="0" w:type="auto"/>
            <w:noWrap/>
            <w:hideMark/>
          </w:tcPr>
          <w:p w14:paraId="375F5798"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1C08BFA0"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561CF9E" w14:textId="77777777" w:rsidR="00BB4AEF" w:rsidRPr="00BB4AEF" w:rsidRDefault="00BB4AEF" w:rsidP="00BB4AEF">
            <w:pPr>
              <w:jc w:val="center"/>
              <w:rPr>
                <w:rFonts w:eastAsia="Times New Roman" w:cs="Calibri"/>
                <w:color w:val="000000"/>
              </w:rPr>
            </w:pPr>
          </w:p>
        </w:tc>
        <w:tc>
          <w:tcPr>
            <w:tcW w:w="0" w:type="auto"/>
            <w:vMerge/>
            <w:vAlign w:val="center"/>
            <w:hideMark/>
          </w:tcPr>
          <w:p w14:paraId="1466A14A"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404652E6"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Renforcement des capacités organisationnelles</w:t>
            </w:r>
          </w:p>
        </w:tc>
        <w:tc>
          <w:tcPr>
            <w:tcW w:w="0" w:type="auto"/>
            <w:noWrap/>
            <w:hideMark/>
          </w:tcPr>
          <w:p w14:paraId="64E7122D"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renforcement des capacités</w:t>
            </w:r>
          </w:p>
        </w:tc>
        <w:tc>
          <w:tcPr>
            <w:tcW w:w="0" w:type="auto"/>
            <w:noWrap/>
            <w:hideMark/>
          </w:tcPr>
          <w:p w14:paraId="0FB13346"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5 variantes</w:t>
            </w:r>
          </w:p>
        </w:tc>
      </w:tr>
      <w:tr w:rsidR="00BB4AEF" w:rsidRPr="00BB4AEF" w14:paraId="6F008D8D"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6AC23A3" w14:textId="77777777" w:rsidR="00BB4AEF" w:rsidRPr="00BB4AEF" w:rsidRDefault="00BB4AEF" w:rsidP="00BB4AEF">
            <w:pPr>
              <w:jc w:val="center"/>
              <w:rPr>
                <w:rFonts w:eastAsia="Times New Roman" w:cs="Calibri"/>
                <w:color w:val="000000"/>
              </w:rPr>
            </w:pPr>
          </w:p>
        </w:tc>
        <w:tc>
          <w:tcPr>
            <w:tcW w:w="0" w:type="auto"/>
            <w:vMerge/>
            <w:vAlign w:val="center"/>
            <w:hideMark/>
          </w:tcPr>
          <w:p w14:paraId="64DFD4C4"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79F25803"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6127721C"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organisation collective</w:t>
            </w:r>
          </w:p>
        </w:tc>
        <w:tc>
          <w:tcPr>
            <w:tcW w:w="0" w:type="auto"/>
            <w:noWrap/>
            <w:hideMark/>
          </w:tcPr>
          <w:p w14:paraId="4151824D"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30A67AD9"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343424D" w14:textId="77777777" w:rsidR="00BB4AEF" w:rsidRPr="00BB4AEF" w:rsidRDefault="00BB4AEF" w:rsidP="00BB4AEF">
            <w:pPr>
              <w:jc w:val="center"/>
              <w:rPr>
                <w:rFonts w:eastAsia="Times New Roman" w:cs="Calibri"/>
                <w:color w:val="000000"/>
              </w:rPr>
            </w:pPr>
          </w:p>
        </w:tc>
        <w:tc>
          <w:tcPr>
            <w:tcW w:w="0" w:type="auto"/>
            <w:vMerge/>
            <w:vAlign w:val="center"/>
            <w:hideMark/>
          </w:tcPr>
          <w:p w14:paraId="465342FD"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033DB48A"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7143C754"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organisation paysanne</w:t>
            </w:r>
          </w:p>
        </w:tc>
        <w:tc>
          <w:tcPr>
            <w:tcW w:w="0" w:type="auto"/>
            <w:noWrap/>
            <w:hideMark/>
          </w:tcPr>
          <w:p w14:paraId="5042E05F"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3D291081"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DC3A49B" w14:textId="77777777" w:rsidR="00BB4AEF" w:rsidRPr="00BB4AEF" w:rsidRDefault="00BB4AEF" w:rsidP="00BB4AEF">
            <w:pPr>
              <w:jc w:val="center"/>
              <w:rPr>
                <w:rFonts w:eastAsia="Times New Roman" w:cs="Calibri"/>
                <w:color w:val="000000"/>
              </w:rPr>
            </w:pPr>
          </w:p>
        </w:tc>
        <w:tc>
          <w:tcPr>
            <w:tcW w:w="0" w:type="auto"/>
            <w:vMerge/>
            <w:vAlign w:val="center"/>
            <w:hideMark/>
          </w:tcPr>
          <w:p w14:paraId="558EBCFA"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5FF4A799"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Équité, dignité, inclusion</w:t>
            </w:r>
          </w:p>
        </w:tc>
        <w:tc>
          <w:tcPr>
            <w:tcW w:w="0" w:type="auto"/>
            <w:noWrap/>
            <w:hideMark/>
          </w:tcPr>
          <w:p w14:paraId="47CE7E2F"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équité</w:t>
            </w:r>
          </w:p>
        </w:tc>
        <w:tc>
          <w:tcPr>
            <w:tcW w:w="0" w:type="auto"/>
            <w:noWrap/>
            <w:hideMark/>
          </w:tcPr>
          <w:p w14:paraId="57CBB69A"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6 variantes</w:t>
            </w:r>
          </w:p>
        </w:tc>
      </w:tr>
      <w:tr w:rsidR="00BB4AEF" w:rsidRPr="00BB4AEF" w14:paraId="13F0C89C"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B6B078B" w14:textId="77777777" w:rsidR="00BB4AEF" w:rsidRPr="00BB4AEF" w:rsidRDefault="00BB4AEF" w:rsidP="00BB4AEF">
            <w:pPr>
              <w:jc w:val="center"/>
              <w:rPr>
                <w:rFonts w:eastAsia="Times New Roman" w:cs="Calibri"/>
                <w:color w:val="000000"/>
              </w:rPr>
            </w:pPr>
          </w:p>
        </w:tc>
        <w:tc>
          <w:tcPr>
            <w:tcW w:w="0" w:type="auto"/>
            <w:vMerge/>
            <w:vAlign w:val="center"/>
            <w:hideMark/>
          </w:tcPr>
          <w:p w14:paraId="040D41CE"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0BA23B4E"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69C9CD0A"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des inégalités</w:t>
            </w:r>
          </w:p>
        </w:tc>
        <w:tc>
          <w:tcPr>
            <w:tcW w:w="0" w:type="auto"/>
            <w:noWrap/>
            <w:hideMark/>
          </w:tcPr>
          <w:p w14:paraId="7DCBF130"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5 variantes</w:t>
            </w:r>
          </w:p>
        </w:tc>
      </w:tr>
      <w:tr w:rsidR="00BB4AEF" w:rsidRPr="00BB4AEF" w14:paraId="547D24B2"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74CBA0D" w14:textId="77777777" w:rsidR="00BB4AEF" w:rsidRPr="00BB4AEF" w:rsidRDefault="00BB4AEF" w:rsidP="00BB4AEF">
            <w:pPr>
              <w:jc w:val="center"/>
              <w:rPr>
                <w:rFonts w:eastAsia="Times New Roman" w:cs="Calibri"/>
                <w:color w:val="000000"/>
              </w:rPr>
            </w:pPr>
          </w:p>
        </w:tc>
        <w:tc>
          <w:tcPr>
            <w:tcW w:w="0" w:type="auto"/>
            <w:vMerge/>
            <w:vAlign w:val="center"/>
            <w:hideMark/>
          </w:tcPr>
          <w:p w14:paraId="758A5318"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56A2BFC5"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3CA3D2BE"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dignité</w:t>
            </w:r>
          </w:p>
        </w:tc>
        <w:tc>
          <w:tcPr>
            <w:tcW w:w="0" w:type="auto"/>
            <w:noWrap/>
            <w:hideMark/>
          </w:tcPr>
          <w:p w14:paraId="73D88542"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6100248D"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FF593E8" w14:textId="77777777" w:rsidR="00BB4AEF" w:rsidRPr="00BB4AEF" w:rsidRDefault="00BB4AEF" w:rsidP="00BB4AEF">
            <w:pPr>
              <w:jc w:val="center"/>
              <w:rPr>
                <w:rFonts w:eastAsia="Times New Roman" w:cs="Calibri"/>
                <w:color w:val="000000"/>
              </w:rPr>
            </w:pPr>
          </w:p>
        </w:tc>
        <w:tc>
          <w:tcPr>
            <w:tcW w:w="0" w:type="auto"/>
            <w:vMerge/>
            <w:vAlign w:val="center"/>
            <w:hideMark/>
          </w:tcPr>
          <w:p w14:paraId="6B3823EA"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63C6B2C7"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58C5765A"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inclusion</w:t>
            </w:r>
          </w:p>
        </w:tc>
        <w:tc>
          <w:tcPr>
            <w:tcW w:w="0" w:type="auto"/>
            <w:noWrap/>
            <w:hideMark/>
          </w:tcPr>
          <w:p w14:paraId="2A5A306A"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3EAE9CE0"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D873174" w14:textId="77777777" w:rsidR="00BB4AEF" w:rsidRPr="00BB4AEF" w:rsidRDefault="00BB4AEF" w:rsidP="00BB4AEF">
            <w:pPr>
              <w:jc w:val="center"/>
              <w:rPr>
                <w:rFonts w:eastAsia="Times New Roman" w:cs="Calibri"/>
                <w:color w:val="000000"/>
              </w:rPr>
            </w:pPr>
          </w:p>
        </w:tc>
        <w:tc>
          <w:tcPr>
            <w:tcW w:w="0" w:type="auto"/>
            <w:vMerge/>
            <w:vAlign w:val="center"/>
            <w:hideMark/>
          </w:tcPr>
          <w:p w14:paraId="26810F20"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402E0C40"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Politique de droit à l'alimentation</w:t>
            </w:r>
          </w:p>
        </w:tc>
        <w:tc>
          <w:tcPr>
            <w:tcW w:w="0" w:type="auto"/>
            <w:noWrap/>
            <w:hideMark/>
          </w:tcPr>
          <w:p w14:paraId="4198D3FC"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droit à l'alimentation</w:t>
            </w:r>
          </w:p>
        </w:tc>
        <w:tc>
          <w:tcPr>
            <w:tcW w:w="0" w:type="auto"/>
            <w:noWrap/>
            <w:hideMark/>
          </w:tcPr>
          <w:p w14:paraId="1F093122"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7390BD49"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BC507B4" w14:textId="77777777" w:rsidR="00BB4AEF" w:rsidRPr="00BB4AEF" w:rsidRDefault="00BB4AEF" w:rsidP="00BB4AEF">
            <w:pPr>
              <w:jc w:val="center"/>
              <w:rPr>
                <w:rFonts w:eastAsia="Times New Roman" w:cs="Calibri"/>
                <w:color w:val="000000"/>
              </w:rPr>
            </w:pPr>
          </w:p>
        </w:tc>
        <w:tc>
          <w:tcPr>
            <w:tcW w:w="0" w:type="auto"/>
            <w:vMerge/>
            <w:vAlign w:val="center"/>
            <w:hideMark/>
          </w:tcPr>
          <w:p w14:paraId="60C5656C"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0FD0C2B2"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56C9CDB3"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droit à une nourriture adéquate</w:t>
            </w:r>
          </w:p>
        </w:tc>
        <w:tc>
          <w:tcPr>
            <w:tcW w:w="0" w:type="auto"/>
            <w:noWrap/>
            <w:hideMark/>
          </w:tcPr>
          <w:p w14:paraId="16E53E39"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pas de variantes</w:t>
            </w:r>
          </w:p>
        </w:tc>
      </w:tr>
      <w:tr w:rsidR="00BB4AEF" w:rsidRPr="00BB4AEF" w14:paraId="4694015D"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2BA9CA6" w14:textId="77777777" w:rsidR="00BB4AEF" w:rsidRPr="00BB4AEF" w:rsidRDefault="00BB4AEF" w:rsidP="00BB4AEF">
            <w:pPr>
              <w:jc w:val="center"/>
              <w:rPr>
                <w:rFonts w:eastAsia="Times New Roman" w:cs="Calibri"/>
                <w:color w:val="000000"/>
              </w:rPr>
            </w:pPr>
          </w:p>
        </w:tc>
        <w:tc>
          <w:tcPr>
            <w:tcW w:w="0" w:type="auto"/>
            <w:vMerge/>
            <w:vAlign w:val="center"/>
            <w:hideMark/>
          </w:tcPr>
          <w:p w14:paraId="1C183AFD"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689BB59A"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3892CFE7"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droit à une nourriture culturellement appropriée</w:t>
            </w:r>
          </w:p>
        </w:tc>
        <w:tc>
          <w:tcPr>
            <w:tcW w:w="0" w:type="auto"/>
            <w:noWrap/>
            <w:hideMark/>
          </w:tcPr>
          <w:p w14:paraId="733EAD87"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pas de variantes</w:t>
            </w:r>
          </w:p>
        </w:tc>
      </w:tr>
      <w:tr w:rsidR="00BB4AEF" w:rsidRPr="00BB4AEF" w14:paraId="39704E62"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7052739" w14:textId="77777777" w:rsidR="00BB4AEF" w:rsidRPr="00BB4AEF" w:rsidRDefault="00BB4AEF" w:rsidP="00BB4AEF">
            <w:pPr>
              <w:jc w:val="center"/>
              <w:rPr>
                <w:rFonts w:eastAsia="Times New Roman" w:cs="Calibri"/>
                <w:color w:val="000000"/>
              </w:rPr>
            </w:pPr>
          </w:p>
        </w:tc>
        <w:tc>
          <w:tcPr>
            <w:tcW w:w="0" w:type="auto"/>
            <w:vMerge/>
            <w:vAlign w:val="center"/>
            <w:hideMark/>
          </w:tcPr>
          <w:p w14:paraId="5BBE98C3"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vAlign w:val="center"/>
            <w:hideMark/>
          </w:tcPr>
          <w:p w14:paraId="39F74FA0"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Promotion de la souveraineté alimentaire</w:t>
            </w:r>
          </w:p>
        </w:tc>
        <w:tc>
          <w:tcPr>
            <w:tcW w:w="0" w:type="auto"/>
            <w:noWrap/>
            <w:hideMark/>
          </w:tcPr>
          <w:p w14:paraId="5FB67E58"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souveraineté alimentaire</w:t>
            </w:r>
          </w:p>
        </w:tc>
        <w:tc>
          <w:tcPr>
            <w:tcW w:w="0" w:type="auto"/>
            <w:noWrap/>
            <w:hideMark/>
          </w:tcPr>
          <w:p w14:paraId="7719F246"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15A658D5"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47BCF42" w14:textId="77777777" w:rsidR="00BB4AEF" w:rsidRPr="00BB4AEF" w:rsidRDefault="00BB4AEF" w:rsidP="00BB4AEF">
            <w:pPr>
              <w:jc w:val="center"/>
              <w:rPr>
                <w:rFonts w:eastAsia="Times New Roman" w:cs="Calibri"/>
                <w:color w:val="000000"/>
              </w:rPr>
            </w:pPr>
          </w:p>
        </w:tc>
        <w:tc>
          <w:tcPr>
            <w:tcW w:w="0" w:type="auto"/>
            <w:vMerge/>
            <w:vAlign w:val="center"/>
            <w:hideMark/>
          </w:tcPr>
          <w:p w14:paraId="3CCADFA8"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4DF31136"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Création d’emplois décents</w:t>
            </w:r>
          </w:p>
        </w:tc>
        <w:tc>
          <w:tcPr>
            <w:tcW w:w="0" w:type="auto"/>
            <w:noWrap/>
            <w:hideMark/>
          </w:tcPr>
          <w:p w14:paraId="00E83504"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création d'emplois</w:t>
            </w:r>
          </w:p>
        </w:tc>
        <w:tc>
          <w:tcPr>
            <w:tcW w:w="0" w:type="auto"/>
            <w:noWrap/>
            <w:hideMark/>
          </w:tcPr>
          <w:p w14:paraId="6746793F"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05BDD1D8"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9AA9462" w14:textId="77777777" w:rsidR="00BB4AEF" w:rsidRPr="00BB4AEF" w:rsidRDefault="00BB4AEF" w:rsidP="00BB4AEF">
            <w:pPr>
              <w:jc w:val="center"/>
              <w:rPr>
                <w:rFonts w:eastAsia="Times New Roman" w:cs="Calibri"/>
                <w:color w:val="000000"/>
              </w:rPr>
            </w:pPr>
          </w:p>
        </w:tc>
        <w:tc>
          <w:tcPr>
            <w:tcW w:w="0" w:type="auto"/>
            <w:vMerge/>
            <w:vAlign w:val="center"/>
            <w:hideMark/>
          </w:tcPr>
          <w:p w14:paraId="100B4580"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1B76076F"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1A07EF30"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emplois décents</w:t>
            </w:r>
          </w:p>
        </w:tc>
        <w:tc>
          <w:tcPr>
            <w:tcW w:w="0" w:type="auto"/>
            <w:noWrap/>
            <w:hideMark/>
          </w:tcPr>
          <w:p w14:paraId="3D6FD150"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329D7689"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E27EE89" w14:textId="77777777" w:rsidR="00BB4AEF" w:rsidRPr="00BB4AEF" w:rsidRDefault="00BB4AEF" w:rsidP="00BB4AEF">
            <w:pPr>
              <w:jc w:val="center"/>
              <w:rPr>
                <w:rFonts w:eastAsia="Times New Roman" w:cs="Calibri"/>
                <w:color w:val="000000"/>
              </w:rPr>
            </w:pPr>
          </w:p>
        </w:tc>
        <w:tc>
          <w:tcPr>
            <w:tcW w:w="0" w:type="auto"/>
            <w:vMerge/>
            <w:vAlign w:val="center"/>
            <w:hideMark/>
          </w:tcPr>
          <w:p w14:paraId="3CF6D7E9"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vAlign w:val="center"/>
            <w:hideMark/>
          </w:tcPr>
          <w:p w14:paraId="64C5CCD3"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Politiques inclusives</w:t>
            </w:r>
          </w:p>
        </w:tc>
        <w:tc>
          <w:tcPr>
            <w:tcW w:w="0" w:type="auto"/>
            <w:noWrap/>
            <w:hideMark/>
          </w:tcPr>
          <w:p w14:paraId="134FA9ED"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politique inclusive</w:t>
            </w:r>
          </w:p>
        </w:tc>
        <w:tc>
          <w:tcPr>
            <w:tcW w:w="0" w:type="auto"/>
            <w:noWrap/>
            <w:hideMark/>
          </w:tcPr>
          <w:p w14:paraId="72369275"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4 variantes</w:t>
            </w:r>
          </w:p>
        </w:tc>
      </w:tr>
      <w:tr w:rsidR="00BB4AEF" w:rsidRPr="00BB4AEF" w14:paraId="08A7BE84"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DD92C20" w14:textId="77777777" w:rsidR="00BB4AEF" w:rsidRPr="00BB4AEF" w:rsidRDefault="00BB4AEF" w:rsidP="00BB4AEF">
            <w:pPr>
              <w:jc w:val="center"/>
              <w:rPr>
                <w:rFonts w:eastAsia="Times New Roman" w:cs="Calibri"/>
                <w:color w:val="000000"/>
              </w:rPr>
            </w:pPr>
          </w:p>
        </w:tc>
        <w:tc>
          <w:tcPr>
            <w:tcW w:w="0" w:type="auto"/>
            <w:vMerge/>
            <w:vAlign w:val="center"/>
            <w:hideMark/>
          </w:tcPr>
          <w:p w14:paraId="6F7EB6F7"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6B3E1EC9"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Droits sur les ressources naturelles</w:t>
            </w:r>
          </w:p>
        </w:tc>
        <w:tc>
          <w:tcPr>
            <w:tcW w:w="0" w:type="auto"/>
            <w:noWrap/>
            <w:hideMark/>
          </w:tcPr>
          <w:p w14:paraId="492FE501"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droit sur les ressources naturelles</w:t>
            </w:r>
          </w:p>
        </w:tc>
        <w:tc>
          <w:tcPr>
            <w:tcW w:w="0" w:type="auto"/>
            <w:noWrap/>
            <w:hideMark/>
          </w:tcPr>
          <w:p w14:paraId="4D712510"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8 variantes</w:t>
            </w:r>
          </w:p>
        </w:tc>
      </w:tr>
      <w:tr w:rsidR="00BB4AEF" w:rsidRPr="00BB4AEF" w14:paraId="107CD522"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644906B" w14:textId="77777777" w:rsidR="00BB4AEF" w:rsidRPr="00BB4AEF" w:rsidRDefault="00BB4AEF" w:rsidP="00BB4AEF">
            <w:pPr>
              <w:jc w:val="center"/>
              <w:rPr>
                <w:rFonts w:eastAsia="Times New Roman" w:cs="Calibri"/>
                <w:color w:val="000000"/>
              </w:rPr>
            </w:pPr>
          </w:p>
        </w:tc>
        <w:tc>
          <w:tcPr>
            <w:tcW w:w="0" w:type="auto"/>
            <w:vMerge/>
            <w:vAlign w:val="center"/>
            <w:hideMark/>
          </w:tcPr>
          <w:p w14:paraId="2F6510C5"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53411C5F"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03EA5B4E"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gouvernance de la ressource</w:t>
            </w:r>
          </w:p>
        </w:tc>
        <w:tc>
          <w:tcPr>
            <w:tcW w:w="0" w:type="auto"/>
            <w:noWrap/>
            <w:hideMark/>
          </w:tcPr>
          <w:p w14:paraId="50BD7D4D"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8 variantes</w:t>
            </w:r>
          </w:p>
        </w:tc>
      </w:tr>
      <w:tr w:rsidR="00BB4AEF" w:rsidRPr="00BB4AEF" w14:paraId="347B59B4"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0092AE2" w14:textId="77777777" w:rsidR="00BB4AEF" w:rsidRPr="00BB4AEF" w:rsidRDefault="00BB4AEF" w:rsidP="00BB4AEF">
            <w:pPr>
              <w:jc w:val="center"/>
              <w:rPr>
                <w:rFonts w:eastAsia="Times New Roman" w:cs="Calibri"/>
                <w:color w:val="000000"/>
              </w:rPr>
            </w:pPr>
          </w:p>
        </w:tc>
        <w:tc>
          <w:tcPr>
            <w:tcW w:w="0" w:type="auto"/>
            <w:vMerge/>
            <w:vAlign w:val="center"/>
            <w:hideMark/>
          </w:tcPr>
          <w:p w14:paraId="1ABED60D"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2626822C"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2E5C9678"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accessibilité de la ressource</w:t>
            </w:r>
          </w:p>
        </w:tc>
        <w:tc>
          <w:tcPr>
            <w:tcW w:w="0" w:type="auto"/>
            <w:noWrap/>
            <w:hideMark/>
          </w:tcPr>
          <w:p w14:paraId="3105542F"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77D4A825"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B2D24EE" w14:textId="77777777" w:rsidR="00BB4AEF" w:rsidRPr="00BB4AEF" w:rsidRDefault="00BB4AEF" w:rsidP="00BB4AEF">
            <w:pPr>
              <w:jc w:val="center"/>
              <w:rPr>
                <w:rFonts w:eastAsia="Times New Roman" w:cs="Calibri"/>
                <w:color w:val="000000"/>
              </w:rPr>
            </w:pPr>
          </w:p>
        </w:tc>
        <w:tc>
          <w:tcPr>
            <w:tcW w:w="0" w:type="auto"/>
            <w:vMerge/>
            <w:vAlign w:val="center"/>
            <w:hideMark/>
          </w:tcPr>
          <w:p w14:paraId="0DEEB6CD"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vAlign w:val="center"/>
            <w:hideMark/>
          </w:tcPr>
          <w:p w14:paraId="19E77F29"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Politiques agroécologie</w:t>
            </w:r>
          </w:p>
        </w:tc>
        <w:tc>
          <w:tcPr>
            <w:tcW w:w="0" w:type="auto"/>
            <w:noWrap/>
            <w:hideMark/>
          </w:tcPr>
          <w:p w14:paraId="61061392"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politique de promotion de l'agroécologie</w:t>
            </w:r>
          </w:p>
        </w:tc>
        <w:tc>
          <w:tcPr>
            <w:tcW w:w="0" w:type="auto"/>
            <w:noWrap/>
            <w:hideMark/>
          </w:tcPr>
          <w:p w14:paraId="4129B369"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5 variantes</w:t>
            </w:r>
          </w:p>
        </w:tc>
      </w:tr>
      <w:tr w:rsidR="00BB4AEF" w:rsidRPr="00BB4AEF" w14:paraId="27C3CB3D"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4438DF3" w14:textId="77777777" w:rsidR="00BB4AEF" w:rsidRPr="00BB4AEF" w:rsidRDefault="00BB4AEF" w:rsidP="00BB4AEF">
            <w:pPr>
              <w:jc w:val="center"/>
              <w:rPr>
                <w:rFonts w:eastAsia="Times New Roman" w:cs="Calibri"/>
                <w:color w:val="000000"/>
              </w:rPr>
            </w:pPr>
          </w:p>
        </w:tc>
        <w:tc>
          <w:tcPr>
            <w:tcW w:w="0" w:type="auto"/>
            <w:vMerge/>
            <w:vAlign w:val="center"/>
            <w:hideMark/>
          </w:tcPr>
          <w:p w14:paraId="1EA97C85"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671ABA9A"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Politiques biodiversité et services écosystémiques</w:t>
            </w:r>
          </w:p>
        </w:tc>
        <w:tc>
          <w:tcPr>
            <w:tcW w:w="0" w:type="auto"/>
            <w:noWrap/>
            <w:hideMark/>
          </w:tcPr>
          <w:p w14:paraId="0775A04F"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politique de promotion de la biodiversité</w:t>
            </w:r>
          </w:p>
        </w:tc>
        <w:tc>
          <w:tcPr>
            <w:tcW w:w="0" w:type="auto"/>
            <w:noWrap/>
            <w:hideMark/>
          </w:tcPr>
          <w:p w14:paraId="46939B90"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5 variantes</w:t>
            </w:r>
          </w:p>
        </w:tc>
      </w:tr>
      <w:tr w:rsidR="00BB4AEF" w:rsidRPr="00BB4AEF" w14:paraId="54204E17"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D58BA87" w14:textId="77777777" w:rsidR="00BB4AEF" w:rsidRPr="00BB4AEF" w:rsidRDefault="00BB4AEF" w:rsidP="00BB4AEF">
            <w:pPr>
              <w:jc w:val="center"/>
              <w:rPr>
                <w:rFonts w:eastAsia="Times New Roman" w:cs="Calibri"/>
                <w:color w:val="000000"/>
              </w:rPr>
            </w:pPr>
          </w:p>
        </w:tc>
        <w:tc>
          <w:tcPr>
            <w:tcW w:w="0" w:type="auto"/>
            <w:vMerge/>
            <w:vAlign w:val="center"/>
            <w:hideMark/>
          </w:tcPr>
          <w:p w14:paraId="6FF89EF0"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2FF64B7C"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16BA95E9"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politique de protection des écosystèmes</w:t>
            </w:r>
          </w:p>
        </w:tc>
        <w:tc>
          <w:tcPr>
            <w:tcW w:w="0" w:type="auto"/>
            <w:noWrap/>
            <w:hideMark/>
          </w:tcPr>
          <w:p w14:paraId="0F15D886"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7 variantes</w:t>
            </w:r>
          </w:p>
        </w:tc>
      </w:tr>
      <w:tr w:rsidR="00BB4AEF" w:rsidRPr="00BB4AEF" w14:paraId="2A882320" w14:textId="77777777" w:rsidTr="00BB4AEF">
        <w:trPr>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660B825" w14:textId="77777777" w:rsidR="00BB4AEF" w:rsidRPr="00BB4AEF" w:rsidRDefault="00BB4AEF" w:rsidP="00BB4AEF">
            <w:pPr>
              <w:jc w:val="center"/>
              <w:rPr>
                <w:rFonts w:eastAsia="Times New Roman" w:cs="Calibri"/>
                <w:color w:val="000000"/>
              </w:rPr>
            </w:pPr>
          </w:p>
        </w:tc>
        <w:tc>
          <w:tcPr>
            <w:tcW w:w="0" w:type="auto"/>
            <w:vMerge/>
            <w:vAlign w:val="center"/>
            <w:hideMark/>
          </w:tcPr>
          <w:p w14:paraId="778563F1"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5358022C"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725821EE"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politique de protection de l'écosystème</w:t>
            </w:r>
          </w:p>
        </w:tc>
        <w:tc>
          <w:tcPr>
            <w:tcW w:w="0" w:type="auto"/>
            <w:noWrap/>
            <w:hideMark/>
          </w:tcPr>
          <w:p w14:paraId="3A1AA065"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7 variantes</w:t>
            </w:r>
          </w:p>
        </w:tc>
      </w:tr>
      <w:tr w:rsidR="00BB4AEF" w:rsidRPr="00BB4AEF" w14:paraId="116FC209"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gridSpan w:val="5"/>
            <w:shd w:val="clear" w:color="auto" w:fill="A5A5A5"/>
            <w:noWrap/>
            <w:vAlign w:val="bottom"/>
          </w:tcPr>
          <w:p w14:paraId="43B853B3" w14:textId="77777777" w:rsidR="00BB4AEF" w:rsidRPr="00BB4AEF" w:rsidRDefault="00BB4AEF" w:rsidP="00BB4AEF">
            <w:pPr>
              <w:rPr>
                <w:color w:val="000000"/>
              </w:rPr>
            </w:pPr>
          </w:p>
        </w:tc>
      </w:tr>
      <w:tr w:rsidR="00BB4AEF" w:rsidRPr="00BB4AEF" w14:paraId="257B5F07"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noWrap/>
            <w:vAlign w:val="bottom"/>
          </w:tcPr>
          <w:p w14:paraId="07739C1B" w14:textId="77777777" w:rsidR="00BB4AEF" w:rsidRPr="00BB4AEF" w:rsidRDefault="00BB4AEF" w:rsidP="00BB4AEF">
            <w:pPr>
              <w:jc w:val="center"/>
              <w:rPr>
                <w:color w:val="000000"/>
              </w:rPr>
            </w:pPr>
            <w:r w:rsidRPr="00BB4AEF">
              <w:rPr>
                <w:color w:val="000000"/>
              </w:rPr>
              <w:t>Pauvreté Rurale</w:t>
            </w:r>
          </w:p>
        </w:tc>
        <w:tc>
          <w:tcPr>
            <w:tcW w:w="0" w:type="auto"/>
            <w:vMerge w:val="restart"/>
            <w:noWrap/>
            <w:vAlign w:val="bottom"/>
          </w:tcPr>
          <w:p w14:paraId="79385A33"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Moyens de lutte contre la pauvreté</w:t>
            </w:r>
          </w:p>
        </w:tc>
        <w:tc>
          <w:tcPr>
            <w:tcW w:w="0" w:type="auto"/>
            <w:noWrap/>
            <w:vAlign w:val="bottom"/>
          </w:tcPr>
          <w:p w14:paraId="01E93EAF"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Accès au marché</w:t>
            </w:r>
          </w:p>
        </w:tc>
        <w:tc>
          <w:tcPr>
            <w:tcW w:w="0" w:type="auto"/>
            <w:noWrap/>
            <w:vAlign w:val="bottom"/>
          </w:tcPr>
          <w:p w14:paraId="6C165F44"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accès au marché</w:t>
            </w:r>
          </w:p>
        </w:tc>
        <w:tc>
          <w:tcPr>
            <w:tcW w:w="0" w:type="auto"/>
            <w:noWrap/>
            <w:vAlign w:val="center"/>
          </w:tcPr>
          <w:p w14:paraId="3151AD8A"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8 variantes</w:t>
            </w:r>
          </w:p>
        </w:tc>
      </w:tr>
      <w:tr w:rsidR="00BB4AEF" w:rsidRPr="00BB4AEF" w14:paraId="60EB4C8B"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08F9457F" w14:textId="77777777" w:rsidR="00BB4AEF" w:rsidRPr="00BB4AEF" w:rsidRDefault="00BB4AEF" w:rsidP="00BB4AEF">
            <w:pPr>
              <w:rPr>
                <w:color w:val="000000"/>
              </w:rPr>
            </w:pPr>
          </w:p>
        </w:tc>
        <w:tc>
          <w:tcPr>
            <w:tcW w:w="0" w:type="auto"/>
            <w:vMerge/>
            <w:noWrap/>
            <w:vAlign w:val="center"/>
          </w:tcPr>
          <w:p w14:paraId="5DEBC438"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noWrap/>
            <w:vAlign w:val="bottom"/>
          </w:tcPr>
          <w:p w14:paraId="38D38331"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Accès au foncier</w:t>
            </w:r>
          </w:p>
        </w:tc>
        <w:tc>
          <w:tcPr>
            <w:tcW w:w="0" w:type="auto"/>
            <w:noWrap/>
            <w:vAlign w:val="bottom"/>
          </w:tcPr>
          <w:p w14:paraId="255CC964"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actif foncier</w:t>
            </w:r>
          </w:p>
        </w:tc>
        <w:tc>
          <w:tcPr>
            <w:tcW w:w="0" w:type="auto"/>
            <w:noWrap/>
            <w:vAlign w:val="center"/>
          </w:tcPr>
          <w:p w14:paraId="73A6CBF4"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9 variantes</w:t>
            </w:r>
          </w:p>
        </w:tc>
      </w:tr>
      <w:tr w:rsidR="00BB4AEF" w:rsidRPr="00BB4AEF" w14:paraId="7E00FA56"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3DE468E8" w14:textId="77777777" w:rsidR="00BB4AEF" w:rsidRPr="00BB4AEF" w:rsidRDefault="00BB4AEF" w:rsidP="00BB4AEF">
            <w:pPr>
              <w:rPr>
                <w:color w:val="000000"/>
              </w:rPr>
            </w:pPr>
          </w:p>
        </w:tc>
        <w:tc>
          <w:tcPr>
            <w:tcW w:w="0" w:type="auto"/>
            <w:vMerge/>
            <w:noWrap/>
            <w:vAlign w:val="center"/>
          </w:tcPr>
          <w:p w14:paraId="7E996225"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noWrap/>
            <w:vAlign w:val="bottom"/>
          </w:tcPr>
          <w:p w14:paraId="5D572BC9"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Accès au crédit et enjeux d’investissements</w:t>
            </w:r>
          </w:p>
        </w:tc>
        <w:tc>
          <w:tcPr>
            <w:tcW w:w="0" w:type="auto"/>
            <w:noWrap/>
            <w:vAlign w:val="bottom"/>
          </w:tcPr>
          <w:p w14:paraId="7437B215"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accès au crédit</w:t>
            </w:r>
          </w:p>
        </w:tc>
        <w:tc>
          <w:tcPr>
            <w:tcW w:w="0" w:type="auto"/>
            <w:noWrap/>
            <w:vAlign w:val="center"/>
          </w:tcPr>
          <w:p w14:paraId="17B7B755"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8 variantes</w:t>
            </w:r>
          </w:p>
        </w:tc>
      </w:tr>
      <w:tr w:rsidR="00BB4AEF" w:rsidRPr="00BB4AEF" w14:paraId="156F958C"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0690B9DE" w14:textId="77777777" w:rsidR="00BB4AEF" w:rsidRPr="00BB4AEF" w:rsidRDefault="00BB4AEF" w:rsidP="00BB4AEF">
            <w:pPr>
              <w:rPr>
                <w:color w:val="000000"/>
              </w:rPr>
            </w:pPr>
          </w:p>
        </w:tc>
        <w:tc>
          <w:tcPr>
            <w:tcW w:w="0" w:type="auto"/>
            <w:vMerge/>
            <w:noWrap/>
            <w:vAlign w:val="center"/>
          </w:tcPr>
          <w:p w14:paraId="7937409A"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vMerge w:val="restart"/>
            <w:noWrap/>
            <w:vAlign w:val="bottom"/>
          </w:tcPr>
          <w:p w14:paraId="57B654AC"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Autonomisation/</w:t>
            </w:r>
            <w:proofErr w:type="spellStart"/>
            <w:r w:rsidRPr="00BB4AEF">
              <w:rPr>
                <w:color w:val="000000"/>
              </w:rPr>
              <w:t>empowerment</w:t>
            </w:r>
            <w:proofErr w:type="spellEnd"/>
            <w:r w:rsidRPr="00BB4AEF">
              <w:rPr>
                <w:color w:val="000000"/>
              </w:rPr>
              <w:t xml:space="preserve"> des agriculteurs et/ou travailleurs agricoles</w:t>
            </w:r>
          </w:p>
        </w:tc>
        <w:tc>
          <w:tcPr>
            <w:tcW w:w="0" w:type="auto"/>
            <w:noWrap/>
            <w:vAlign w:val="bottom"/>
          </w:tcPr>
          <w:p w14:paraId="08DB26BA"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renforcement du pouvoir de négociation</w:t>
            </w:r>
          </w:p>
        </w:tc>
        <w:tc>
          <w:tcPr>
            <w:tcW w:w="0" w:type="auto"/>
            <w:noWrap/>
            <w:vAlign w:val="center"/>
          </w:tcPr>
          <w:p w14:paraId="5A6951AF"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6 variantes</w:t>
            </w:r>
          </w:p>
        </w:tc>
      </w:tr>
      <w:tr w:rsidR="00BB4AEF" w:rsidRPr="00BB4AEF" w14:paraId="2346AE6F"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74C8CFB5" w14:textId="77777777" w:rsidR="00BB4AEF" w:rsidRPr="00BB4AEF" w:rsidRDefault="00BB4AEF" w:rsidP="00BB4AEF">
            <w:pPr>
              <w:rPr>
                <w:color w:val="000000"/>
              </w:rPr>
            </w:pPr>
          </w:p>
        </w:tc>
        <w:tc>
          <w:tcPr>
            <w:tcW w:w="0" w:type="auto"/>
            <w:vMerge/>
            <w:noWrap/>
            <w:vAlign w:val="center"/>
          </w:tcPr>
          <w:p w14:paraId="56D54744"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vMerge/>
            <w:noWrap/>
            <w:vAlign w:val="center"/>
          </w:tcPr>
          <w:p w14:paraId="4F1BE6ED"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noWrap/>
            <w:vAlign w:val="bottom"/>
          </w:tcPr>
          <w:p w14:paraId="7C76E929"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stabilité du revenu</w:t>
            </w:r>
          </w:p>
        </w:tc>
        <w:tc>
          <w:tcPr>
            <w:tcW w:w="0" w:type="auto"/>
            <w:noWrap/>
            <w:vAlign w:val="center"/>
          </w:tcPr>
          <w:p w14:paraId="78DBCCA4"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3 variantes</w:t>
            </w:r>
          </w:p>
        </w:tc>
      </w:tr>
      <w:tr w:rsidR="00BB4AEF" w:rsidRPr="00BB4AEF" w14:paraId="606572E7"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699E9FBB" w14:textId="77777777" w:rsidR="00BB4AEF" w:rsidRPr="00BB4AEF" w:rsidRDefault="00BB4AEF" w:rsidP="00BB4AEF">
            <w:pPr>
              <w:rPr>
                <w:color w:val="000000"/>
              </w:rPr>
            </w:pPr>
          </w:p>
        </w:tc>
        <w:tc>
          <w:tcPr>
            <w:tcW w:w="0" w:type="auto"/>
            <w:vMerge/>
            <w:noWrap/>
            <w:vAlign w:val="center"/>
          </w:tcPr>
          <w:p w14:paraId="0562A6BF"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vMerge/>
            <w:noWrap/>
            <w:vAlign w:val="center"/>
          </w:tcPr>
          <w:p w14:paraId="34A3B0C0"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noWrap/>
            <w:vAlign w:val="bottom"/>
          </w:tcPr>
          <w:p w14:paraId="06C0748B"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allongement de la longueur des contrats</w:t>
            </w:r>
          </w:p>
        </w:tc>
        <w:tc>
          <w:tcPr>
            <w:tcW w:w="0" w:type="auto"/>
            <w:noWrap/>
            <w:vAlign w:val="center"/>
          </w:tcPr>
          <w:p w14:paraId="2043B437"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2 variantes</w:t>
            </w:r>
          </w:p>
        </w:tc>
      </w:tr>
      <w:tr w:rsidR="00BB4AEF" w:rsidRPr="00BB4AEF" w14:paraId="7FCB6D5F"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2EF5E85A" w14:textId="77777777" w:rsidR="00BB4AEF" w:rsidRPr="00BB4AEF" w:rsidRDefault="00BB4AEF" w:rsidP="00BB4AEF">
            <w:pPr>
              <w:rPr>
                <w:color w:val="000000"/>
              </w:rPr>
            </w:pPr>
          </w:p>
        </w:tc>
        <w:tc>
          <w:tcPr>
            <w:tcW w:w="0" w:type="auto"/>
            <w:vMerge/>
            <w:noWrap/>
            <w:vAlign w:val="center"/>
          </w:tcPr>
          <w:p w14:paraId="2ADF95C5"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vMerge/>
            <w:noWrap/>
            <w:vAlign w:val="center"/>
          </w:tcPr>
          <w:p w14:paraId="5E816E92"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noWrap/>
            <w:vAlign w:val="bottom"/>
          </w:tcPr>
          <w:p w14:paraId="267BC63C"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prévisibilité du revenu</w:t>
            </w:r>
          </w:p>
        </w:tc>
        <w:tc>
          <w:tcPr>
            <w:tcW w:w="0" w:type="auto"/>
            <w:noWrap/>
            <w:vAlign w:val="center"/>
          </w:tcPr>
          <w:p w14:paraId="7570B48D"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2 variantes</w:t>
            </w:r>
          </w:p>
        </w:tc>
      </w:tr>
      <w:tr w:rsidR="00BB4AEF" w:rsidRPr="00BB4AEF" w14:paraId="73250B7D"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3A2FC1EF" w14:textId="77777777" w:rsidR="00BB4AEF" w:rsidRPr="00BB4AEF" w:rsidRDefault="00BB4AEF" w:rsidP="00BB4AEF">
            <w:pPr>
              <w:rPr>
                <w:color w:val="000000"/>
              </w:rPr>
            </w:pPr>
          </w:p>
        </w:tc>
        <w:tc>
          <w:tcPr>
            <w:tcW w:w="0" w:type="auto"/>
            <w:vMerge/>
            <w:noWrap/>
            <w:vAlign w:val="center"/>
          </w:tcPr>
          <w:p w14:paraId="552FC15E"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vMerge/>
            <w:noWrap/>
            <w:vAlign w:val="center"/>
          </w:tcPr>
          <w:p w14:paraId="241A214C"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noWrap/>
            <w:vAlign w:val="bottom"/>
          </w:tcPr>
          <w:p w14:paraId="197C148A"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information sur les prix</w:t>
            </w:r>
          </w:p>
        </w:tc>
        <w:tc>
          <w:tcPr>
            <w:tcW w:w="0" w:type="auto"/>
            <w:noWrap/>
            <w:vAlign w:val="center"/>
          </w:tcPr>
          <w:p w14:paraId="482CA0E3"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7 variantes</w:t>
            </w:r>
          </w:p>
        </w:tc>
      </w:tr>
      <w:tr w:rsidR="00BB4AEF" w:rsidRPr="00BB4AEF" w14:paraId="6E6757FC"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6F36B13E" w14:textId="77777777" w:rsidR="00BB4AEF" w:rsidRPr="00BB4AEF" w:rsidRDefault="00BB4AEF" w:rsidP="00BB4AEF">
            <w:pPr>
              <w:rPr>
                <w:color w:val="000000"/>
              </w:rPr>
            </w:pPr>
          </w:p>
        </w:tc>
        <w:tc>
          <w:tcPr>
            <w:tcW w:w="0" w:type="auto"/>
            <w:vMerge/>
            <w:noWrap/>
            <w:vAlign w:val="center"/>
          </w:tcPr>
          <w:p w14:paraId="203A9B06"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vMerge/>
            <w:noWrap/>
            <w:vAlign w:val="center"/>
          </w:tcPr>
          <w:p w14:paraId="035A06A1"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noWrap/>
            <w:vAlign w:val="bottom"/>
          </w:tcPr>
          <w:p w14:paraId="2FBD12F9"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Capital humain et social</w:t>
            </w:r>
          </w:p>
        </w:tc>
        <w:tc>
          <w:tcPr>
            <w:tcW w:w="0" w:type="auto"/>
            <w:noWrap/>
            <w:vAlign w:val="center"/>
          </w:tcPr>
          <w:p w14:paraId="038DB50D"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2 variantes</w:t>
            </w:r>
          </w:p>
        </w:tc>
      </w:tr>
      <w:tr w:rsidR="00BB4AEF" w:rsidRPr="00BB4AEF" w14:paraId="2671043E"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0DA75B75" w14:textId="77777777" w:rsidR="00BB4AEF" w:rsidRPr="00BB4AEF" w:rsidRDefault="00BB4AEF" w:rsidP="00BB4AEF">
            <w:pPr>
              <w:rPr>
                <w:color w:val="000000"/>
              </w:rPr>
            </w:pPr>
          </w:p>
        </w:tc>
        <w:tc>
          <w:tcPr>
            <w:tcW w:w="0" w:type="auto"/>
            <w:vMerge/>
            <w:noWrap/>
            <w:vAlign w:val="center"/>
          </w:tcPr>
          <w:p w14:paraId="686C432F"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vMerge/>
            <w:noWrap/>
            <w:vAlign w:val="center"/>
          </w:tcPr>
          <w:p w14:paraId="1C5A5E4F"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noWrap/>
            <w:vAlign w:val="bottom"/>
          </w:tcPr>
          <w:p w14:paraId="51E0B651"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investissement dans le bâtiment</w:t>
            </w:r>
          </w:p>
        </w:tc>
        <w:tc>
          <w:tcPr>
            <w:tcW w:w="0" w:type="auto"/>
            <w:noWrap/>
            <w:vAlign w:val="center"/>
          </w:tcPr>
          <w:p w14:paraId="34BF356A"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4 variantes</w:t>
            </w:r>
          </w:p>
        </w:tc>
      </w:tr>
      <w:tr w:rsidR="00BB4AEF" w:rsidRPr="00BB4AEF" w14:paraId="01662427"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58BC851B" w14:textId="77777777" w:rsidR="00BB4AEF" w:rsidRPr="00BB4AEF" w:rsidRDefault="00BB4AEF" w:rsidP="00BB4AEF">
            <w:pPr>
              <w:rPr>
                <w:color w:val="000000"/>
              </w:rPr>
            </w:pPr>
          </w:p>
        </w:tc>
        <w:tc>
          <w:tcPr>
            <w:tcW w:w="0" w:type="auto"/>
            <w:vMerge/>
            <w:noWrap/>
            <w:vAlign w:val="center"/>
          </w:tcPr>
          <w:p w14:paraId="534B3AB1"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vMerge/>
            <w:noWrap/>
            <w:vAlign w:val="center"/>
          </w:tcPr>
          <w:p w14:paraId="081788FF"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noWrap/>
            <w:vAlign w:val="bottom"/>
          </w:tcPr>
          <w:p w14:paraId="09EF594F"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inclusion</w:t>
            </w:r>
          </w:p>
        </w:tc>
        <w:tc>
          <w:tcPr>
            <w:tcW w:w="0" w:type="auto"/>
            <w:noWrap/>
            <w:vAlign w:val="center"/>
          </w:tcPr>
          <w:p w14:paraId="3E41E7CB"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3 variantes</w:t>
            </w:r>
          </w:p>
        </w:tc>
      </w:tr>
      <w:tr w:rsidR="00BB4AEF" w:rsidRPr="00BB4AEF" w14:paraId="455CFC47"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468591A2" w14:textId="77777777" w:rsidR="00BB4AEF" w:rsidRPr="00BB4AEF" w:rsidRDefault="00BB4AEF" w:rsidP="00BB4AEF">
            <w:pPr>
              <w:rPr>
                <w:color w:val="000000"/>
              </w:rPr>
            </w:pPr>
          </w:p>
        </w:tc>
        <w:tc>
          <w:tcPr>
            <w:tcW w:w="0" w:type="auto"/>
            <w:vMerge/>
            <w:noWrap/>
            <w:vAlign w:val="center"/>
          </w:tcPr>
          <w:p w14:paraId="0D30C6CD"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vMerge/>
            <w:noWrap/>
            <w:vAlign w:val="center"/>
          </w:tcPr>
          <w:p w14:paraId="23476856"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noWrap/>
            <w:vAlign w:val="bottom"/>
          </w:tcPr>
          <w:p w14:paraId="057A781F"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autonomisation</w:t>
            </w:r>
          </w:p>
        </w:tc>
        <w:tc>
          <w:tcPr>
            <w:tcW w:w="0" w:type="auto"/>
            <w:noWrap/>
            <w:vAlign w:val="center"/>
          </w:tcPr>
          <w:p w14:paraId="465EFEAD"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8 variantes</w:t>
            </w:r>
          </w:p>
        </w:tc>
      </w:tr>
      <w:tr w:rsidR="00BB4AEF" w:rsidRPr="00BB4AEF" w14:paraId="18E7E3AF"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1B4709EF" w14:textId="77777777" w:rsidR="00BB4AEF" w:rsidRPr="00BB4AEF" w:rsidRDefault="00BB4AEF" w:rsidP="00BB4AEF">
            <w:pPr>
              <w:rPr>
                <w:color w:val="000000"/>
              </w:rPr>
            </w:pPr>
          </w:p>
        </w:tc>
        <w:tc>
          <w:tcPr>
            <w:tcW w:w="0" w:type="auto"/>
            <w:vMerge/>
            <w:noWrap/>
            <w:vAlign w:val="center"/>
          </w:tcPr>
          <w:p w14:paraId="0F54DD02"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vMerge/>
            <w:noWrap/>
            <w:vAlign w:val="center"/>
          </w:tcPr>
          <w:p w14:paraId="45AF5EA2"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noWrap/>
            <w:vAlign w:val="bottom"/>
          </w:tcPr>
          <w:p w14:paraId="73CE3C93"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mise en relation des agriculteurs</w:t>
            </w:r>
          </w:p>
        </w:tc>
        <w:tc>
          <w:tcPr>
            <w:tcW w:w="0" w:type="auto"/>
            <w:noWrap/>
            <w:vAlign w:val="center"/>
          </w:tcPr>
          <w:p w14:paraId="49F6B76E"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3 variantes</w:t>
            </w:r>
          </w:p>
        </w:tc>
      </w:tr>
      <w:tr w:rsidR="00BB4AEF" w:rsidRPr="00BB4AEF" w14:paraId="730B2356"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1316798F" w14:textId="77777777" w:rsidR="00BB4AEF" w:rsidRPr="00BB4AEF" w:rsidRDefault="00BB4AEF" w:rsidP="00BB4AEF">
            <w:pPr>
              <w:rPr>
                <w:color w:val="000000"/>
              </w:rPr>
            </w:pPr>
          </w:p>
        </w:tc>
        <w:tc>
          <w:tcPr>
            <w:tcW w:w="0" w:type="auto"/>
            <w:vMerge/>
            <w:noWrap/>
            <w:vAlign w:val="center"/>
          </w:tcPr>
          <w:p w14:paraId="60421347"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vMerge/>
            <w:noWrap/>
            <w:vAlign w:val="center"/>
          </w:tcPr>
          <w:p w14:paraId="61EA6AB3"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noWrap/>
            <w:vAlign w:val="bottom"/>
          </w:tcPr>
          <w:p w14:paraId="790C420B"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partage de connaissances</w:t>
            </w:r>
          </w:p>
        </w:tc>
        <w:tc>
          <w:tcPr>
            <w:tcW w:w="0" w:type="auto"/>
            <w:noWrap/>
            <w:vAlign w:val="center"/>
          </w:tcPr>
          <w:p w14:paraId="664EAB36"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7 variantes</w:t>
            </w:r>
          </w:p>
        </w:tc>
      </w:tr>
      <w:tr w:rsidR="00BB4AEF" w:rsidRPr="00BB4AEF" w14:paraId="404B5D1D"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0D578997" w14:textId="77777777" w:rsidR="00BB4AEF" w:rsidRPr="00BB4AEF" w:rsidRDefault="00BB4AEF" w:rsidP="00BB4AEF">
            <w:pPr>
              <w:rPr>
                <w:color w:val="000000"/>
              </w:rPr>
            </w:pPr>
          </w:p>
        </w:tc>
        <w:tc>
          <w:tcPr>
            <w:tcW w:w="0" w:type="auto"/>
            <w:vMerge/>
            <w:noWrap/>
            <w:vAlign w:val="center"/>
          </w:tcPr>
          <w:p w14:paraId="72461655"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vMerge/>
            <w:noWrap/>
            <w:vAlign w:val="center"/>
          </w:tcPr>
          <w:p w14:paraId="05D3A8BA"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noWrap/>
            <w:vAlign w:val="bottom"/>
          </w:tcPr>
          <w:p w14:paraId="23FCA623"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organisation paysanne</w:t>
            </w:r>
          </w:p>
        </w:tc>
        <w:tc>
          <w:tcPr>
            <w:tcW w:w="0" w:type="auto"/>
            <w:noWrap/>
            <w:vAlign w:val="bottom"/>
          </w:tcPr>
          <w:p w14:paraId="2E7E59E4"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Voir niveau 5 agroécologie</w:t>
            </w:r>
          </w:p>
        </w:tc>
      </w:tr>
      <w:tr w:rsidR="00BB4AEF" w:rsidRPr="00BB4AEF" w14:paraId="2558CD02"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264000D9" w14:textId="77777777" w:rsidR="00BB4AEF" w:rsidRPr="00BB4AEF" w:rsidRDefault="00BB4AEF" w:rsidP="00BB4AEF">
            <w:pPr>
              <w:rPr>
                <w:color w:val="000000"/>
              </w:rPr>
            </w:pPr>
          </w:p>
        </w:tc>
        <w:tc>
          <w:tcPr>
            <w:tcW w:w="0" w:type="auto"/>
            <w:vMerge/>
            <w:noWrap/>
            <w:vAlign w:val="center"/>
          </w:tcPr>
          <w:p w14:paraId="006D3A1C"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vMerge/>
            <w:noWrap/>
            <w:vAlign w:val="center"/>
          </w:tcPr>
          <w:p w14:paraId="795AFD44"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noWrap/>
            <w:vAlign w:val="bottom"/>
          </w:tcPr>
          <w:p w14:paraId="32B30348"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organisation collective</w:t>
            </w:r>
          </w:p>
        </w:tc>
        <w:tc>
          <w:tcPr>
            <w:tcW w:w="0" w:type="auto"/>
            <w:noWrap/>
            <w:vAlign w:val="bottom"/>
          </w:tcPr>
          <w:p w14:paraId="18919DA0"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Voir niveau 5 agroécologie</w:t>
            </w:r>
          </w:p>
        </w:tc>
      </w:tr>
      <w:tr w:rsidR="00BB4AEF" w:rsidRPr="00BB4AEF" w14:paraId="3D1E2B36"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5ABD7CF3" w14:textId="77777777" w:rsidR="00BB4AEF" w:rsidRPr="00BB4AEF" w:rsidRDefault="00BB4AEF" w:rsidP="00BB4AEF">
            <w:pPr>
              <w:rPr>
                <w:color w:val="000000"/>
              </w:rPr>
            </w:pPr>
          </w:p>
        </w:tc>
        <w:tc>
          <w:tcPr>
            <w:tcW w:w="0" w:type="auto"/>
            <w:vMerge/>
            <w:noWrap/>
            <w:vAlign w:val="center"/>
          </w:tcPr>
          <w:p w14:paraId="326F4B19"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vMerge/>
            <w:noWrap/>
            <w:vAlign w:val="center"/>
          </w:tcPr>
          <w:p w14:paraId="72A0C93B"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noWrap/>
            <w:vAlign w:val="bottom"/>
          </w:tcPr>
          <w:p w14:paraId="1D54E3C2"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liberté syndicale</w:t>
            </w:r>
          </w:p>
        </w:tc>
        <w:tc>
          <w:tcPr>
            <w:tcW w:w="0" w:type="auto"/>
            <w:noWrap/>
            <w:vAlign w:val="center"/>
          </w:tcPr>
          <w:p w14:paraId="5CB23EC0"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7 variantes</w:t>
            </w:r>
          </w:p>
        </w:tc>
      </w:tr>
      <w:tr w:rsidR="00BB4AEF" w:rsidRPr="00BB4AEF" w14:paraId="0CD6AF94"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496C79D4" w14:textId="77777777" w:rsidR="00BB4AEF" w:rsidRPr="00BB4AEF" w:rsidRDefault="00BB4AEF" w:rsidP="00BB4AEF">
            <w:pPr>
              <w:rPr>
                <w:color w:val="000000"/>
              </w:rPr>
            </w:pPr>
          </w:p>
        </w:tc>
        <w:tc>
          <w:tcPr>
            <w:tcW w:w="0" w:type="auto"/>
            <w:vMerge/>
            <w:noWrap/>
            <w:vAlign w:val="center"/>
          </w:tcPr>
          <w:p w14:paraId="618A913B"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vMerge/>
            <w:noWrap/>
            <w:vAlign w:val="center"/>
          </w:tcPr>
          <w:p w14:paraId="1BF26EC2"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noWrap/>
            <w:vAlign w:val="bottom"/>
          </w:tcPr>
          <w:p w14:paraId="3E8FD8A6"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durée du contrat de travail</w:t>
            </w:r>
          </w:p>
        </w:tc>
        <w:tc>
          <w:tcPr>
            <w:tcW w:w="0" w:type="auto"/>
            <w:noWrap/>
            <w:vAlign w:val="center"/>
          </w:tcPr>
          <w:p w14:paraId="2F773FC8"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4 variantes</w:t>
            </w:r>
          </w:p>
        </w:tc>
      </w:tr>
      <w:tr w:rsidR="00BB4AEF" w:rsidRPr="00BB4AEF" w14:paraId="63D5A572"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231A8507" w14:textId="77777777" w:rsidR="00BB4AEF" w:rsidRPr="00BB4AEF" w:rsidRDefault="00BB4AEF" w:rsidP="00BB4AEF">
            <w:pPr>
              <w:rPr>
                <w:color w:val="000000"/>
              </w:rPr>
            </w:pPr>
          </w:p>
        </w:tc>
        <w:tc>
          <w:tcPr>
            <w:tcW w:w="0" w:type="auto"/>
            <w:vMerge/>
            <w:noWrap/>
            <w:vAlign w:val="center"/>
          </w:tcPr>
          <w:p w14:paraId="4B6E233A"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vMerge/>
            <w:noWrap/>
            <w:vAlign w:val="center"/>
          </w:tcPr>
          <w:p w14:paraId="5B4A3F10"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noWrap/>
            <w:vAlign w:val="bottom"/>
          </w:tcPr>
          <w:p w14:paraId="4A621E3B"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stabilité des employeurs</w:t>
            </w:r>
          </w:p>
        </w:tc>
        <w:tc>
          <w:tcPr>
            <w:tcW w:w="0" w:type="auto"/>
            <w:noWrap/>
            <w:vAlign w:val="center"/>
          </w:tcPr>
          <w:p w14:paraId="312E99F9"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6 variantes</w:t>
            </w:r>
          </w:p>
        </w:tc>
      </w:tr>
      <w:tr w:rsidR="00BB4AEF" w:rsidRPr="00BB4AEF" w14:paraId="2AA58162"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1638E4E7" w14:textId="77777777" w:rsidR="00BB4AEF" w:rsidRPr="00BB4AEF" w:rsidRDefault="00BB4AEF" w:rsidP="00BB4AEF">
            <w:pPr>
              <w:rPr>
                <w:color w:val="000000"/>
              </w:rPr>
            </w:pPr>
          </w:p>
        </w:tc>
        <w:tc>
          <w:tcPr>
            <w:tcW w:w="0" w:type="auto"/>
            <w:vMerge/>
            <w:noWrap/>
            <w:vAlign w:val="center"/>
          </w:tcPr>
          <w:p w14:paraId="1FB22745"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vMerge w:val="restart"/>
            <w:noWrap/>
            <w:vAlign w:val="bottom"/>
          </w:tcPr>
          <w:p w14:paraId="10994222"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Redistribution de la valeur / des revenus</w:t>
            </w:r>
          </w:p>
        </w:tc>
        <w:tc>
          <w:tcPr>
            <w:tcW w:w="0" w:type="auto"/>
            <w:noWrap/>
            <w:vAlign w:val="bottom"/>
          </w:tcPr>
          <w:p w14:paraId="628AD170"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distribution de la valeur</w:t>
            </w:r>
          </w:p>
        </w:tc>
        <w:tc>
          <w:tcPr>
            <w:tcW w:w="0" w:type="auto"/>
            <w:noWrap/>
            <w:vAlign w:val="center"/>
          </w:tcPr>
          <w:p w14:paraId="0291B3A5"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9 variantes</w:t>
            </w:r>
          </w:p>
        </w:tc>
      </w:tr>
      <w:tr w:rsidR="00BB4AEF" w:rsidRPr="00BB4AEF" w14:paraId="241177B3"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2A61482C" w14:textId="77777777" w:rsidR="00BB4AEF" w:rsidRPr="00BB4AEF" w:rsidRDefault="00BB4AEF" w:rsidP="00BB4AEF">
            <w:pPr>
              <w:rPr>
                <w:color w:val="000000"/>
              </w:rPr>
            </w:pPr>
          </w:p>
        </w:tc>
        <w:tc>
          <w:tcPr>
            <w:tcW w:w="0" w:type="auto"/>
            <w:vMerge/>
            <w:noWrap/>
            <w:vAlign w:val="center"/>
          </w:tcPr>
          <w:p w14:paraId="711A99F8"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vMerge/>
            <w:noWrap/>
            <w:vAlign w:val="center"/>
          </w:tcPr>
          <w:p w14:paraId="2491C511"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noWrap/>
            <w:vAlign w:val="bottom"/>
          </w:tcPr>
          <w:p w14:paraId="0741EE54"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distribution des revenus</w:t>
            </w:r>
          </w:p>
        </w:tc>
        <w:tc>
          <w:tcPr>
            <w:tcW w:w="0" w:type="auto"/>
            <w:noWrap/>
            <w:vAlign w:val="center"/>
          </w:tcPr>
          <w:p w14:paraId="0760B521"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5 variantes</w:t>
            </w:r>
          </w:p>
        </w:tc>
      </w:tr>
      <w:tr w:rsidR="00BB4AEF" w:rsidRPr="00BB4AEF" w14:paraId="793E5D63"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4D29D728" w14:textId="77777777" w:rsidR="00BB4AEF" w:rsidRPr="00BB4AEF" w:rsidRDefault="00BB4AEF" w:rsidP="00BB4AEF">
            <w:pPr>
              <w:rPr>
                <w:color w:val="000000"/>
              </w:rPr>
            </w:pPr>
          </w:p>
        </w:tc>
        <w:tc>
          <w:tcPr>
            <w:tcW w:w="0" w:type="auto"/>
            <w:vMerge w:val="restart"/>
            <w:noWrap/>
            <w:vAlign w:val="bottom"/>
          </w:tcPr>
          <w:p w14:paraId="592FFE29"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Finalité identifiée de lutte contre la pauvreté</w:t>
            </w:r>
          </w:p>
        </w:tc>
        <w:tc>
          <w:tcPr>
            <w:tcW w:w="0" w:type="auto"/>
            <w:vMerge w:val="restart"/>
            <w:noWrap/>
            <w:vAlign w:val="bottom"/>
          </w:tcPr>
          <w:p w14:paraId="21364290"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Mention d’objectifs de réduction de la pauvreté</w:t>
            </w:r>
          </w:p>
        </w:tc>
        <w:tc>
          <w:tcPr>
            <w:tcW w:w="0" w:type="auto"/>
            <w:noWrap/>
            <w:vAlign w:val="bottom"/>
          </w:tcPr>
          <w:p w14:paraId="39A455B8"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ruraux pauvres</w:t>
            </w:r>
          </w:p>
        </w:tc>
        <w:tc>
          <w:tcPr>
            <w:tcW w:w="0" w:type="auto"/>
            <w:noWrap/>
            <w:vAlign w:val="center"/>
          </w:tcPr>
          <w:p w14:paraId="707951A7"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bCs/>
                <w:color w:val="000000"/>
              </w:rPr>
            </w:pPr>
            <w:r w:rsidRPr="00BB4AEF">
              <w:rPr>
                <w:bCs/>
                <w:color w:val="000000"/>
              </w:rPr>
              <w:t>6 variantes</w:t>
            </w:r>
          </w:p>
        </w:tc>
      </w:tr>
      <w:tr w:rsidR="00BB4AEF" w:rsidRPr="00BB4AEF" w14:paraId="3AA274F6"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6891AA8E" w14:textId="77777777" w:rsidR="00BB4AEF" w:rsidRPr="00BB4AEF" w:rsidRDefault="00BB4AEF" w:rsidP="00BB4AEF">
            <w:pPr>
              <w:rPr>
                <w:color w:val="000000"/>
              </w:rPr>
            </w:pPr>
          </w:p>
        </w:tc>
        <w:tc>
          <w:tcPr>
            <w:tcW w:w="0" w:type="auto"/>
            <w:vMerge/>
            <w:noWrap/>
            <w:vAlign w:val="center"/>
          </w:tcPr>
          <w:p w14:paraId="3748F2B6"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vMerge/>
            <w:noWrap/>
            <w:vAlign w:val="center"/>
          </w:tcPr>
          <w:p w14:paraId="049403E4"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noWrap/>
            <w:vAlign w:val="bottom"/>
          </w:tcPr>
          <w:p w14:paraId="3D65F827"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réduction de la pauvreté</w:t>
            </w:r>
          </w:p>
        </w:tc>
        <w:tc>
          <w:tcPr>
            <w:tcW w:w="0" w:type="auto"/>
            <w:noWrap/>
            <w:vAlign w:val="center"/>
          </w:tcPr>
          <w:p w14:paraId="0BEDBE19"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3 variantes</w:t>
            </w:r>
          </w:p>
        </w:tc>
      </w:tr>
      <w:tr w:rsidR="00BB4AEF" w:rsidRPr="00BB4AEF" w14:paraId="6A0BF6CB"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056DDDD5" w14:textId="77777777" w:rsidR="00BB4AEF" w:rsidRPr="00BB4AEF" w:rsidRDefault="00BB4AEF" w:rsidP="00BB4AEF">
            <w:pPr>
              <w:rPr>
                <w:color w:val="000000"/>
              </w:rPr>
            </w:pPr>
          </w:p>
        </w:tc>
        <w:tc>
          <w:tcPr>
            <w:tcW w:w="0" w:type="auto"/>
            <w:vMerge/>
            <w:noWrap/>
            <w:vAlign w:val="center"/>
          </w:tcPr>
          <w:p w14:paraId="62E3ED66"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vMerge/>
            <w:noWrap/>
            <w:vAlign w:val="center"/>
          </w:tcPr>
          <w:p w14:paraId="5D1744A9"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noWrap/>
            <w:vAlign w:val="bottom"/>
          </w:tcPr>
          <w:p w14:paraId="60B1E2BB"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travailleurs ruraux pauvres</w:t>
            </w:r>
          </w:p>
        </w:tc>
        <w:tc>
          <w:tcPr>
            <w:tcW w:w="0" w:type="auto"/>
            <w:noWrap/>
            <w:vAlign w:val="center"/>
          </w:tcPr>
          <w:p w14:paraId="235409E2"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pas de variantes</w:t>
            </w:r>
          </w:p>
        </w:tc>
      </w:tr>
      <w:tr w:rsidR="00BB4AEF" w:rsidRPr="00BB4AEF" w14:paraId="4D14DEFC"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6807C5D3" w14:textId="77777777" w:rsidR="00BB4AEF" w:rsidRPr="00BB4AEF" w:rsidRDefault="00BB4AEF" w:rsidP="00BB4AEF">
            <w:pPr>
              <w:rPr>
                <w:color w:val="000000"/>
              </w:rPr>
            </w:pPr>
          </w:p>
        </w:tc>
        <w:tc>
          <w:tcPr>
            <w:tcW w:w="0" w:type="auto"/>
            <w:vMerge/>
            <w:noWrap/>
            <w:vAlign w:val="center"/>
          </w:tcPr>
          <w:p w14:paraId="0D3D2811"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noWrap/>
            <w:vAlign w:val="bottom"/>
          </w:tcPr>
          <w:p w14:paraId="7E36C3AD"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Amélioration des prix agricoles, y compris les enjeux de prévisibilité et de stabilité</w:t>
            </w:r>
          </w:p>
        </w:tc>
        <w:tc>
          <w:tcPr>
            <w:tcW w:w="0" w:type="auto"/>
            <w:noWrap/>
            <w:vAlign w:val="bottom"/>
          </w:tcPr>
          <w:p w14:paraId="15FDCA32"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amélioration du prix</w:t>
            </w:r>
          </w:p>
        </w:tc>
        <w:tc>
          <w:tcPr>
            <w:tcW w:w="0" w:type="auto"/>
            <w:noWrap/>
            <w:vAlign w:val="center"/>
          </w:tcPr>
          <w:p w14:paraId="4442ADDD"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5 variantes</w:t>
            </w:r>
          </w:p>
        </w:tc>
      </w:tr>
      <w:tr w:rsidR="00BB4AEF" w:rsidRPr="00BB4AEF" w14:paraId="34645105"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34BB525F" w14:textId="77777777" w:rsidR="00BB4AEF" w:rsidRPr="00BB4AEF" w:rsidRDefault="00BB4AEF" w:rsidP="00BB4AEF">
            <w:pPr>
              <w:rPr>
                <w:color w:val="000000"/>
              </w:rPr>
            </w:pPr>
          </w:p>
        </w:tc>
        <w:tc>
          <w:tcPr>
            <w:tcW w:w="0" w:type="auto"/>
            <w:vMerge/>
            <w:noWrap/>
            <w:vAlign w:val="center"/>
          </w:tcPr>
          <w:p w14:paraId="1153E4C6"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vMerge w:val="restart"/>
            <w:noWrap/>
            <w:vAlign w:val="bottom"/>
          </w:tcPr>
          <w:p w14:paraId="5A7C46BC"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Amélioration des revenus des agriculteurs / travailleurs agricoles</w:t>
            </w:r>
          </w:p>
        </w:tc>
        <w:tc>
          <w:tcPr>
            <w:tcW w:w="0" w:type="auto"/>
            <w:noWrap/>
            <w:vAlign w:val="bottom"/>
          </w:tcPr>
          <w:p w14:paraId="6CB28D16"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revenu décent</w:t>
            </w:r>
          </w:p>
        </w:tc>
        <w:tc>
          <w:tcPr>
            <w:tcW w:w="0" w:type="auto"/>
            <w:noWrap/>
            <w:vAlign w:val="center"/>
          </w:tcPr>
          <w:p w14:paraId="18DB6953"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2 variantes</w:t>
            </w:r>
          </w:p>
        </w:tc>
      </w:tr>
      <w:tr w:rsidR="00BB4AEF" w:rsidRPr="00BB4AEF" w14:paraId="255A0145"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07850BAE" w14:textId="77777777" w:rsidR="00BB4AEF" w:rsidRPr="00BB4AEF" w:rsidRDefault="00BB4AEF" w:rsidP="00BB4AEF">
            <w:pPr>
              <w:rPr>
                <w:color w:val="000000"/>
              </w:rPr>
            </w:pPr>
          </w:p>
        </w:tc>
        <w:tc>
          <w:tcPr>
            <w:tcW w:w="0" w:type="auto"/>
            <w:vMerge/>
            <w:noWrap/>
            <w:vAlign w:val="center"/>
          </w:tcPr>
          <w:p w14:paraId="161DC40B"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vMerge/>
            <w:noWrap/>
            <w:vAlign w:val="center"/>
          </w:tcPr>
          <w:p w14:paraId="0EF68575"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noWrap/>
            <w:vAlign w:val="bottom"/>
          </w:tcPr>
          <w:p w14:paraId="226A9A78"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salaire décent</w:t>
            </w:r>
          </w:p>
        </w:tc>
        <w:tc>
          <w:tcPr>
            <w:tcW w:w="0" w:type="auto"/>
            <w:noWrap/>
            <w:vAlign w:val="center"/>
          </w:tcPr>
          <w:p w14:paraId="6EB4B393"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2 variantes</w:t>
            </w:r>
          </w:p>
        </w:tc>
      </w:tr>
      <w:tr w:rsidR="00BB4AEF" w:rsidRPr="00BB4AEF" w14:paraId="4BFC0CDF"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08EF7914" w14:textId="77777777" w:rsidR="00BB4AEF" w:rsidRPr="00BB4AEF" w:rsidRDefault="00BB4AEF" w:rsidP="00BB4AEF">
            <w:pPr>
              <w:rPr>
                <w:color w:val="000000"/>
              </w:rPr>
            </w:pPr>
          </w:p>
        </w:tc>
        <w:tc>
          <w:tcPr>
            <w:tcW w:w="0" w:type="auto"/>
            <w:vMerge/>
            <w:noWrap/>
            <w:vAlign w:val="center"/>
          </w:tcPr>
          <w:p w14:paraId="6604B2E7"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vMerge/>
            <w:noWrap/>
            <w:vAlign w:val="center"/>
          </w:tcPr>
          <w:p w14:paraId="5D50426D"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noWrap/>
            <w:vAlign w:val="bottom"/>
          </w:tcPr>
          <w:p w14:paraId="6B1128C3"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amélioration du revenu</w:t>
            </w:r>
          </w:p>
        </w:tc>
        <w:tc>
          <w:tcPr>
            <w:tcW w:w="0" w:type="auto"/>
            <w:noWrap/>
            <w:vAlign w:val="center"/>
          </w:tcPr>
          <w:p w14:paraId="0C55A087"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9 variantes</w:t>
            </w:r>
          </w:p>
        </w:tc>
      </w:tr>
      <w:tr w:rsidR="00BB4AEF" w:rsidRPr="00BB4AEF" w14:paraId="568CFFD6"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1F8698D6" w14:textId="77777777" w:rsidR="00BB4AEF" w:rsidRPr="00BB4AEF" w:rsidRDefault="00BB4AEF" w:rsidP="00BB4AEF">
            <w:pPr>
              <w:rPr>
                <w:color w:val="000000"/>
              </w:rPr>
            </w:pPr>
          </w:p>
        </w:tc>
        <w:tc>
          <w:tcPr>
            <w:tcW w:w="0" w:type="auto"/>
            <w:vMerge/>
            <w:noWrap/>
            <w:vAlign w:val="center"/>
          </w:tcPr>
          <w:p w14:paraId="09A20AB5"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vMerge/>
            <w:noWrap/>
            <w:vAlign w:val="center"/>
          </w:tcPr>
          <w:p w14:paraId="288187BD"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noWrap/>
            <w:vAlign w:val="bottom"/>
          </w:tcPr>
          <w:p w14:paraId="0C412A2A"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améliorer du revenu</w:t>
            </w:r>
          </w:p>
        </w:tc>
        <w:tc>
          <w:tcPr>
            <w:tcW w:w="0" w:type="auto"/>
            <w:noWrap/>
            <w:vAlign w:val="center"/>
          </w:tcPr>
          <w:p w14:paraId="3AFB5231"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7 variantes</w:t>
            </w:r>
          </w:p>
        </w:tc>
      </w:tr>
      <w:tr w:rsidR="00BB4AEF" w:rsidRPr="00BB4AEF" w14:paraId="76607DDF"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7A3F8D01" w14:textId="77777777" w:rsidR="00BB4AEF" w:rsidRPr="00BB4AEF" w:rsidRDefault="00BB4AEF" w:rsidP="00BB4AEF">
            <w:pPr>
              <w:rPr>
                <w:color w:val="000000"/>
              </w:rPr>
            </w:pPr>
          </w:p>
        </w:tc>
        <w:tc>
          <w:tcPr>
            <w:tcW w:w="0" w:type="auto"/>
            <w:vMerge/>
            <w:noWrap/>
            <w:vAlign w:val="center"/>
          </w:tcPr>
          <w:p w14:paraId="73115E84"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vMerge/>
            <w:noWrap/>
            <w:vAlign w:val="center"/>
          </w:tcPr>
          <w:p w14:paraId="7C63D13B"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noWrap/>
            <w:vAlign w:val="bottom"/>
          </w:tcPr>
          <w:p w14:paraId="1C5EB833"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activité génératrice de revenu</w:t>
            </w:r>
          </w:p>
        </w:tc>
        <w:tc>
          <w:tcPr>
            <w:tcW w:w="0" w:type="auto"/>
            <w:noWrap/>
            <w:vAlign w:val="center"/>
          </w:tcPr>
          <w:p w14:paraId="78CD486D"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1 variante</w:t>
            </w:r>
          </w:p>
        </w:tc>
      </w:tr>
      <w:tr w:rsidR="00BB4AEF" w:rsidRPr="00BB4AEF" w14:paraId="5DF8C8FD"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6EC9D303" w14:textId="77777777" w:rsidR="00BB4AEF" w:rsidRPr="00BB4AEF" w:rsidRDefault="00BB4AEF" w:rsidP="00BB4AEF">
            <w:pPr>
              <w:rPr>
                <w:color w:val="000000"/>
              </w:rPr>
            </w:pPr>
          </w:p>
        </w:tc>
        <w:tc>
          <w:tcPr>
            <w:tcW w:w="0" w:type="auto"/>
            <w:vMerge/>
            <w:noWrap/>
            <w:vAlign w:val="center"/>
          </w:tcPr>
          <w:p w14:paraId="4FB115CC"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vMerge/>
            <w:noWrap/>
            <w:vAlign w:val="center"/>
          </w:tcPr>
          <w:p w14:paraId="579E08C0"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noWrap/>
            <w:vAlign w:val="bottom"/>
          </w:tcPr>
          <w:p w14:paraId="64C29F31"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amélioration du salaire</w:t>
            </w:r>
          </w:p>
        </w:tc>
        <w:tc>
          <w:tcPr>
            <w:tcW w:w="0" w:type="auto"/>
            <w:noWrap/>
            <w:vAlign w:val="center"/>
          </w:tcPr>
          <w:p w14:paraId="1961F4CB"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color w:val="000000"/>
              </w:rPr>
            </w:pPr>
            <w:r w:rsidRPr="00BB4AEF">
              <w:rPr>
                <w:color w:val="000000"/>
              </w:rPr>
              <w:t>3 variantes</w:t>
            </w:r>
          </w:p>
        </w:tc>
      </w:tr>
      <w:tr w:rsidR="00BB4AEF" w:rsidRPr="00BB4AEF" w14:paraId="559734B4"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noWrap/>
            <w:vAlign w:val="center"/>
          </w:tcPr>
          <w:p w14:paraId="2C43896C" w14:textId="77777777" w:rsidR="00BB4AEF" w:rsidRPr="00BB4AEF" w:rsidRDefault="00BB4AEF" w:rsidP="00BB4AEF">
            <w:pPr>
              <w:rPr>
                <w:color w:val="000000"/>
              </w:rPr>
            </w:pPr>
          </w:p>
        </w:tc>
        <w:tc>
          <w:tcPr>
            <w:tcW w:w="0" w:type="auto"/>
            <w:vMerge/>
            <w:noWrap/>
            <w:vAlign w:val="center"/>
          </w:tcPr>
          <w:p w14:paraId="35FBC336"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noWrap/>
            <w:vAlign w:val="bottom"/>
          </w:tcPr>
          <w:p w14:paraId="167CB354"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Diversification des revenus des agriculteurs</w:t>
            </w:r>
          </w:p>
        </w:tc>
        <w:tc>
          <w:tcPr>
            <w:tcW w:w="0" w:type="auto"/>
            <w:noWrap/>
            <w:vAlign w:val="bottom"/>
          </w:tcPr>
          <w:p w14:paraId="48F866A5"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diversification du revenu</w:t>
            </w:r>
          </w:p>
        </w:tc>
        <w:tc>
          <w:tcPr>
            <w:tcW w:w="0" w:type="auto"/>
            <w:noWrap/>
            <w:vAlign w:val="center"/>
          </w:tcPr>
          <w:p w14:paraId="7C86AC91"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color w:val="000000"/>
              </w:rPr>
            </w:pPr>
            <w:r w:rsidRPr="00BB4AEF">
              <w:rPr>
                <w:color w:val="000000"/>
              </w:rPr>
              <w:t>2 variantes</w:t>
            </w:r>
          </w:p>
        </w:tc>
      </w:tr>
      <w:tr w:rsidR="00BB4AEF" w:rsidRPr="00BB4AEF" w14:paraId="05FD8173" w14:textId="77777777" w:rsidTr="00BB4AEF">
        <w:trPr>
          <w:trHeight w:val="242"/>
        </w:trPr>
        <w:tc>
          <w:tcPr>
            <w:cnfStyle w:val="001000000000" w:firstRow="0" w:lastRow="0" w:firstColumn="1" w:lastColumn="0" w:oddVBand="0" w:evenVBand="0" w:oddHBand="0" w:evenHBand="0" w:firstRowFirstColumn="0" w:firstRowLastColumn="0" w:lastRowFirstColumn="0" w:lastRowLastColumn="0"/>
            <w:tcW w:w="0" w:type="auto"/>
            <w:gridSpan w:val="5"/>
            <w:shd w:val="clear" w:color="auto" w:fill="A5A5A5"/>
            <w:noWrap/>
            <w:vAlign w:val="center"/>
          </w:tcPr>
          <w:p w14:paraId="24CDCB50" w14:textId="77777777" w:rsidR="00BB4AEF" w:rsidRPr="00BB4AEF" w:rsidRDefault="00BB4AEF" w:rsidP="00BB4AEF">
            <w:pPr>
              <w:rPr>
                <w:rFonts w:eastAsia="Times New Roman" w:cs="Calibri"/>
                <w:color w:val="000000"/>
              </w:rPr>
            </w:pPr>
          </w:p>
        </w:tc>
      </w:tr>
      <w:tr w:rsidR="00BB4AEF" w:rsidRPr="00BB4AEF" w14:paraId="02B9C9CF" w14:textId="77777777" w:rsidTr="00BB4AEF">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0" w:type="auto"/>
            <w:vMerge w:val="restart"/>
            <w:noWrap/>
            <w:vAlign w:val="center"/>
            <w:hideMark/>
          </w:tcPr>
          <w:p w14:paraId="695BD3E5" w14:textId="77777777" w:rsidR="00BB4AEF" w:rsidRPr="00BB4AEF" w:rsidRDefault="00BB4AEF" w:rsidP="00BB4AEF">
            <w:pPr>
              <w:jc w:val="center"/>
              <w:rPr>
                <w:rFonts w:eastAsia="Times New Roman" w:cs="Calibri"/>
                <w:color w:val="000000"/>
              </w:rPr>
            </w:pPr>
            <w:r w:rsidRPr="00BB4AEF">
              <w:rPr>
                <w:rFonts w:eastAsia="Times New Roman" w:cs="Calibri"/>
                <w:color w:val="000000"/>
              </w:rPr>
              <w:lastRenderedPageBreak/>
              <w:t>Co-bénéfices climat</w:t>
            </w:r>
          </w:p>
        </w:tc>
        <w:tc>
          <w:tcPr>
            <w:tcW w:w="0" w:type="auto"/>
            <w:vAlign w:val="center"/>
            <w:hideMark/>
          </w:tcPr>
          <w:p w14:paraId="02DCDE19"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Mention du changement climatique</w:t>
            </w:r>
          </w:p>
        </w:tc>
        <w:tc>
          <w:tcPr>
            <w:tcW w:w="0" w:type="auto"/>
            <w:noWrap/>
            <w:vAlign w:val="center"/>
            <w:hideMark/>
          </w:tcPr>
          <w:p w14:paraId="6E4119C1"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Mention du changement climatique</w:t>
            </w:r>
          </w:p>
        </w:tc>
        <w:tc>
          <w:tcPr>
            <w:tcW w:w="0" w:type="auto"/>
            <w:noWrap/>
            <w:hideMark/>
          </w:tcPr>
          <w:p w14:paraId="5285F58E"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changement climatique</w:t>
            </w:r>
          </w:p>
        </w:tc>
        <w:tc>
          <w:tcPr>
            <w:tcW w:w="0" w:type="auto"/>
            <w:noWrap/>
            <w:hideMark/>
          </w:tcPr>
          <w:p w14:paraId="782A1D7A"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6 variantes</w:t>
            </w:r>
          </w:p>
        </w:tc>
      </w:tr>
      <w:tr w:rsidR="00BB4AEF" w:rsidRPr="00BB4AEF" w14:paraId="7BFE3CD1"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C7FC0AC" w14:textId="77777777" w:rsidR="00BB4AEF" w:rsidRPr="00BB4AEF" w:rsidRDefault="00BB4AEF" w:rsidP="00BB4AEF">
            <w:pPr>
              <w:jc w:val="center"/>
              <w:rPr>
                <w:rFonts w:eastAsia="Times New Roman" w:cs="Calibri"/>
                <w:color w:val="000000"/>
              </w:rPr>
            </w:pPr>
          </w:p>
        </w:tc>
        <w:tc>
          <w:tcPr>
            <w:tcW w:w="0" w:type="auto"/>
            <w:vMerge w:val="restart"/>
            <w:vAlign w:val="center"/>
            <w:hideMark/>
          </w:tcPr>
          <w:p w14:paraId="3C0F6259"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des émissions</w:t>
            </w:r>
          </w:p>
        </w:tc>
        <w:tc>
          <w:tcPr>
            <w:tcW w:w="0" w:type="auto"/>
            <w:vMerge w:val="restart"/>
            <w:noWrap/>
            <w:vAlign w:val="center"/>
            <w:hideMark/>
          </w:tcPr>
          <w:p w14:paraId="353CD556"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des émissions</w:t>
            </w:r>
          </w:p>
        </w:tc>
        <w:tc>
          <w:tcPr>
            <w:tcW w:w="0" w:type="auto"/>
            <w:noWrap/>
            <w:hideMark/>
          </w:tcPr>
          <w:p w14:paraId="79D11862"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des gaz à effet de serre</w:t>
            </w:r>
          </w:p>
        </w:tc>
        <w:tc>
          <w:tcPr>
            <w:tcW w:w="0" w:type="auto"/>
            <w:noWrap/>
            <w:hideMark/>
          </w:tcPr>
          <w:p w14:paraId="65A16721"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5 variantes</w:t>
            </w:r>
          </w:p>
        </w:tc>
      </w:tr>
      <w:tr w:rsidR="00BB4AEF" w:rsidRPr="00BB4AEF" w14:paraId="44145E0B"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3702A57" w14:textId="77777777" w:rsidR="00BB4AEF" w:rsidRPr="00BB4AEF" w:rsidRDefault="00BB4AEF" w:rsidP="00BB4AEF">
            <w:pPr>
              <w:jc w:val="center"/>
              <w:rPr>
                <w:rFonts w:eastAsia="Times New Roman" w:cs="Calibri"/>
                <w:color w:val="000000"/>
              </w:rPr>
            </w:pPr>
          </w:p>
        </w:tc>
        <w:tc>
          <w:tcPr>
            <w:tcW w:w="0" w:type="auto"/>
            <w:vMerge/>
            <w:vAlign w:val="center"/>
            <w:hideMark/>
          </w:tcPr>
          <w:p w14:paraId="611534BA"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0594BDB5"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363E7F14"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du carbone</w:t>
            </w:r>
          </w:p>
        </w:tc>
        <w:tc>
          <w:tcPr>
            <w:tcW w:w="0" w:type="auto"/>
            <w:noWrap/>
            <w:hideMark/>
          </w:tcPr>
          <w:p w14:paraId="169DF032"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3775C9D9"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C68A875" w14:textId="77777777" w:rsidR="00BB4AEF" w:rsidRPr="00BB4AEF" w:rsidRDefault="00BB4AEF" w:rsidP="00BB4AEF">
            <w:pPr>
              <w:jc w:val="center"/>
              <w:rPr>
                <w:rFonts w:eastAsia="Times New Roman" w:cs="Calibri"/>
                <w:color w:val="000000"/>
              </w:rPr>
            </w:pPr>
          </w:p>
        </w:tc>
        <w:tc>
          <w:tcPr>
            <w:tcW w:w="0" w:type="auto"/>
            <w:vMerge/>
            <w:vAlign w:val="center"/>
            <w:hideMark/>
          </w:tcPr>
          <w:p w14:paraId="36136FE3"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22B83A13"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10989FE1"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du méthane</w:t>
            </w:r>
          </w:p>
        </w:tc>
        <w:tc>
          <w:tcPr>
            <w:tcW w:w="0" w:type="auto"/>
            <w:noWrap/>
            <w:hideMark/>
          </w:tcPr>
          <w:p w14:paraId="4A3A3E53"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59A32B62" w14:textId="77777777" w:rsidTr="00BB4A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CCD5F8D" w14:textId="77777777" w:rsidR="00BB4AEF" w:rsidRPr="00BB4AEF" w:rsidRDefault="00BB4AEF" w:rsidP="00BB4AEF">
            <w:pPr>
              <w:jc w:val="center"/>
              <w:rPr>
                <w:rFonts w:eastAsia="Times New Roman" w:cs="Calibri"/>
                <w:color w:val="000000"/>
              </w:rPr>
            </w:pPr>
          </w:p>
        </w:tc>
        <w:tc>
          <w:tcPr>
            <w:tcW w:w="0" w:type="auto"/>
            <w:vMerge/>
            <w:vAlign w:val="center"/>
            <w:hideMark/>
          </w:tcPr>
          <w:p w14:paraId="2DD77645"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3DE10AEF"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7D6D52CE"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réduction du protoxyde d'azote</w:t>
            </w:r>
          </w:p>
        </w:tc>
        <w:tc>
          <w:tcPr>
            <w:tcW w:w="0" w:type="auto"/>
            <w:noWrap/>
            <w:hideMark/>
          </w:tcPr>
          <w:p w14:paraId="660E9CD3"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135306EA" w14:textId="77777777" w:rsidTr="00BB4AEF">
        <w:trPr>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3C43B8C" w14:textId="77777777" w:rsidR="00BB4AEF" w:rsidRPr="00BB4AEF" w:rsidRDefault="00BB4AEF" w:rsidP="00BB4AEF">
            <w:pPr>
              <w:jc w:val="center"/>
              <w:rPr>
                <w:rFonts w:eastAsia="Times New Roman" w:cs="Calibri"/>
                <w:color w:val="000000"/>
              </w:rPr>
            </w:pPr>
          </w:p>
        </w:tc>
        <w:tc>
          <w:tcPr>
            <w:tcW w:w="0" w:type="auto"/>
            <w:noWrap/>
            <w:vAlign w:val="center"/>
            <w:hideMark/>
          </w:tcPr>
          <w:p w14:paraId="7A2D47BE"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Séquestration</w:t>
            </w:r>
          </w:p>
        </w:tc>
        <w:tc>
          <w:tcPr>
            <w:tcW w:w="0" w:type="auto"/>
            <w:noWrap/>
            <w:vAlign w:val="center"/>
            <w:hideMark/>
          </w:tcPr>
          <w:p w14:paraId="362634B7"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Séquestration</w:t>
            </w:r>
          </w:p>
        </w:tc>
        <w:tc>
          <w:tcPr>
            <w:tcW w:w="0" w:type="auto"/>
            <w:noWrap/>
            <w:hideMark/>
          </w:tcPr>
          <w:p w14:paraId="72C13183"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séquestration du carbone</w:t>
            </w:r>
          </w:p>
        </w:tc>
        <w:tc>
          <w:tcPr>
            <w:tcW w:w="0" w:type="auto"/>
            <w:noWrap/>
            <w:hideMark/>
          </w:tcPr>
          <w:p w14:paraId="7895510B"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21BC2236"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33CF27B" w14:textId="77777777" w:rsidR="00BB4AEF" w:rsidRPr="00BB4AEF" w:rsidRDefault="00BB4AEF" w:rsidP="00BB4AEF">
            <w:pPr>
              <w:jc w:val="center"/>
              <w:rPr>
                <w:rFonts w:eastAsia="Times New Roman" w:cs="Calibri"/>
                <w:color w:val="000000"/>
              </w:rPr>
            </w:pPr>
          </w:p>
        </w:tc>
        <w:tc>
          <w:tcPr>
            <w:tcW w:w="0" w:type="auto"/>
            <w:vMerge w:val="restart"/>
            <w:noWrap/>
            <w:vAlign w:val="center"/>
            <w:hideMark/>
          </w:tcPr>
          <w:p w14:paraId="042F50B9"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Atténuation</w:t>
            </w:r>
          </w:p>
        </w:tc>
        <w:tc>
          <w:tcPr>
            <w:tcW w:w="0" w:type="auto"/>
            <w:vMerge w:val="restart"/>
            <w:noWrap/>
            <w:vAlign w:val="center"/>
            <w:hideMark/>
          </w:tcPr>
          <w:p w14:paraId="26387C63"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Atténuation</w:t>
            </w:r>
          </w:p>
        </w:tc>
        <w:tc>
          <w:tcPr>
            <w:tcW w:w="0" w:type="auto"/>
            <w:noWrap/>
            <w:hideMark/>
          </w:tcPr>
          <w:p w14:paraId="600897C3"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atténuation du changement climatique</w:t>
            </w:r>
          </w:p>
        </w:tc>
        <w:tc>
          <w:tcPr>
            <w:tcW w:w="0" w:type="auto"/>
            <w:noWrap/>
            <w:hideMark/>
          </w:tcPr>
          <w:p w14:paraId="44B2FDB7"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8 variantes</w:t>
            </w:r>
          </w:p>
        </w:tc>
      </w:tr>
      <w:tr w:rsidR="00BB4AEF" w:rsidRPr="00BB4AEF" w14:paraId="2810EC3A"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9792518" w14:textId="77777777" w:rsidR="00BB4AEF" w:rsidRPr="00BB4AEF" w:rsidRDefault="00BB4AEF" w:rsidP="00BB4AEF">
            <w:pPr>
              <w:jc w:val="center"/>
              <w:rPr>
                <w:rFonts w:eastAsia="Times New Roman" w:cs="Calibri"/>
                <w:color w:val="000000"/>
              </w:rPr>
            </w:pPr>
          </w:p>
        </w:tc>
        <w:tc>
          <w:tcPr>
            <w:tcW w:w="0" w:type="auto"/>
            <w:vMerge/>
            <w:vAlign w:val="center"/>
            <w:hideMark/>
          </w:tcPr>
          <w:p w14:paraId="4790DB64"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1B3D64B8"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1D4DB512"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mitigation du changement climatique</w:t>
            </w:r>
          </w:p>
        </w:tc>
        <w:tc>
          <w:tcPr>
            <w:tcW w:w="0" w:type="auto"/>
            <w:noWrap/>
            <w:hideMark/>
          </w:tcPr>
          <w:p w14:paraId="49283F4B"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8 variantes</w:t>
            </w:r>
          </w:p>
        </w:tc>
      </w:tr>
      <w:tr w:rsidR="00BB4AEF" w:rsidRPr="00BB4AEF" w14:paraId="641C77D1"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C432797" w14:textId="77777777" w:rsidR="00BB4AEF" w:rsidRPr="00BB4AEF" w:rsidRDefault="00BB4AEF" w:rsidP="00BB4AEF">
            <w:pPr>
              <w:jc w:val="center"/>
              <w:rPr>
                <w:rFonts w:eastAsia="Times New Roman" w:cs="Calibri"/>
                <w:color w:val="000000"/>
              </w:rPr>
            </w:pPr>
          </w:p>
        </w:tc>
        <w:tc>
          <w:tcPr>
            <w:tcW w:w="0" w:type="auto"/>
            <w:vMerge/>
            <w:vAlign w:val="center"/>
            <w:hideMark/>
          </w:tcPr>
          <w:p w14:paraId="2752A060"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27DF5885"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3E53B165"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atténuation des risques climatiques</w:t>
            </w:r>
          </w:p>
        </w:tc>
        <w:tc>
          <w:tcPr>
            <w:tcW w:w="0" w:type="auto"/>
            <w:noWrap/>
            <w:hideMark/>
          </w:tcPr>
          <w:p w14:paraId="2BC949AF"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8 variantes</w:t>
            </w:r>
          </w:p>
        </w:tc>
      </w:tr>
      <w:tr w:rsidR="00BB4AEF" w:rsidRPr="00BB4AEF" w14:paraId="1F89F14D" w14:textId="77777777" w:rsidTr="00BB4AEF">
        <w:trPr>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32D8470" w14:textId="77777777" w:rsidR="00BB4AEF" w:rsidRPr="00BB4AEF" w:rsidRDefault="00BB4AEF" w:rsidP="00BB4AEF">
            <w:pPr>
              <w:jc w:val="center"/>
              <w:rPr>
                <w:rFonts w:eastAsia="Times New Roman" w:cs="Calibri"/>
                <w:color w:val="000000"/>
              </w:rPr>
            </w:pPr>
          </w:p>
        </w:tc>
        <w:tc>
          <w:tcPr>
            <w:tcW w:w="0" w:type="auto"/>
            <w:vMerge/>
            <w:vAlign w:val="center"/>
            <w:hideMark/>
          </w:tcPr>
          <w:p w14:paraId="743E8BA9"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1E80BD78"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4BF16DCC"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lutte contre la désertification</w:t>
            </w:r>
          </w:p>
        </w:tc>
        <w:tc>
          <w:tcPr>
            <w:tcW w:w="0" w:type="auto"/>
            <w:noWrap/>
            <w:hideMark/>
          </w:tcPr>
          <w:p w14:paraId="080E16B6"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9 variantes</w:t>
            </w:r>
          </w:p>
        </w:tc>
      </w:tr>
      <w:tr w:rsidR="00BB4AEF" w:rsidRPr="00BB4AEF" w14:paraId="38A0A91E"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9FADEC2" w14:textId="77777777" w:rsidR="00BB4AEF" w:rsidRPr="00BB4AEF" w:rsidRDefault="00BB4AEF" w:rsidP="00BB4AEF">
            <w:pPr>
              <w:jc w:val="center"/>
              <w:rPr>
                <w:rFonts w:eastAsia="Times New Roman" w:cs="Calibri"/>
                <w:color w:val="000000"/>
              </w:rPr>
            </w:pPr>
          </w:p>
        </w:tc>
        <w:tc>
          <w:tcPr>
            <w:tcW w:w="0" w:type="auto"/>
            <w:vMerge w:val="restart"/>
            <w:noWrap/>
            <w:vAlign w:val="center"/>
            <w:hideMark/>
          </w:tcPr>
          <w:p w14:paraId="78406C66"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Adaptation</w:t>
            </w:r>
          </w:p>
        </w:tc>
        <w:tc>
          <w:tcPr>
            <w:tcW w:w="0" w:type="auto"/>
            <w:vMerge w:val="restart"/>
            <w:noWrap/>
            <w:vAlign w:val="center"/>
            <w:hideMark/>
          </w:tcPr>
          <w:p w14:paraId="5A8B8089"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Adaptation</w:t>
            </w:r>
          </w:p>
        </w:tc>
        <w:tc>
          <w:tcPr>
            <w:tcW w:w="0" w:type="auto"/>
            <w:noWrap/>
            <w:hideMark/>
          </w:tcPr>
          <w:p w14:paraId="34CEEECC"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vulnérabilité au changement climatique</w:t>
            </w:r>
          </w:p>
        </w:tc>
        <w:tc>
          <w:tcPr>
            <w:tcW w:w="0" w:type="auto"/>
            <w:noWrap/>
            <w:hideMark/>
          </w:tcPr>
          <w:p w14:paraId="01ABD896"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 xml:space="preserve">6 variantes </w:t>
            </w:r>
          </w:p>
        </w:tc>
      </w:tr>
      <w:tr w:rsidR="00BB4AEF" w:rsidRPr="00BB4AEF" w14:paraId="387E8A3C"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684A757" w14:textId="77777777" w:rsidR="00BB4AEF" w:rsidRPr="00BB4AEF" w:rsidRDefault="00BB4AEF" w:rsidP="00BB4AEF">
            <w:pPr>
              <w:jc w:val="center"/>
              <w:rPr>
                <w:rFonts w:eastAsia="Times New Roman" w:cs="Calibri"/>
                <w:color w:val="000000"/>
              </w:rPr>
            </w:pPr>
          </w:p>
        </w:tc>
        <w:tc>
          <w:tcPr>
            <w:tcW w:w="0" w:type="auto"/>
            <w:vMerge/>
            <w:vAlign w:val="center"/>
            <w:hideMark/>
          </w:tcPr>
          <w:p w14:paraId="2A146B01"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6C59DA41"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4E16E819"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adaptation au changement climatique</w:t>
            </w:r>
          </w:p>
        </w:tc>
        <w:tc>
          <w:tcPr>
            <w:tcW w:w="0" w:type="auto"/>
            <w:noWrap/>
            <w:hideMark/>
          </w:tcPr>
          <w:p w14:paraId="5FD2E3EB"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8 variantes</w:t>
            </w:r>
          </w:p>
        </w:tc>
      </w:tr>
      <w:tr w:rsidR="00BB4AEF" w:rsidRPr="00BB4AEF" w14:paraId="3461C374" w14:textId="77777777" w:rsidTr="00BB4A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989EDCC" w14:textId="77777777" w:rsidR="00BB4AEF" w:rsidRPr="00BB4AEF" w:rsidRDefault="00BB4AEF" w:rsidP="00BB4AEF">
            <w:pPr>
              <w:jc w:val="center"/>
              <w:rPr>
                <w:rFonts w:eastAsia="Times New Roman" w:cs="Calibri"/>
                <w:color w:val="000000"/>
              </w:rPr>
            </w:pPr>
          </w:p>
        </w:tc>
        <w:tc>
          <w:tcPr>
            <w:tcW w:w="0" w:type="auto"/>
            <w:vMerge/>
            <w:vAlign w:val="center"/>
            <w:hideMark/>
          </w:tcPr>
          <w:p w14:paraId="6B748851"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709E8A20"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0D25F3D3"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résilience (voir agroécologie)</w:t>
            </w:r>
          </w:p>
        </w:tc>
        <w:tc>
          <w:tcPr>
            <w:tcW w:w="0" w:type="auto"/>
            <w:noWrap/>
            <w:hideMark/>
          </w:tcPr>
          <w:p w14:paraId="0407A56C"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 </w:t>
            </w:r>
          </w:p>
        </w:tc>
      </w:tr>
      <w:tr w:rsidR="00BB4AEF" w:rsidRPr="00BB4AEF" w14:paraId="390B6280"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gridSpan w:val="5"/>
            <w:shd w:val="clear" w:color="auto" w:fill="A5A5A5"/>
            <w:noWrap/>
            <w:vAlign w:val="center"/>
          </w:tcPr>
          <w:p w14:paraId="2593FADB" w14:textId="77777777" w:rsidR="00BB4AEF" w:rsidRPr="00BB4AEF" w:rsidRDefault="00BB4AEF" w:rsidP="00BB4AEF">
            <w:pPr>
              <w:rPr>
                <w:rFonts w:eastAsia="Times New Roman" w:cs="Calibri"/>
                <w:color w:val="000000"/>
              </w:rPr>
            </w:pPr>
          </w:p>
        </w:tc>
      </w:tr>
      <w:tr w:rsidR="00BB4AEF" w:rsidRPr="00BB4AEF" w14:paraId="67B9AFD4"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noWrap/>
            <w:vAlign w:val="center"/>
            <w:hideMark/>
          </w:tcPr>
          <w:p w14:paraId="04CE9229" w14:textId="77777777" w:rsidR="00BB4AEF" w:rsidRPr="00BB4AEF" w:rsidRDefault="00BB4AEF" w:rsidP="00BB4AEF">
            <w:pPr>
              <w:jc w:val="center"/>
              <w:rPr>
                <w:rFonts w:eastAsia="Times New Roman" w:cs="Calibri"/>
                <w:color w:val="000000"/>
              </w:rPr>
            </w:pPr>
            <w:r w:rsidRPr="00BB4AEF">
              <w:rPr>
                <w:rFonts w:eastAsia="Times New Roman" w:cs="Calibri"/>
                <w:color w:val="000000"/>
              </w:rPr>
              <w:t>Nutrition</w:t>
            </w:r>
          </w:p>
        </w:tc>
        <w:tc>
          <w:tcPr>
            <w:tcW w:w="0" w:type="auto"/>
            <w:vMerge w:val="restart"/>
            <w:noWrap/>
            <w:vAlign w:val="center"/>
            <w:hideMark/>
          </w:tcPr>
          <w:p w14:paraId="03C9D137"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Nutrition</w:t>
            </w:r>
          </w:p>
        </w:tc>
        <w:tc>
          <w:tcPr>
            <w:tcW w:w="0" w:type="auto"/>
            <w:vMerge w:val="restart"/>
            <w:noWrap/>
            <w:vAlign w:val="center"/>
            <w:hideMark/>
          </w:tcPr>
          <w:p w14:paraId="706BE5CC"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Identification des problèmes</w:t>
            </w:r>
          </w:p>
        </w:tc>
        <w:tc>
          <w:tcPr>
            <w:tcW w:w="0" w:type="auto"/>
            <w:noWrap/>
            <w:hideMark/>
          </w:tcPr>
          <w:p w14:paraId="765BB380"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malnutrition</w:t>
            </w:r>
          </w:p>
        </w:tc>
        <w:tc>
          <w:tcPr>
            <w:tcW w:w="0" w:type="auto"/>
            <w:noWrap/>
            <w:hideMark/>
          </w:tcPr>
          <w:p w14:paraId="37022106"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 xml:space="preserve">9 variantes </w:t>
            </w:r>
          </w:p>
        </w:tc>
      </w:tr>
      <w:tr w:rsidR="00BB4AEF" w:rsidRPr="00BB4AEF" w14:paraId="47DF728D"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99B5140" w14:textId="77777777" w:rsidR="00BB4AEF" w:rsidRPr="00BB4AEF" w:rsidRDefault="00BB4AEF" w:rsidP="00BB4AEF">
            <w:pPr>
              <w:jc w:val="center"/>
              <w:rPr>
                <w:rFonts w:eastAsia="Times New Roman" w:cs="Calibri"/>
                <w:color w:val="000000"/>
              </w:rPr>
            </w:pPr>
          </w:p>
        </w:tc>
        <w:tc>
          <w:tcPr>
            <w:tcW w:w="0" w:type="auto"/>
            <w:vMerge/>
            <w:vAlign w:val="center"/>
            <w:hideMark/>
          </w:tcPr>
          <w:p w14:paraId="3688DA0B"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3B21B103"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169091D7"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alimentation du nourrisson</w:t>
            </w:r>
          </w:p>
        </w:tc>
        <w:tc>
          <w:tcPr>
            <w:tcW w:w="0" w:type="auto"/>
            <w:noWrap/>
            <w:hideMark/>
          </w:tcPr>
          <w:p w14:paraId="43379F1A"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 xml:space="preserve">5 variantes </w:t>
            </w:r>
          </w:p>
        </w:tc>
      </w:tr>
      <w:tr w:rsidR="00BB4AEF" w:rsidRPr="00BB4AEF" w14:paraId="0BF92498"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23A5759" w14:textId="77777777" w:rsidR="00BB4AEF" w:rsidRPr="00BB4AEF" w:rsidRDefault="00BB4AEF" w:rsidP="00BB4AEF">
            <w:pPr>
              <w:jc w:val="center"/>
              <w:rPr>
                <w:rFonts w:eastAsia="Times New Roman" w:cs="Calibri"/>
                <w:color w:val="000000"/>
              </w:rPr>
            </w:pPr>
          </w:p>
        </w:tc>
        <w:tc>
          <w:tcPr>
            <w:tcW w:w="0" w:type="auto"/>
            <w:vMerge/>
            <w:vAlign w:val="center"/>
            <w:hideMark/>
          </w:tcPr>
          <w:p w14:paraId="7335E026"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74E50471"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10E85FF6"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crise alimentaire</w:t>
            </w:r>
          </w:p>
        </w:tc>
        <w:tc>
          <w:tcPr>
            <w:tcW w:w="0" w:type="auto"/>
            <w:noWrap/>
            <w:hideMark/>
          </w:tcPr>
          <w:p w14:paraId="3DB60C0D"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4 variantes</w:t>
            </w:r>
          </w:p>
        </w:tc>
      </w:tr>
      <w:tr w:rsidR="00BB4AEF" w:rsidRPr="00BB4AEF" w14:paraId="0DE7A004"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FFD94D6" w14:textId="77777777" w:rsidR="00BB4AEF" w:rsidRPr="00BB4AEF" w:rsidRDefault="00BB4AEF" w:rsidP="00BB4AEF">
            <w:pPr>
              <w:jc w:val="center"/>
              <w:rPr>
                <w:rFonts w:eastAsia="Times New Roman" w:cs="Calibri"/>
                <w:color w:val="000000"/>
              </w:rPr>
            </w:pPr>
          </w:p>
        </w:tc>
        <w:tc>
          <w:tcPr>
            <w:tcW w:w="0" w:type="auto"/>
            <w:vMerge/>
            <w:vAlign w:val="center"/>
            <w:hideMark/>
          </w:tcPr>
          <w:p w14:paraId="6E43C9BB"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restart"/>
            <w:noWrap/>
            <w:vAlign w:val="center"/>
            <w:hideMark/>
          </w:tcPr>
          <w:p w14:paraId="399EEBAB"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Sécurité alimentaire</w:t>
            </w:r>
          </w:p>
        </w:tc>
        <w:tc>
          <w:tcPr>
            <w:tcW w:w="0" w:type="auto"/>
            <w:noWrap/>
            <w:hideMark/>
          </w:tcPr>
          <w:p w14:paraId="20C3C5C8"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sécurité alimentaire</w:t>
            </w:r>
          </w:p>
        </w:tc>
        <w:tc>
          <w:tcPr>
            <w:tcW w:w="0" w:type="auto"/>
            <w:noWrap/>
            <w:hideMark/>
          </w:tcPr>
          <w:p w14:paraId="11874826"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22E5FAE5"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9F27480" w14:textId="77777777" w:rsidR="00BB4AEF" w:rsidRPr="00BB4AEF" w:rsidRDefault="00BB4AEF" w:rsidP="00BB4AEF">
            <w:pPr>
              <w:jc w:val="center"/>
              <w:rPr>
                <w:rFonts w:eastAsia="Times New Roman" w:cs="Calibri"/>
                <w:color w:val="000000"/>
              </w:rPr>
            </w:pPr>
          </w:p>
        </w:tc>
        <w:tc>
          <w:tcPr>
            <w:tcW w:w="0" w:type="auto"/>
            <w:vMerge/>
            <w:vAlign w:val="center"/>
            <w:hideMark/>
          </w:tcPr>
          <w:p w14:paraId="356C0B12"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0CF190B4"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2A48F0BB"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accès à l'alimentation</w:t>
            </w:r>
          </w:p>
        </w:tc>
        <w:tc>
          <w:tcPr>
            <w:tcW w:w="0" w:type="auto"/>
            <w:noWrap/>
            <w:hideMark/>
          </w:tcPr>
          <w:p w14:paraId="4B47F745"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7EFE0111"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BD6DB16" w14:textId="77777777" w:rsidR="00BB4AEF" w:rsidRPr="00BB4AEF" w:rsidRDefault="00BB4AEF" w:rsidP="00BB4AEF">
            <w:pPr>
              <w:jc w:val="center"/>
              <w:rPr>
                <w:rFonts w:eastAsia="Times New Roman" w:cs="Calibri"/>
                <w:color w:val="000000"/>
              </w:rPr>
            </w:pPr>
          </w:p>
        </w:tc>
        <w:tc>
          <w:tcPr>
            <w:tcW w:w="0" w:type="auto"/>
            <w:vMerge/>
            <w:vAlign w:val="center"/>
            <w:hideMark/>
          </w:tcPr>
          <w:p w14:paraId="2C9FC82A"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08CEBFC3"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7E9F60C5"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accessibilité de l'alimentation</w:t>
            </w:r>
          </w:p>
        </w:tc>
        <w:tc>
          <w:tcPr>
            <w:tcW w:w="0" w:type="auto"/>
            <w:noWrap/>
            <w:hideMark/>
          </w:tcPr>
          <w:p w14:paraId="435069F7"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 xml:space="preserve">9 variantes </w:t>
            </w:r>
          </w:p>
        </w:tc>
      </w:tr>
      <w:tr w:rsidR="00BB4AEF" w:rsidRPr="00BB4AEF" w14:paraId="1586A419"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17BEF4B" w14:textId="77777777" w:rsidR="00BB4AEF" w:rsidRPr="00BB4AEF" w:rsidRDefault="00BB4AEF" w:rsidP="00BB4AEF">
            <w:pPr>
              <w:jc w:val="center"/>
              <w:rPr>
                <w:rFonts w:eastAsia="Times New Roman" w:cs="Calibri"/>
                <w:color w:val="000000"/>
              </w:rPr>
            </w:pPr>
          </w:p>
        </w:tc>
        <w:tc>
          <w:tcPr>
            <w:tcW w:w="0" w:type="auto"/>
            <w:vMerge/>
            <w:vAlign w:val="center"/>
            <w:hideMark/>
          </w:tcPr>
          <w:p w14:paraId="3A9815D8"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778AD436"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23FC062B"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alimentation adéquate</w:t>
            </w:r>
          </w:p>
        </w:tc>
        <w:tc>
          <w:tcPr>
            <w:tcW w:w="0" w:type="auto"/>
            <w:noWrap/>
            <w:hideMark/>
          </w:tcPr>
          <w:p w14:paraId="16855E7D"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7 variantes</w:t>
            </w:r>
          </w:p>
        </w:tc>
      </w:tr>
      <w:tr w:rsidR="00BB4AEF" w:rsidRPr="00BB4AEF" w14:paraId="765361D7"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9521FE2" w14:textId="77777777" w:rsidR="00BB4AEF" w:rsidRPr="00BB4AEF" w:rsidRDefault="00BB4AEF" w:rsidP="00BB4AEF">
            <w:pPr>
              <w:jc w:val="center"/>
              <w:rPr>
                <w:rFonts w:eastAsia="Times New Roman" w:cs="Calibri"/>
                <w:color w:val="000000"/>
              </w:rPr>
            </w:pPr>
          </w:p>
        </w:tc>
        <w:tc>
          <w:tcPr>
            <w:tcW w:w="0" w:type="auto"/>
            <w:vMerge/>
            <w:vAlign w:val="center"/>
            <w:hideMark/>
          </w:tcPr>
          <w:p w14:paraId="0E9E01EA"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vAlign w:val="center"/>
            <w:hideMark/>
          </w:tcPr>
          <w:p w14:paraId="5EBC1532"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7085F8ED"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alimentation culturellement appropriée</w:t>
            </w:r>
          </w:p>
        </w:tc>
        <w:tc>
          <w:tcPr>
            <w:tcW w:w="0" w:type="auto"/>
            <w:noWrap/>
            <w:hideMark/>
          </w:tcPr>
          <w:p w14:paraId="5EAB8D2A"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52C2609D"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7DD7049" w14:textId="77777777" w:rsidR="00BB4AEF" w:rsidRPr="00BB4AEF" w:rsidRDefault="00BB4AEF" w:rsidP="00BB4AEF">
            <w:pPr>
              <w:jc w:val="center"/>
              <w:rPr>
                <w:rFonts w:eastAsia="Times New Roman" w:cs="Calibri"/>
                <w:color w:val="000000"/>
              </w:rPr>
            </w:pPr>
          </w:p>
        </w:tc>
        <w:tc>
          <w:tcPr>
            <w:tcW w:w="0" w:type="auto"/>
            <w:vMerge/>
            <w:vAlign w:val="center"/>
            <w:hideMark/>
          </w:tcPr>
          <w:p w14:paraId="0529920A"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vAlign w:val="center"/>
            <w:hideMark/>
          </w:tcPr>
          <w:p w14:paraId="26D4444E"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384D206E"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résilience</w:t>
            </w:r>
          </w:p>
        </w:tc>
        <w:tc>
          <w:tcPr>
            <w:tcW w:w="0" w:type="auto"/>
            <w:noWrap/>
            <w:hideMark/>
          </w:tcPr>
          <w:p w14:paraId="01E1E95E"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3E8BBF6B"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60139FD" w14:textId="77777777" w:rsidR="00BB4AEF" w:rsidRPr="00BB4AEF" w:rsidRDefault="00BB4AEF" w:rsidP="00BB4AEF">
            <w:pPr>
              <w:jc w:val="center"/>
              <w:rPr>
                <w:rFonts w:eastAsia="Times New Roman" w:cs="Calibri"/>
                <w:color w:val="000000"/>
              </w:rPr>
            </w:pPr>
          </w:p>
        </w:tc>
        <w:tc>
          <w:tcPr>
            <w:tcW w:w="0" w:type="auto"/>
            <w:vMerge/>
            <w:vAlign w:val="center"/>
            <w:hideMark/>
          </w:tcPr>
          <w:p w14:paraId="781A45F2"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vAlign w:val="center"/>
            <w:hideMark/>
          </w:tcPr>
          <w:p w14:paraId="22FA471B" w14:textId="77777777" w:rsidR="00BB4AEF" w:rsidRPr="00BB4AEF" w:rsidRDefault="00BB4AEF" w:rsidP="00BB4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Approche agroécologique</w:t>
            </w:r>
          </w:p>
        </w:tc>
        <w:tc>
          <w:tcPr>
            <w:tcW w:w="0" w:type="auto"/>
            <w:noWrap/>
            <w:hideMark/>
          </w:tcPr>
          <w:p w14:paraId="7686A9C0"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diversification alimentaire</w:t>
            </w:r>
          </w:p>
        </w:tc>
        <w:tc>
          <w:tcPr>
            <w:tcW w:w="0" w:type="auto"/>
            <w:noWrap/>
            <w:hideMark/>
          </w:tcPr>
          <w:p w14:paraId="272B2DE0"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r w:rsidR="00BB4AEF" w:rsidRPr="00BB4AEF" w14:paraId="5648D7BB" w14:textId="77777777" w:rsidTr="00BB4A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23B4BEF" w14:textId="77777777" w:rsidR="00BB4AEF" w:rsidRPr="00BB4AEF" w:rsidRDefault="00BB4AEF" w:rsidP="00BB4AEF">
            <w:pPr>
              <w:jc w:val="center"/>
              <w:rPr>
                <w:rFonts w:eastAsia="Times New Roman" w:cs="Calibri"/>
                <w:color w:val="000000"/>
              </w:rPr>
            </w:pPr>
          </w:p>
        </w:tc>
        <w:tc>
          <w:tcPr>
            <w:tcW w:w="0" w:type="auto"/>
            <w:vMerge/>
            <w:vAlign w:val="center"/>
            <w:hideMark/>
          </w:tcPr>
          <w:p w14:paraId="07DCBE0F"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vAlign w:val="center"/>
            <w:hideMark/>
          </w:tcPr>
          <w:p w14:paraId="3A73FBB3"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Approche techniciste</w:t>
            </w:r>
          </w:p>
        </w:tc>
        <w:tc>
          <w:tcPr>
            <w:tcW w:w="0" w:type="auto"/>
            <w:noWrap/>
            <w:hideMark/>
          </w:tcPr>
          <w:p w14:paraId="0E8BC8FD"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fortification</w:t>
            </w:r>
          </w:p>
        </w:tc>
        <w:tc>
          <w:tcPr>
            <w:tcW w:w="0" w:type="auto"/>
            <w:noWrap/>
            <w:hideMark/>
          </w:tcPr>
          <w:p w14:paraId="23AA45EA"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2 variantes</w:t>
            </w:r>
          </w:p>
        </w:tc>
      </w:tr>
      <w:tr w:rsidR="00BB4AEF" w:rsidRPr="00BB4AEF" w14:paraId="7A651FF3"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gridSpan w:val="5"/>
            <w:shd w:val="clear" w:color="auto" w:fill="A5A5A5"/>
            <w:noWrap/>
            <w:vAlign w:val="center"/>
          </w:tcPr>
          <w:p w14:paraId="438903D7" w14:textId="77777777" w:rsidR="00BB4AEF" w:rsidRPr="00BB4AEF" w:rsidRDefault="00BB4AEF" w:rsidP="00BB4AEF">
            <w:pPr>
              <w:rPr>
                <w:rFonts w:eastAsia="Times New Roman" w:cs="Calibri"/>
                <w:color w:val="000000"/>
              </w:rPr>
            </w:pPr>
          </w:p>
        </w:tc>
      </w:tr>
      <w:tr w:rsidR="00BB4AEF" w:rsidRPr="00BB4AEF" w14:paraId="4A3A4415"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noWrap/>
            <w:vAlign w:val="center"/>
            <w:hideMark/>
          </w:tcPr>
          <w:p w14:paraId="1487AD1C" w14:textId="77777777" w:rsidR="00BB4AEF" w:rsidRPr="00BB4AEF" w:rsidRDefault="00BB4AEF" w:rsidP="00BB4AEF">
            <w:pPr>
              <w:jc w:val="center"/>
              <w:rPr>
                <w:rFonts w:eastAsia="Times New Roman" w:cs="Calibri"/>
                <w:color w:val="000000"/>
              </w:rPr>
            </w:pPr>
            <w:r w:rsidRPr="00BB4AEF">
              <w:rPr>
                <w:rFonts w:eastAsia="Times New Roman" w:cs="Calibri"/>
                <w:color w:val="000000"/>
              </w:rPr>
              <w:t>Genre</w:t>
            </w:r>
          </w:p>
        </w:tc>
        <w:tc>
          <w:tcPr>
            <w:tcW w:w="0" w:type="auto"/>
            <w:vMerge w:val="restart"/>
            <w:noWrap/>
            <w:vAlign w:val="center"/>
            <w:hideMark/>
          </w:tcPr>
          <w:p w14:paraId="3408BA27"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Genre</w:t>
            </w:r>
          </w:p>
        </w:tc>
        <w:tc>
          <w:tcPr>
            <w:tcW w:w="0" w:type="auto"/>
            <w:vMerge w:val="restart"/>
            <w:vAlign w:val="center"/>
            <w:hideMark/>
          </w:tcPr>
          <w:p w14:paraId="4DDA3FBC" w14:textId="77777777" w:rsidR="00BB4AEF" w:rsidRPr="00BB4AEF" w:rsidRDefault="00BB4AEF" w:rsidP="00BB4AE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Genre</w:t>
            </w:r>
          </w:p>
        </w:tc>
        <w:tc>
          <w:tcPr>
            <w:tcW w:w="0" w:type="auto"/>
            <w:noWrap/>
            <w:hideMark/>
          </w:tcPr>
          <w:p w14:paraId="48CBF9C5"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femme</w:t>
            </w:r>
          </w:p>
        </w:tc>
        <w:tc>
          <w:tcPr>
            <w:tcW w:w="0" w:type="auto"/>
            <w:noWrap/>
            <w:hideMark/>
          </w:tcPr>
          <w:p w14:paraId="5439D8AD"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1 variante</w:t>
            </w:r>
          </w:p>
        </w:tc>
      </w:tr>
      <w:tr w:rsidR="00BB4AEF" w:rsidRPr="00BB4AEF" w14:paraId="2DB8328E"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hideMark/>
          </w:tcPr>
          <w:p w14:paraId="3852AE4C" w14:textId="77777777" w:rsidR="00BB4AEF" w:rsidRPr="00BB4AEF" w:rsidRDefault="00BB4AEF" w:rsidP="00BB4AEF">
            <w:pPr>
              <w:rPr>
                <w:rFonts w:eastAsia="Times New Roman" w:cs="Calibri"/>
                <w:color w:val="000000"/>
              </w:rPr>
            </w:pPr>
          </w:p>
        </w:tc>
        <w:tc>
          <w:tcPr>
            <w:tcW w:w="0" w:type="auto"/>
            <w:vMerge/>
            <w:hideMark/>
          </w:tcPr>
          <w:p w14:paraId="56F57D30"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hideMark/>
          </w:tcPr>
          <w:p w14:paraId="22D083A4"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3456DEF4"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homme</w:t>
            </w:r>
          </w:p>
        </w:tc>
        <w:tc>
          <w:tcPr>
            <w:tcW w:w="0" w:type="auto"/>
            <w:noWrap/>
            <w:hideMark/>
          </w:tcPr>
          <w:p w14:paraId="03B40F36"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pas de variantes</w:t>
            </w:r>
          </w:p>
        </w:tc>
      </w:tr>
      <w:tr w:rsidR="00BB4AEF" w:rsidRPr="00BB4AEF" w14:paraId="2D43E0AD" w14:textId="77777777" w:rsidTr="00BB4A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hideMark/>
          </w:tcPr>
          <w:p w14:paraId="0E78444F" w14:textId="77777777" w:rsidR="00BB4AEF" w:rsidRPr="00BB4AEF" w:rsidRDefault="00BB4AEF" w:rsidP="00BB4AEF">
            <w:pPr>
              <w:rPr>
                <w:rFonts w:eastAsia="Times New Roman" w:cs="Calibri"/>
                <w:color w:val="000000"/>
              </w:rPr>
            </w:pPr>
          </w:p>
        </w:tc>
        <w:tc>
          <w:tcPr>
            <w:tcW w:w="0" w:type="auto"/>
            <w:vMerge/>
            <w:hideMark/>
          </w:tcPr>
          <w:p w14:paraId="36E1528E"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hideMark/>
          </w:tcPr>
          <w:p w14:paraId="7D28F2D7"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26F91978"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masculin</w:t>
            </w:r>
          </w:p>
        </w:tc>
        <w:tc>
          <w:tcPr>
            <w:tcW w:w="0" w:type="auto"/>
            <w:noWrap/>
            <w:hideMark/>
          </w:tcPr>
          <w:p w14:paraId="3D52D1B5"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pas de variantes</w:t>
            </w:r>
          </w:p>
        </w:tc>
      </w:tr>
      <w:tr w:rsidR="00BB4AEF" w:rsidRPr="00BB4AEF" w14:paraId="22AA0AA7" w14:textId="77777777" w:rsidTr="00BB4AEF">
        <w:trPr>
          <w:trHeight w:val="288"/>
        </w:trPr>
        <w:tc>
          <w:tcPr>
            <w:cnfStyle w:val="001000000000" w:firstRow="0" w:lastRow="0" w:firstColumn="1" w:lastColumn="0" w:oddVBand="0" w:evenVBand="0" w:oddHBand="0" w:evenHBand="0" w:firstRowFirstColumn="0" w:firstRowLastColumn="0" w:lastRowFirstColumn="0" w:lastRowLastColumn="0"/>
            <w:tcW w:w="0" w:type="auto"/>
            <w:vMerge/>
            <w:hideMark/>
          </w:tcPr>
          <w:p w14:paraId="200F111C" w14:textId="77777777" w:rsidR="00BB4AEF" w:rsidRPr="00BB4AEF" w:rsidRDefault="00BB4AEF" w:rsidP="00BB4AEF">
            <w:pPr>
              <w:rPr>
                <w:rFonts w:eastAsia="Times New Roman" w:cs="Calibri"/>
                <w:color w:val="000000"/>
              </w:rPr>
            </w:pPr>
          </w:p>
        </w:tc>
        <w:tc>
          <w:tcPr>
            <w:tcW w:w="0" w:type="auto"/>
            <w:vMerge/>
            <w:hideMark/>
          </w:tcPr>
          <w:p w14:paraId="7D1024DA"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vMerge/>
            <w:hideMark/>
          </w:tcPr>
          <w:p w14:paraId="6F62BC8C"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c>
          <w:tcPr>
            <w:tcW w:w="0" w:type="auto"/>
            <w:noWrap/>
            <w:hideMark/>
          </w:tcPr>
          <w:p w14:paraId="39E842B7"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féminin</w:t>
            </w:r>
          </w:p>
        </w:tc>
        <w:tc>
          <w:tcPr>
            <w:tcW w:w="0" w:type="auto"/>
            <w:noWrap/>
            <w:hideMark/>
          </w:tcPr>
          <w:p w14:paraId="1E544A10" w14:textId="77777777" w:rsidR="00BB4AEF" w:rsidRPr="00BB4AEF" w:rsidRDefault="00BB4AEF" w:rsidP="00BB4AE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4AEF">
              <w:rPr>
                <w:rFonts w:eastAsia="Times New Roman" w:cs="Calibri"/>
                <w:color w:val="000000"/>
              </w:rPr>
              <w:t>pas de variantes</w:t>
            </w:r>
          </w:p>
        </w:tc>
      </w:tr>
      <w:tr w:rsidR="00BB4AEF" w:rsidRPr="00BB4AEF" w14:paraId="4641328B" w14:textId="77777777" w:rsidTr="00BB4A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70675D0A" w14:textId="77777777" w:rsidR="00BB4AEF" w:rsidRPr="00BB4AEF" w:rsidRDefault="00BB4AEF" w:rsidP="00BB4AEF">
            <w:pPr>
              <w:rPr>
                <w:rFonts w:eastAsia="Times New Roman" w:cs="Calibri"/>
                <w:color w:val="000000"/>
              </w:rPr>
            </w:pPr>
          </w:p>
        </w:tc>
        <w:tc>
          <w:tcPr>
            <w:tcW w:w="0" w:type="auto"/>
            <w:vMerge/>
            <w:hideMark/>
          </w:tcPr>
          <w:p w14:paraId="48694790"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vMerge/>
            <w:hideMark/>
          </w:tcPr>
          <w:p w14:paraId="09EB2DC4"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0" w:type="auto"/>
            <w:noWrap/>
            <w:hideMark/>
          </w:tcPr>
          <w:p w14:paraId="1E477280"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genre</w:t>
            </w:r>
          </w:p>
        </w:tc>
        <w:tc>
          <w:tcPr>
            <w:tcW w:w="0" w:type="auto"/>
            <w:noWrap/>
            <w:hideMark/>
          </w:tcPr>
          <w:p w14:paraId="3600581D" w14:textId="77777777" w:rsidR="00BB4AEF" w:rsidRPr="00BB4AEF" w:rsidRDefault="00BB4AEF" w:rsidP="00BB4AE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4AEF">
              <w:rPr>
                <w:rFonts w:eastAsia="Times New Roman" w:cs="Calibri"/>
                <w:color w:val="000000"/>
              </w:rPr>
              <w:t>3 variantes</w:t>
            </w:r>
          </w:p>
        </w:tc>
      </w:tr>
    </w:tbl>
    <w:p w14:paraId="4E3CC873" w14:textId="77777777" w:rsidR="00914DA8" w:rsidRPr="00914DA8" w:rsidRDefault="00914DA8" w:rsidP="00914DA8"/>
    <w:sectPr w:rsidR="00914DA8" w:rsidRPr="00914DA8" w:rsidSect="00712033">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939F9" w14:textId="77777777" w:rsidR="0099078E" w:rsidRDefault="0099078E">
      <w:pPr>
        <w:spacing w:line="240" w:lineRule="auto"/>
      </w:pPr>
      <w:r>
        <w:separator/>
      </w:r>
    </w:p>
  </w:endnote>
  <w:endnote w:type="continuationSeparator" w:id="0">
    <w:p w14:paraId="6DB2A62C" w14:textId="77777777" w:rsidR="0099078E" w:rsidRDefault="009907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7DDFE" w14:textId="77777777" w:rsidR="00133372" w:rsidRDefault="00133372">
    <w:pPr>
      <w:pBdr>
        <w:top w:val="nil"/>
        <w:left w:val="nil"/>
        <w:bottom w:val="nil"/>
        <w:right w:val="nil"/>
        <w:between w:val="nil"/>
      </w:pBdr>
      <w:tabs>
        <w:tab w:val="center" w:pos="4536"/>
        <w:tab w:val="right" w:pos="9072"/>
      </w:tabs>
      <w:spacing w:line="240" w:lineRule="auto"/>
      <w:jc w:val="center"/>
      <w:rPr>
        <w:color w:val="000000"/>
        <w:sz w:val="18"/>
        <w:szCs w:val="18"/>
      </w:rPr>
    </w:pPr>
  </w:p>
  <w:p w14:paraId="5A3BFFB6" w14:textId="77777777" w:rsidR="00133372" w:rsidRDefault="00133372">
    <w:pPr>
      <w:pBdr>
        <w:top w:val="nil"/>
        <w:left w:val="nil"/>
        <w:bottom w:val="nil"/>
        <w:right w:val="nil"/>
        <w:between w:val="nil"/>
      </w:pBdr>
      <w:tabs>
        <w:tab w:val="center" w:pos="4536"/>
        <w:tab w:val="right" w:pos="9072"/>
      </w:tabs>
      <w:spacing w:line="240" w:lineRule="auto"/>
      <w:jc w:val="center"/>
      <w:rPr>
        <w:color w:val="000000"/>
        <w:sz w:val="18"/>
        <w:szCs w:val="18"/>
      </w:rPr>
    </w:pPr>
    <w:r>
      <w:rPr>
        <w:color w:val="000000"/>
        <w:sz w:val="18"/>
        <w:szCs w:val="18"/>
      </w:rPr>
      <w:t xml:space="preserve">Action contre la Faim, CCFD-Terre Solidaire, Oxfam France – </w:t>
    </w:r>
    <w:r>
      <w:rPr>
        <w:sz w:val="18"/>
        <w:szCs w:val="18"/>
      </w:rPr>
      <w:t xml:space="preserve">Février </w:t>
    </w:r>
    <w:r>
      <w:rPr>
        <w:color w:val="000000"/>
        <w:sz w:val="18"/>
        <w:szCs w:val="18"/>
      </w:rPr>
      <w:t>202</w:t>
    </w:r>
    <w:r>
      <w:rPr>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8BC1E" w14:textId="77777777" w:rsidR="0099078E" w:rsidRDefault="0099078E">
      <w:pPr>
        <w:spacing w:line="240" w:lineRule="auto"/>
      </w:pPr>
      <w:r>
        <w:separator/>
      </w:r>
    </w:p>
  </w:footnote>
  <w:footnote w:type="continuationSeparator" w:id="0">
    <w:p w14:paraId="7497529A" w14:textId="77777777" w:rsidR="0099078E" w:rsidRDefault="0099078E">
      <w:pPr>
        <w:spacing w:line="240" w:lineRule="auto"/>
      </w:pPr>
      <w:r>
        <w:continuationSeparator/>
      </w:r>
    </w:p>
  </w:footnote>
  <w:footnote w:id="1">
    <w:p w14:paraId="6B935AA2" w14:textId="77777777" w:rsidR="00133372" w:rsidRPr="00501CE1" w:rsidRDefault="00133372" w:rsidP="00B123FF">
      <w:pPr>
        <w:pBdr>
          <w:top w:val="nil"/>
          <w:left w:val="nil"/>
          <w:bottom w:val="nil"/>
          <w:right w:val="nil"/>
          <w:between w:val="nil"/>
        </w:pBdr>
        <w:spacing w:line="240" w:lineRule="auto"/>
        <w:jc w:val="both"/>
        <w:rPr>
          <w:color w:val="000000"/>
          <w:sz w:val="18"/>
          <w:szCs w:val="18"/>
        </w:rPr>
      </w:pPr>
      <w:r w:rsidRPr="00501CE1">
        <w:rPr>
          <w:sz w:val="18"/>
          <w:szCs w:val="18"/>
          <w:vertAlign w:val="superscript"/>
        </w:rPr>
        <w:footnoteRef/>
      </w:r>
      <w:r w:rsidRPr="00501CE1">
        <w:rPr>
          <w:color w:val="000000"/>
          <w:sz w:val="18"/>
          <w:szCs w:val="18"/>
        </w:rPr>
        <w:t xml:space="preserve"> https://lebasic.com/</w:t>
      </w:r>
    </w:p>
  </w:footnote>
  <w:footnote w:id="2">
    <w:p w14:paraId="0F08DC36" w14:textId="77777777" w:rsidR="00133372" w:rsidRPr="00501CE1" w:rsidRDefault="00133372" w:rsidP="00B123FF">
      <w:pPr>
        <w:pBdr>
          <w:top w:val="nil"/>
          <w:left w:val="nil"/>
          <w:bottom w:val="nil"/>
          <w:right w:val="nil"/>
          <w:between w:val="nil"/>
        </w:pBdr>
        <w:spacing w:line="240" w:lineRule="auto"/>
        <w:jc w:val="both"/>
        <w:rPr>
          <w:color w:val="000000"/>
          <w:sz w:val="18"/>
          <w:szCs w:val="18"/>
        </w:rPr>
      </w:pPr>
      <w:r w:rsidRPr="00501CE1">
        <w:rPr>
          <w:sz w:val="18"/>
          <w:szCs w:val="18"/>
          <w:vertAlign w:val="superscript"/>
        </w:rPr>
        <w:footnoteRef/>
      </w:r>
      <w:r w:rsidRPr="00501CE1">
        <w:rPr>
          <w:color w:val="000000"/>
          <w:sz w:val="18"/>
          <w:szCs w:val="18"/>
        </w:rPr>
        <w:t xml:space="preserve"> Action Contre la Faim, CCFD-Terre Solidaire, Oxfam-France</w:t>
      </w:r>
    </w:p>
  </w:footnote>
  <w:footnote w:id="3">
    <w:p w14:paraId="0A51007A" w14:textId="2633F32E" w:rsidR="00133372" w:rsidRDefault="00133372">
      <w:pPr>
        <w:pStyle w:val="Notedebasdepage"/>
      </w:pPr>
      <w:r>
        <w:rPr>
          <w:rStyle w:val="Appelnotedebasdep"/>
        </w:rPr>
        <w:footnoteRef/>
      </w:r>
      <w:r>
        <w:t xml:space="preserve"> </w:t>
      </w:r>
      <w:proofErr w:type="spellStart"/>
      <w:r>
        <w:t>Bpifrance</w:t>
      </w:r>
      <w:proofErr w:type="spellEnd"/>
      <w:r>
        <w:t xml:space="preserve"> Assurance Export gère les garanties publiques depuis le 1</w:t>
      </w:r>
      <w:r w:rsidRPr="0053268A">
        <w:rPr>
          <w:vertAlign w:val="superscript"/>
        </w:rPr>
        <w:t>er</w:t>
      </w:r>
      <w:r>
        <w:t xml:space="preserve"> janvier 2017. Avant cette date la COFACE était en charge de ces garanties. Par souci de lisibilité les chiffres de la COFACE sont inclus dans ce rapport, représentés sur la période sous l’institution </w:t>
      </w:r>
      <w:proofErr w:type="spellStart"/>
      <w:r>
        <w:t>Bpifrance</w:t>
      </w:r>
      <w:proofErr w:type="spellEnd"/>
      <w:r>
        <w:t>.</w:t>
      </w:r>
    </w:p>
    <w:p w14:paraId="206D0A16" w14:textId="6B372ADD" w:rsidR="00133372" w:rsidRPr="00CE050A" w:rsidRDefault="00133372" w:rsidP="002F546E">
      <w:pPr>
        <w:pStyle w:val="Notedebasdepage"/>
      </w:pPr>
    </w:p>
  </w:footnote>
  <w:footnote w:id="4">
    <w:p w14:paraId="608BF5CD" w14:textId="77777777" w:rsidR="00133372" w:rsidRPr="00501CE1" w:rsidRDefault="00133372" w:rsidP="00B123FF">
      <w:pPr>
        <w:spacing w:line="240" w:lineRule="auto"/>
        <w:jc w:val="both"/>
        <w:rPr>
          <w:sz w:val="18"/>
          <w:szCs w:val="18"/>
          <w:highlight w:val="yellow"/>
        </w:rPr>
      </w:pPr>
      <w:r w:rsidRPr="00501CE1">
        <w:rPr>
          <w:sz w:val="18"/>
          <w:szCs w:val="18"/>
          <w:vertAlign w:val="superscript"/>
        </w:rPr>
        <w:footnoteRef/>
      </w:r>
      <w:r>
        <w:rPr>
          <w:sz w:val="18"/>
          <w:szCs w:val="18"/>
        </w:rPr>
        <w:t xml:space="preserve"> </w:t>
      </w:r>
      <w:hyperlink r:id="rId1">
        <w:r w:rsidRPr="00501CE1">
          <w:rPr>
            <w:color w:val="1155CC"/>
            <w:sz w:val="18"/>
            <w:szCs w:val="18"/>
            <w:u w:val="single"/>
          </w:rPr>
          <w:t>https://www.afd.fr/fr/actualites/communique-de-presse/l-afd-accorde-un-pret-de-300-millions-d-euros-au-fida-pour-soutenir-des-millions-de-petits-exploitants-agricoles?origin=/en/actualites/communique-de-presse</w:t>
        </w:r>
      </w:hyperlink>
      <w:r w:rsidRPr="00501CE1">
        <w:rPr>
          <w:sz w:val="18"/>
          <w:szCs w:val="18"/>
        </w:rPr>
        <w:t xml:space="preserve"> </w:t>
      </w:r>
    </w:p>
  </w:footnote>
  <w:footnote w:id="5">
    <w:p w14:paraId="74619D20" w14:textId="77777777" w:rsidR="00133372" w:rsidRPr="00501CE1" w:rsidRDefault="00133372" w:rsidP="00B123FF">
      <w:pPr>
        <w:spacing w:line="240" w:lineRule="auto"/>
        <w:jc w:val="both"/>
        <w:rPr>
          <w:sz w:val="18"/>
          <w:szCs w:val="18"/>
          <w:vertAlign w:val="superscript"/>
        </w:rPr>
      </w:pPr>
      <w:r w:rsidRPr="00501CE1">
        <w:rPr>
          <w:sz w:val="18"/>
          <w:szCs w:val="18"/>
          <w:vertAlign w:val="superscript"/>
        </w:rPr>
        <w:footnoteRef/>
      </w:r>
      <w:r w:rsidRPr="00501CE1">
        <w:rPr>
          <w:sz w:val="18"/>
          <w:szCs w:val="18"/>
        </w:rPr>
        <w:t xml:space="preserve"> Cette base de données enregistre tous les projets bénéficiant de soutiens publics dans une acceptation assez large de la notion d’aide publique au développement (des projets soutenus par Proparco, dont certains ne rentrent pas dans l’APD stricto sensu, s’y retrouvent par exemple). Il est à noter que cette source présente un décalage temporel de publication d'environ un an par rapport aux données publiées par l'AFD sur son site web (car un travail est réalisé sur les données pour assurer leur fiabilité), c’est pourquoi notre analyse ne prend en compte les financements engagés que jusqu’à 2018.</w:t>
      </w:r>
    </w:p>
  </w:footnote>
  <w:footnote w:id="6">
    <w:p w14:paraId="5FD5C4CB" w14:textId="77777777" w:rsidR="00133372" w:rsidRPr="00501CE1" w:rsidRDefault="00133372" w:rsidP="00B123FF">
      <w:pPr>
        <w:spacing w:line="240" w:lineRule="auto"/>
        <w:jc w:val="both"/>
        <w:rPr>
          <w:sz w:val="18"/>
          <w:szCs w:val="18"/>
        </w:rPr>
      </w:pPr>
      <w:r w:rsidRPr="00501CE1">
        <w:rPr>
          <w:sz w:val="18"/>
          <w:szCs w:val="18"/>
          <w:vertAlign w:val="superscript"/>
        </w:rPr>
        <w:footnoteRef/>
      </w:r>
      <w:r w:rsidRPr="00501CE1">
        <w:rPr>
          <w:sz w:val="18"/>
          <w:szCs w:val="18"/>
        </w:rPr>
        <w:t xml:space="preserve"> https://www.businessfrance.fr/achats-et-marches </w:t>
      </w:r>
    </w:p>
  </w:footnote>
  <w:footnote w:id="7">
    <w:p w14:paraId="26EB7671" w14:textId="77777777" w:rsidR="00133372" w:rsidRPr="00501CE1" w:rsidRDefault="00133372" w:rsidP="00B123FF">
      <w:pPr>
        <w:spacing w:line="240" w:lineRule="auto"/>
        <w:jc w:val="both"/>
        <w:rPr>
          <w:sz w:val="18"/>
          <w:szCs w:val="18"/>
        </w:rPr>
      </w:pPr>
      <w:r w:rsidRPr="00501CE1">
        <w:rPr>
          <w:sz w:val="18"/>
          <w:szCs w:val="18"/>
          <w:vertAlign w:val="superscript"/>
        </w:rPr>
        <w:footnoteRef/>
      </w:r>
      <w:r w:rsidRPr="00501CE1">
        <w:rPr>
          <w:sz w:val="18"/>
          <w:szCs w:val="18"/>
        </w:rPr>
        <w:t xml:space="preserve"> https://www.businessfrance.fr/export-home </w:t>
      </w:r>
    </w:p>
  </w:footnote>
  <w:footnote w:id="8">
    <w:p w14:paraId="322B8699" w14:textId="77777777" w:rsidR="00133372" w:rsidRPr="00501CE1" w:rsidRDefault="00133372" w:rsidP="00B123FF">
      <w:pPr>
        <w:spacing w:line="240" w:lineRule="auto"/>
        <w:jc w:val="both"/>
        <w:rPr>
          <w:sz w:val="18"/>
          <w:szCs w:val="18"/>
        </w:rPr>
      </w:pPr>
      <w:r w:rsidRPr="00501CE1">
        <w:rPr>
          <w:sz w:val="18"/>
          <w:szCs w:val="18"/>
          <w:vertAlign w:val="superscript"/>
        </w:rPr>
        <w:footnoteRef/>
      </w:r>
      <w:r w:rsidRPr="00501CE1">
        <w:rPr>
          <w:sz w:val="18"/>
          <w:szCs w:val="18"/>
        </w:rPr>
        <w:t xml:space="preserve"> https://www.businessfrance.fr/export-etre-accompagne</w:t>
      </w:r>
    </w:p>
  </w:footnote>
  <w:footnote w:id="9">
    <w:p w14:paraId="4AD7623D" w14:textId="77777777" w:rsidR="00133372" w:rsidRPr="00501CE1" w:rsidRDefault="00133372" w:rsidP="00B123FF">
      <w:pPr>
        <w:spacing w:line="240" w:lineRule="auto"/>
        <w:jc w:val="both"/>
        <w:rPr>
          <w:sz w:val="18"/>
          <w:szCs w:val="18"/>
        </w:rPr>
      </w:pPr>
      <w:r w:rsidRPr="00501CE1">
        <w:rPr>
          <w:sz w:val="18"/>
          <w:szCs w:val="18"/>
          <w:vertAlign w:val="superscript"/>
        </w:rPr>
        <w:footnoteRef/>
      </w:r>
      <w:r w:rsidRPr="00501CE1">
        <w:rPr>
          <w:sz w:val="18"/>
          <w:szCs w:val="18"/>
        </w:rPr>
        <w:t xml:space="preserve"> Voir par exemple deux des événements du mois de décembre 2020: French Agri Tour – Elevage- Vietnam, Myanmar, visant à encourager une participation française à l’intensification de la production animale dans le pays, ou Rencontres de la filière avicole au Maroc visant à faciliter l’implantation de groupes industriel français dans le pays.</w:t>
      </w:r>
    </w:p>
  </w:footnote>
  <w:footnote w:id="10">
    <w:p w14:paraId="43E0A304" w14:textId="77777777" w:rsidR="00133372" w:rsidRPr="00501CE1" w:rsidRDefault="00133372" w:rsidP="00B123FF">
      <w:pPr>
        <w:spacing w:line="240" w:lineRule="auto"/>
        <w:jc w:val="both"/>
        <w:rPr>
          <w:sz w:val="18"/>
          <w:szCs w:val="18"/>
          <w:vertAlign w:val="superscript"/>
        </w:rPr>
      </w:pPr>
      <w:r w:rsidRPr="00501CE1">
        <w:rPr>
          <w:sz w:val="18"/>
          <w:szCs w:val="18"/>
          <w:vertAlign w:val="superscript"/>
        </w:rPr>
        <w:footnoteRef/>
      </w:r>
      <w:r w:rsidRPr="00501CE1">
        <w:rPr>
          <w:sz w:val="18"/>
          <w:szCs w:val="18"/>
          <w:vertAlign w:val="superscript"/>
        </w:rPr>
        <w:t xml:space="preserve"> </w:t>
      </w:r>
      <w:r w:rsidRPr="00501CE1">
        <w:rPr>
          <w:sz w:val="18"/>
          <w:szCs w:val="18"/>
        </w:rPr>
        <w:t xml:space="preserve">A la différence des dernières études publiées sur le sujet, et notamment celles faites par IPES </w:t>
      </w:r>
      <w:proofErr w:type="spellStart"/>
      <w:proofErr w:type="gramStart"/>
      <w:r w:rsidRPr="00501CE1">
        <w:rPr>
          <w:sz w:val="18"/>
          <w:szCs w:val="18"/>
        </w:rPr>
        <w:t>Food,O</w:t>
      </w:r>
      <w:proofErr w:type="spellEnd"/>
      <w:r w:rsidRPr="00501CE1">
        <w:rPr>
          <w:sz w:val="18"/>
          <w:szCs w:val="18"/>
        </w:rPr>
        <w:t>.</w:t>
      </w:r>
      <w:proofErr w:type="gramEnd"/>
      <w:r w:rsidRPr="00501CE1">
        <w:rPr>
          <w:sz w:val="18"/>
          <w:szCs w:val="18"/>
        </w:rPr>
        <w:t xml:space="preserve"> de </w:t>
      </w:r>
      <w:proofErr w:type="spellStart"/>
      <w:r w:rsidRPr="00501CE1">
        <w:rPr>
          <w:sz w:val="18"/>
          <w:szCs w:val="18"/>
        </w:rPr>
        <w:t>Schutter</w:t>
      </w:r>
      <w:proofErr w:type="spellEnd"/>
      <w:r w:rsidRPr="00501CE1">
        <w:rPr>
          <w:sz w:val="18"/>
          <w:szCs w:val="18"/>
        </w:rPr>
        <w:t xml:space="preserve"> et al.</w:t>
      </w:r>
    </w:p>
  </w:footnote>
  <w:footnote w:id="11">
    <w:p w14:paraId="1BDA96AA" w14:textId="77777777" w:rsidR="00133372" w:rsidRPr="00501CE1" w:rsidRDefault="00133372" w:rsidP="00B123FF">
      <w:pPr>
        <w:spacing w:line="240" w:lineRule="auto"/>
        <w:jc w:val="both"/>
        <w:rPr>
          <w:sz w:val="18"/>
          <w:szCs w:val="18"/>
          <w:lang w:val="en-US"/>
        </w:rPr>
      </w:pPr>
      <w:r w:rsidRPr="00501CE1">
        <w:rPr>
          <w:sz w:val="18"/>
          <w:szCs w:val="18"/>
          <w:vertAlign w:val="superscript"/>
        </w:rPr>
        <w:footnoteRef/>
      </w:r>
      <w:r w:rsidRPr="00501CE1">
        <w:rPr>
          <w:sz w:val="18"/>
          <w:szCs w:val="18"/>
          <w:lang w:val="en-US"/>
        </w:rPr>
        <w:t xml:space="preserve">  </w:t>
      </w:r>
      <w:proofErr w:type="spellStart"/>
      <w:r w:rsidRPr="00501CE1">
        <w:rPr>
          <w:sz w:val="18"/>
          <w:szCs w:val="18"/>
          <w:lang w:val="en-US"/>
        </w:rPr>
        <w:t>DeLonge</w:t>
      </w:r>
      <w:proofErr w:type="spellEnd"/>
      <w:r w:rsidRPr="00501CE1">
        <w:rPr>
          <w:sz w:val="18"/>
          <w:szCs w:val="18"/>
          <w:lang w:val="en-US"/>
        </w:rPr>
        <w:t xml:space="preserve"> M.S., Miles A., Carlisle L, “Investing in the transition to sustainable agriculture“, Environmental Science &amp; Policy, 55, 2016</w:t>
      </w:r>
    </w:p>
  </w:footnote>
  <w:footnote w:id="12">
    <w:p w14:paraId="2BD2B2CE" w14:textId="77777777" w:rsidR="00133372" w:rsidRPr="00501CE1" w:rsidRDefault="00133372" w:rsidP="00B123FF">
      <w:pPr>
        <w:spacing w:line="240" w:lineRule="auto"/>
        <w:jc w:val="both"/>
        <w:rPr>
          <w:sz w:val="18"/>
          <w:szCs w:val="18"/>
          <w:lang w:val="en-US"/>
        </w:rPr>
      </w:pPr>
      <w:r w:rsidRPr="00501CE1">
        <w:rPr>
          <w:sz w:val="18"/>
          <w:szCs w:val="18"/>
          <w:vertAlign w:val="superscript"/>
        </w:rPr>
        <w:footnoteRef/>
      </w:r>
      <w:r w:rsidRPr="00501CE1">
        <w:rPr>
          <w:sz w:val="18"/>
          <w:szCs w:val="18"/>
          <w:lang w:val="en-US"/>
        </w:rPr>
        <w:t xml:space="preserve"> Gliessman, S. (2016), Transforming food systems with agroecology, Agroecology and Sustainable Food Systems, p.187-189. https://www.tandfonline.com/doi/full/10.1080/21683565.2015.1130765.</w:t>
      </w:r>
    </w:p>
  </w:footnote>
  <w:footnote w:id="13">
    <w:p w14:paraId="4D224168" w14:textId="77777777" w:rsidR="00133372" w:rsidRPr="00501CE1" w:rsidRDefault="00133372" w:rsidP="00B123FF">
      <w:pPr>
        <w:spacing w:line="240" w:lineRule="auto"/>
        <w:jc w:val="both"/>
        <w:rPr>
          <w:sz w:val="18"/>
          <w:szCs w:val="18"/>
          <w:lang w:val="en-US"/>
        </w:rPr>
      </w:pPr>
      <w:r w:rsidRPr="00501CE1">
        <w:rPr>
          <w:sz w:val="18"/>
          <w:szCs w:val="18"/>
          <w:vertAlign w:val="superscript"/>
        </w:rPr>
        <w:footnoteRef/>
      </w:r>
      <w:r w:rsidRPr="00501CE1">
        <w:rPr>
          <w:sz w:val="18"/>
          <w:szCs w:val="18"/>
          <w:lang w:val="en-US"/>
        </w:rPr>
        <w:t xml:space="preserve"> </w:t>
      </w:r>
      <w:proofErr w:type="spellStart"/>
      <w:r w:rsidRPr="00501CE1">
        <w:rPr>
          <w:sz w:val="18"/>
          <w:szCs w:val="18"/>
          <w:lang w:val="en-US"/>
        </w:rPr>
        <w:t>Voir</w:t>
      </w:r>
      <w:proofErr w:type="spellEnd"/>
      <w:r w:rsidRPr="00501CE1">
        <w:rPr>
          <w:sz w:val="18"/>
          <w:szCs w:val="18"/>
          <w:lang w:val="en-US"/>
        </w:rPr>
        <w:t xml:space="preserve"> par </w:t>
      </w:r>
      <w:proofErr w:type="spellStart"/>
      <w:r w:rsidRPr="00501CE1">
        <w:rPr>
          <w:sz w:val="18"/>
          <w:szCs w:val="18"/>
          <w:lang w:val="en-US"/>
        </w:rPr>
        <w:t>exemple</w:t>
      </w:r>
      <w:proofErr w:type="spellEnd"/>
      <w:r w:rsidRPr="00501CE1">
        <w:rPr>
          <w:sz w:val="18"/>
          <w:szCs w:val="18"/>
          <w:lang w:val="en-US"/>
        </w:rPr>
        <w:t xml:space="preserve"> les </w:t>
      </w:r>
      <w:proofErr w:type="spellStart"/>
      <w:r w:rsidRPr="00501CE1">
        <w:rPr>
          <w:sz w:val="18"/>
          <w:szCs w:val="18"/>
          <w:lang w:val="en-US"/>
        </w:rPr>
        <w:t>études</w:t>
      </w:r>
      <w:proofErr w:type="spellEnd"/>
      <w:r w:rsidRPr="00501CE1">
        <w:rPr>
          <w:sz w:val="18"/>
          <w:szCs w:val="18"/>
          <w:lang w:val="en-US"/>
        </w:rPr>
        <w:t xml:space="preserve"> Absent Agroecology Aid: On UK Agricultural Development Assistance Since </w:t>
      </w:r>
      <w:proofErr w:type="gramStart"/>
      <w:r w:rsidRPr="00501CE1">
        <w:rPr>
          <w:sz w:val="18"/>
          <w:szCs w:val="18"/>
          <w:lang w:val="en-US"/>
        </w:rPr>
        <w:t>2010  sur</w:t>
      </w:r>
      <w:proofErr w:type="gramEnd"/>
      <w:r w:rsidRPr="00501CE1">
        <w:rPr>
          <w:sz w:val="18"/>
          <w:szCs w:val="18"/>
          <w:lang w:val="en-US"/>
        </w:rPr>
        <w:t xml:space="preserve"> la contribution </w:t>
      </w:r>
      <w:proofErr w:type="spellStart"/>
      <w:r w:rsidRPr="00501CE1">
        <w:rPr>
          <w:sz w:val="18"/>
          <w:szCs w:val="18"/>
          <w:lang w:val="en-US"/>
        </w:rPr>
        <w:t>britannique</w:t>
      </w:r>
      <w:proofErr w:type="spellEnd"/>
      <w:r w:rsidRPr="00501CE1">
        <w:rPr>
          <w:sz w:val="18"/>
          <w:szCs w:val="18"/>
          <w:lang w:val="en-US"/>
        </w:rPr>
        <w:t xml:space="preserve">, The share of agroecology in Belgian official development assistance: an opportunity missed sur la contribution </w:t>
      </w:r>
      <w:proofErr w:type="spellStart"/>
      <w:r w:rsidRPr="00501CE1">
        <w:rPr>
          <w:sz w:val="18"/>
          <w:szCs w:val="18"/>
          <w:lang w:val="en-US"/>
        </w:rPr>
        <w:t>belge</w:t>
      </w:r>
      <w:proofErr w:type="spellEnd"/>
      <w:r w:rsidRPr="00501CE1">
        <w:rPr>
          <w:sz w:val="18"/>
          <w:szCs w:val="18"/>
          <w:lang w:val="en-US"/>
        </w:rPr>
        <w:t xml:space="preserve">, Finance for agroecology: more just than a dream? </w:t>
      </w:r>
      <w:proofErr w:type="gramStart"/>
      <w:r w:rsidRPr="00501CE1">
        <w:rPr>
          <w:sz w:val="18"/>
          <w:szCs w:val="18"/>
          <w:lang w:val="en-US"/>
        </w:rPr>
        <w:t>sur</w:t>
      </w:r>
      <w:proofErr w:type="gramEnd"/>
      <w:r w:rsidRPr="00501CE1">
        <w:rPr>
          <w:sz w:val="18"/>
          <w:szCs w:val="18"/>
          <w:lang w:val="en-US"/>
        </w:rPr>
        <w:t xml:space="preserve"> la contribution </w:t>
      </w:r>
      <w:proofErr w:type="spellStart"/>
      <w:r w:rsidRPr="00501CE1">
        <w:rPr>
          <w:sz w:val="18"/>
          <w:szCs w:val="18"/>
          <w:lang w:val="en-US"/>
        </w:rPr>
        <w:t>européenne</w:t>
      </w:r>
      <w:proofErr w:type="spellEnd"/>
      <w:r w:rsidRPr="00501CE1">
        <w:rPr>
          <w:sz w:val="18"/>
          <w:szCs w:val="18"/>
          <w:lang w:val="en-US"/>
        </w:rPr>
        <w:t xml:space="preserve">, Sustainability Starts from the Ground sur la contribution </w:t>
      </w:r>
      <w:proofErr w:type="spellStart"/>
      <w:r w:rsidRPr="00501CE1">
        <w:rPr>
          <w:sz w:val="18"/>
          <w:szCs w:val="18"/>
          <w:lang w:val="en-US"/>
        </w:rPr>
        <w:t>danoise</w:t>
      </w:r>
      <w:proofErr w:type="spellEnd"/>
      <w:r w:rsidRPr="00501CE1">
        <w:rPr>
          <w:sz w:val="18"/>
          <w:szCs w:val="18"/>
          <w:lang w:val="en-US"/>
        </w:rPr>
        <w:t xml:space="preserve"> et Money Flows Report :  What is holding back investment in agroecological research for Africa? </w:t>
      </w:r>
      <w:proofErr w:type="gramStart"/>
      <w:r w:rsidRPr="00501CE1">
        <w:rPr>
          <w:sz w:val="18"/>
          <w:szCs w:val="18"/>
          <w:lang w:val="en-US"/>
        </w:rPr>
        <w:t>sur</w:t>
      </w:r>
      <w:proofErr w:type="gramEnd"/>
      <w:r w:rsidRPr="00501CE1">
        <w:rPr>
          <w:sz w:val="18"/>
          <w:szCs w:val="18"/>
          <w:lang w:val="en-US"/>
        </w:rPr>
        <w:t xml:space="preserve"> la contribution Suisse </w:t>
      </w:r>
      <w:proofErr w:type="spellStart"/>
      <w:r w:rsidRPr="00501CE1">
        <w:rPr>
          <w:sz w:val="18"/>
          <w:szCs w:val="18"/>
          <w:lang w:val="en-US"/>
        </w:rPr>
        <w:t>en</w:t>
      </w:r>
      <w:proofErr w:type="spellEnd"/>
      <w:r w:rsidRPr="00501CE1">
        <w:rPr>
          <w:sz w:val="18"/>
          <w:szCs w:val="18"/>
          <w:lang w:val="en-US"/>
        </w:rPr>
        <w:t xml:space="preserve"> </w:t>
      </w:r>
      <w:proofErr w:type="spellStart"/>
      <w:r w:rsidRPr="00501CE1">
        <w:rPr>
          <w:sz w:val="18"/>
          <w:szCs w:val="18"/>
          <w:lang w:val="en-US"/>
        </w:rPr>
        <w:t>Afrique</w:t>
      </w:r>
      <w:proofErr w:type="spellEnd"/>
      <w:r w:rsidRPr="00501CE1">
        <w:rPr>
          <w:sz w:val="18"/>
          <w:szCs w:val="18"/>
          <w:lang w:val="en-US"/>
        </w:rPr>
        <w:t>.</w:t>
      </w:r>
    </w:p>
  </w:footnote>
  <w:footnote w:id="14">
    <w:p w14:paraId="363411F1" w14:textId="77777777" w:rsidR="00133372" w:rsidRPr="00501CE1" w:rsidRDefault="00133372" w:rsidP="00B123FF">
      <w:pPr>
        <w:spacing w:line="240" w:lineRule="auto"/>
        <w:jc w:val="both"/>
        <w:rPr>
          <w:sz w:val="18"/>
          <w:szCs w:val="18"/>
          <w:vertAlign w:val="superscript"/>
          <w:lang w:val="en-US"/>
        </w:rPr>
      </w:pPr>
      <w:r w:rsidRPr="00501CE1">
        <w:rPr>
          <w:sz w:val="18"/>
          <w:szCs w:val="18"/>
          <w:vertAlign w:val="superscript"/>
        </w:rPr>
        <w:footnoteRef/>
      </w:r>
      <w:r w:rsidRPr="00501CE1">
        <w:rPr>
          <w:sz w:val="18"/>
          <w:szCs w:val="18"/>
          <w:lang w:val="en-US"/>
        </w:rPr>
        <w:t xml:space="preserve"> Gore T. </w:t>
      </w:r>
      <w:proofErr w:type="gramStart"/>
      <w:r w:rsidRPr="00501CE1">
        <w:rPr>
          <w:sz w:val="18"/>
          <w:szCs w:val="18"/>
          <w:lang w:val="en-US"/>
        </w:rPr>
        <w:t>et</w:t>
      </w:r>
      <w:proofErr w:type="gramEnd"/>
      <w:r w:rsidRPr="00501CE1">
        <w:rPr>
          <w:sz w:val="18"/>
          <w:szCs w:val="18"/>
          <w:lang w:val="en-US"/>
        </w:rPr>
        <w:t xml:space="preserve"> Willoughby R., “Ripe For Change: Ending Human Suffering in Supermarket Supply Chains“, Oxfam International, 2018.</w:t>
      </w:r>
    </w:p>
  </w:footnote>
  <w:footnote w:id="15">
    <w:p w14:paraId="06A11841" w14:textId="77777777" w:rsidR="00133372" w:rsidRPr="00501CE1" w:rsidRDefault="00133372" w:rsidP="00B123FF">
      <w:pPr>
        <w:spacing w:line="240" w:lineRule="auto"/>
        <w:jc w:val="both"/>
        <w:rPr>
          <w:sz w:val="18"/>
          <w:szCs w:val="18"/>
        </w:rPr>
      </w:pPr>
      <w:r w:rsidRPr="00501CE1">
        <w:rPr>
          <w:sz w:val="18"/>
          <w:szCs w:val="18"/>
          <w:vertAlign w:val="superscript"/>
        </w:rPr>
        <w:footnoteRef/>
      </w:r>
      <w:r w:rsidRPr="00501CE1">
        <w:rPr>
          <w:sz w:val="18"/>
          <w:szCs w:val="18"/>
        </w:rPr>
        <w:t>https://www.ifad.org/documents/38714182/39748829/manual_f.pdf/53d8f759-9909-4c29-88e6-c6510f6f3128, p37 et 127</w:t>
      </w:r>
    </w:p>
  </w:footnote>
  <w:footnote w:id="16">
    <w:p w14:paraId="6D2C36F3" w14:textId="77777777" w:rsidR="00133372" w:rsidRPr="00501CE1" w:rsidRDefault="00133372" w:rsidP="00B123FF">
      <w:pPr>
        <w:spacing w:line="240" w:lineRule="auto"/>
        <w:jc w:val="both"/>
        <w:rPr>
          <w:sz w:val="18"/>
          <w:szCs w:val="18"/>
          <w:lang w:val="en-US"/>
        </w:rPr>
      </w:pPr>
      <w:r w:rsidRPr="00501CE1">
        <w:rPr>
          <w:sz w:val="18"/>
          <w:szCs w:val="18"/>
          <w:vertAlign w:val="superscript"/>
        </w:rPr>
        <w:footnoteRef/>
      </w:r>
      <w:r w:rsidRPr="00501CE1">
        <w:rPr>
          <w:sz w:val="18"/>
          <w:szCs w:val="18"/>
        </w:rPr>
        <w:t xml:space="preserve"> Cette étude a examiné 72 projets de sept agences de développement, dont l’AFD, afin de déterminer la qualité de l’intégration du genre.  </w:t>
      </w:r>
      <w:r w:rsidRPr="00501CE1">
        <w:rPr>
          <w:sz w:val="18"/>
          <w:szCs w:val="18"/>
          <w:lang w:val="en-US"/>
        </w:rPr>
        <w:t xml:space="preserve">Oxfam America. “Are They Really Gender Equality Projects? An Examination of Donors’ Gender-Mainstreamed and Gender-Equality Focused Projects to Assess the Quality of Gender-Marked Projects“, 2020 : </w:t>
      </w:r>
    </w:p>
    <w:p w14:paraId="5444F11A" w14:textId="77777777" w:rsidR="00133372" w:rsidRPr="00501CE1" w:rsidRDefault="00D46E99" w:rsidP="00B123FF">
      <w:pPr>
        <w:spacing w:line="240" w:lineRule="auto"/>
        <w:jc w:val="both"/>
        <w:rPr>
          <w:sz w:val="18"/>
          <w:szCs w:val="18"/>
          <w:lang w:val="en-US"/>
        </w:rPr>
      </w:pPr>
      <w:hyperlink r:id="rId2">
        <w:r w:rsidR="00133372" w:rsidRPr="00501CE1">
          <w:rPr>
            <w:color w:val="1155CC"/>
            <w:sz w:val="18"/>
            <w:szCs w:val="18"/>
            <w:u w:val="single"/>
            <w:lang w:val="en-US"/>
          </w:rPr>
          <w:t>https://www.oxfamfrance.org/financement-du-developpement/projets-en-faveur-de-legalite-femmes-hommes/</w:t>
        </w:r>
      </w:hyperlink>
      <w:r w:rsidR="00133372" w:rsidRPr="00501CE1">
        <w:rPr>
          <w:sz w:val="18"/>
          <w:szCs w:val="18"/>
          <w:lang w:val="en-US"/>
        </w:rPr>
        <w:t xml:space="preserve">  </w:t>
      </w:r>
    </w:p>
  </w:footnote>
  <w:footnote w:id="17">
    <w:p w14:paraId="73E250C7" w14:textId="77777777" w:rsidR="00133372" w:rsidRPr="00501CE1" w:rsidRDefault="00133372" w:rsidP="00B123FF">
      <w:pPr>
        <w:spacing w:line="240" w:lineRule="auto"/>
        <w:jc w:val="both"/>
        <w:rPr>
          <w:sz w:val="18"/>
          <w:szCs w:val="18"/>
        </w:rPr>
      </w:pPr>
      <w:r w:rsidRPr="00501CE1">
        <w:rPr>
          <w:sz w:val="18"/>
          <w:szCs w:val="18"/>
          <w:vertAlign w:val="superscript"/>
        </w:rPr>
        <w:footnoteRef/>
      </w:r>
      <w:r w:rsidRPr="00501CE1">
        <w:rPr>
          <w:sz w:val="18"/>
          <w:szCs w:val="18"/>
        </w:rPr>
        <w:t xml:space="preserve"> Le traitement du genre au </w:t>
      </w:r>
      <w:proofErr w:type="spellStart"/>
      <w:r w:rsidRPr="00501CE1">
        <w:rPr>
          <w:sz w:val="18"/>
          <w:szCs w:val="18"/>
        </w:rPr>
        <w:t>Cirad</w:t>
      </w:r>
      <w:proofErr w:type="spellEnd"/>
      <w:r w:rsidRPr="00501CE1">
        <w:rPr>
          <w:sz w:val="18"/>
          <w:szCs w:val="18"/>
        </w:rPr>
        <w:t xml:space="preserve"> dans les problématiques de recherche, Jacques Lançon, Juin 2017.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EEAF4" w14:textId="77777777" w:rsidR="00133372" w:rsidRDefault="00133372">
    <w:pPr>
      <w:pBdr>
        <w:top w:val="nil"/>
        <w:left w:val="nil"/>
        <w:bottom w:val="nil"/>
        <w:right w:val="nil"/>
        <w:between w:val="nil"/>
      </w:pBdr>
      <w:tabs>
        <w:tab w:val="center" w:pos="4536"/>
        <w:tab w:val="right" w:pos="9072"/>
      </w:tabs>
      <w:spacing w:line="240" w:lineRule="auto"/>
      <w:rPr>
        <w:color w:val="000000"/>
      </w:rPr>
    </w:pPr>
  </w:p>
  <w:p w14:paraId="4DF86968" w14:textId="77777777" w:rsidR="00133372" w:rsidRDefault="00133372">
    <w:pPr>
      <w:pBdr>
        <w:top w:val="nil"/>
        <w:left w:val="nil"/>
        <w:bottom w:val="nil"/>
        <w:right w:val="nil"/>
        <w:between w:val="nil"/>
      </w:pBdr>
      <w:tabs>
        <w:tab w:val="center" w:pos="4536"/>
        <w:tab w:val="right" w:pos="9072"/>
      </w:tabs>
      <w:spacing w:line="240" w:lineRule="auto"/>
      <w:rPr>
        <w:color w:val="000000"/>
      </w:rPr>
    </w:pPr>
  </w:p>
  <w:p w14:paraId="4DF0A1A8" w14:textId="77777777" w:rsidR="00133372" w:rsidRDefault="00133372">
    <w:pPr>
      <w:pBdr>
        <w:top w:val="nil"/>
        <w:left w:val="nil"/>
        <w:bottom w:val="nil"/>
        <w:right w:val="nil"/>
        <w:between w:val="nil"/>
      </w:pBdr>
      <w:tabs>
        <w:tab w:val="center" w:pos="4536"/>
        <w:tab w:val="right" w:pos="9072"/>
      </w:tabs>
      <w:spacing w:line="240" w:lineRule="auto"/>
      <w:rPr>
        <w:color w:val="000000"/>
      </w:rPr>
    </w:pPr>
  </w:p>
  <w:p w14:paraId="237692EF" w14:textId="77777777" w:rsidR="00133372" w:rsidRDefault="00133372">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8621D" w14:textId="77777777" w:rsidR="00133372" w:rsidRDefault="00133372">
    <w:pPr>
      <w:pStyle w:val="En-tte"/>
    </w:pPr>
    <w:r w:rsidRPr="00E92FC0">
      <w:rPr>
        <w:noProof/>
        <w:lang w:val="fr-FR"/>
      </w:rPr>
      <w:drawing>
        <wp:anchor distT="0" distB="0" distL="0" distR="0" simplePos="0" relativeHeight="251659264" behindDoc="0" locked="0" layoutInCell="1" hidden="0" allowOverlap="1" wp14:anchorId="2DEB380F" wp14:editId="33D26394">
          <wp:simplePos x="0" y="0"/>
          <wp:positionH relativeFrom="column">
            <wp:posOffset>2245995</wp:posOffset>
          </wp:positionH>
          <wp:positionV relativeFrom="paragraph">
            <wp:posOffset>-263525</wp:posOffset>
          </wp:positionV>
          <wp:extent cx="1804035" cy="761365"/>
          <wp:effectExtent l="0" t="0" r="5715" b="635"/>
          <wp:wrapSquare wrapText="bothSides" distT="0" distB="0" distL="0" distR="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04035" cy="761365"/>
                  </a:xfrm>
                  <a:prstGeom prst="rect">
                    <a:avLst/>
                  </a:prstGeom>
                  <a:ln/>
                </pic:spPr>
              </pic:pic>
            </a:graphicData>
          </a:graphic>
        </wp:anchor>
      </w:drawing>
    </w:r>
    <w:r w:rsidRPr="00E92FC0">
      <w:rPr>
        <w:noProof/>
        <w:lang w:val="fr-FR"/>
      </w:rPr>
      <w:drawing>
        <wp:anchor distT="0" distB="0" distL="0" distR="0" simplePos="0" relativeHeight="251660288" behindDoc="0" locked="0" layoutInCell="1" hidden="0" allowOverlap="1" wp14:anchorId="2942ED39" wp14:editId="07936FFD">
          <wp:simplePos x="0" y="0"/>
          <wp:positionH relativeFrom="column">
            <wp:posOffset>4136390</wp:posOffset>
          </wp:positionH>
          <wp:positionV relativeFrom="paragraph">
            <wp:posOffset>-454660</wp:posOffset>
          </wp:positionV>
          <wp:extent cx="707390" cy="952500"/>
          <wp:effectExtent l="0" t="0" r="0" b="0"/>
          <wp:wrapSquare wrapText="bothSides" distT="0" distB="0" distL="0" distR="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707390" cy="952500"/>
                  </a:xfrm>
                  <a:prstGeom prst="rect">
                    <a:avLst/>
                  </a:prstGeom>
                  <a:ln/>
                </pic:spPr>
              </pic:pic>
            </a:graphicData>
          </a:graphic>
          <wp14:sizeRelH relativeFrom="margin">
            <wp14:pctWidth>0</wp14:pctWidth>
          </wp14:sizeRelH>
          <wp14:sizeRelV relativeFrom="margin">
            <wp14:pctHeight>0</wp14:pctHeight>
          </wp14:sizeRelV>
        </wp:anchor>
      </w:drawing>
    </w:r>
    <w:r w:rsidRPr="00E92FC0">
      <w:rPr>
        <w:noProof/>
        <w:lang w:val="fr-FR"/>
      </w:rPr>
      <w:drawing>
        <wp:anchor distT="0" distB="0" distL="114300" distR="114300" simplePos="0" relativeHeight="251661312" behindDoc="0" locked="0" layoutInCell="1" hidden="0" allowOverlap="1" wp14:anchorId="3E3BECF1" wp14:editId="1BFD9D97">
          <wp:simplePos x="0" y="0"/>
          <wp:positionH relativeFrom="column">
            <wp:posOffset>888843</wp:posOffset>
          </wp:positionH>
          <wp:positionV relativeFrom="paragraph">
            <wp:posOffset>-421005</wp:posOffset>
          </wp:positionV>
          <wp:extent cx="1232535" cy="918845"/>
          <wp:effectExtent l="0" t="0" r="5715" b="0"/>
          <wp:wrapSquare wrapText="bothSides" distT="0" distB="0" distL="114300" distR="114300"/>
          <wp:docPr id="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3"/>
                  <a:srcRect/>
                  <a:stretch>
                    <a:fillRect/>
                  </a:stretch>
                </pic:blipFill>
                <pic:spPr>
                  <a:xfrm>
                    <a:off x="0" y="0"/>
                    <a:ext cx="1232535" cy="9188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76F8D"/>
    <w:multiLevelType w:val="multilevel"/>
    <w:tmpl w:val="797C0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0F0F16"/>
    <w:multiLevelType w:val="multilevel"/>
    <w:tmpl w:val="05E80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C76781"/>
    <w:multiLevelType w:val="hybridMultilevel"/>
    <w:tmpl w:val="13B8B90C"/>
    <w:lvl w:ilvl="0" w:tplc="040C0001">
      <w:start w:val="1"/>
      <w:numFmt w:val="bullet"/>
      <w:lvlText w:val=""/>
      <w:lvlJc w:val="left"/>
      <w:pPr>
        <w:ind w:left="1420" w:hanging="360"/>
      </w:pPr>
      <w:rPr>
        <w:rFonts w:ascii="Symbol" w:hAnsi="Symbol" w:hint="default"/>
      </w:rPr>
    </w:lvl>
    <w:lvl w:ilvl="1" w:tplc="040C0003" w:tentative="1">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3" w15:restartNumberingAfterBreak="0">
    <w:nsid w:val="13CF1A1C"/>
    <w:multiLevelType w:val="multilevel"/>
    <w:tmpl w:val="C9C2C5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5785996"/>
    <w:multiLevelType w:val="multilevel"/>
    <w:tmpl w:val="15966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6B502F"/>
    <w:multiLevelType w:val="hybridMultilevel"/>
    <w:tmpl w:val="ADAC292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44653DD"/>
    <w:multiLevelType w:val="hybridMultilevel"/>
    <w:tmpl w:val="2B781B8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5B9641E"/>
    <w:multiLevelType w:val="hybridMultilevel"/>
    <w:tmpl w:val="1F16D76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5EE31E7"/>
    <w:multiLevelType w:val="multilevel"/>
    <w:tmpl w:val="4F76C6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6D2893"/>
    <w:multiLevelType w:val="multilevel"/>
    <w:tmpl w:val="B2145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9653E1"/>
    <w:multiLevelType w:val="multilevel"/>
    <w:tmpl w:val="3618BA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BAA5C3F"/>
    <w:multiLevelType w:val="multilevel"/>
    <w:tmpl w:val="3EDE4F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5C404AC5"/>
    <w:multiLevelType w:val="multilevel"/>
    <w:tmpl w:val="61FC6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EA82854"/>
    <w:multiLevelType w:val="multilevel"/>
    <w:tmpl w:val="A9C8E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F086335"/>
    <w:multiLevelType w:val="multilevel"/>
    <w:tmpl w:val="72C689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702927AD"/>
    <w:multiLevelType w:val="multilevel"/>
    <w:tmpl w:val="9ADEB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98A7B22"/>
    <w:multiLevelType w:val="hybridMultilevel"/>
    <w:tmpl w:val="6F964C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A500FB3"/>
    <w:multiLevelType w:val="multilevel"/>
    <w:tmpl w:val="CC0EB7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7"/>
  </w:num>
  <w:num w:numId="2">
    <w:abstractNumId w:val="9"/>
  </w:num>
  <w:num w:numId="3">
    <w:abstractNumId w:val="8"/>
  </w:num>
  <w:num w:numId="4">
    <w:abstractNumId w:val="0"/>
  </w:num>
  <w:num w:numId="5">
    <w:abstractNumId w:val="1"/>
  </w:num>
  <w:num w:numId="6">
    <w:abstractNumId w:val="10"/>
  </w:num>
  <w:num w:numId="7">
    <w:abstractNumId w:val="3"/>
  </w:num>
  <w:num w:numId="8">
    <w:abstractNumId w:val="4"/>
  </w:num>
  <w:num w:numId="9">
    <w:abstractNumId w:val="12"/>
  </w:num>
  <w:num w:numId="10">
    <w:abstractNumId w:val="15"/>
  </w:num>
  <w:num w:numId="11">
    <w:abstractNumId w:val="13"/>
  </w:num>
  <w:num w:numId="12">
    <w:abstractNumId w:val="14"/>
  </w:num>
  <w:num w:numId="13">
    <w:abstractNumId w:val="11"/>
  </w:num>
  <w:num w:numId="14">
    <w:abstractNumId w:val="2"/>
  </w:num>
  <w:num w:numId="15">
    <w:abstractNumId w:val="6"/>
  </w:num>
  <w:num w:numId="16">
    <w:abstractNumId w:val="5"/>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DDE"/>
    <w:rsid w:val="0002757E"/>
    <w:rsid w:val="000E01BB"/>
    <w:rsid w:val="00133372"/>
    <w:rsid w:val="00227C46"/>
    <w:rsid w:val="002717AA"/>
    <w:rsid w:val="00280EA0"/>
    <w:rsid w:val="002F546E"/>
    <w:rsid w:val="00417D9E"/>
    <w:rsid w:val="00501CE1"/>
    <w:rsid w:val="00595535"/>
    <w:rsid w:val="00605678"/>
    <w:rsid w:val="00612BEA"/>
    <w:rsid w:val="006E6B6E"/>
    <w:rsid w:val="00712033"/>
    <w:rsid w:val="007E5DDE"/>
    <w:rsid w:val="00803E14"/>
    <w:rsid w:val="0085208C"/>
    <w:rsid w:val="008B3327"/>
    <w:rsid w:val="008E4867"/>
    <w:rsid w:val="00914DA8"/>
    <w:rsid w:val="009661C7"/>
    <w:rsid w:val="0099078E"/>
    <w:rsid w:val="009E3743"/>
    <w:rsid w:val="00A53ACE"/>
    <w:rsid w:val="00B010D8"/>
    <w:rsid w:val="00B123FF"/>
    <w:rsid w:val="00B26265"/>
    <w:rsid w:val="00B431BB"/>
    <w:rsid w:val="00B5678E"/>
    <w:rsid w:val="00B650A4"/>
    <w:rsid w:val="00BB4AEF"/>
    <w:rsid w:val="00CD4B66"/>
    <w:rsid w:val="00CE050A"/>
    <w:rsid w:val="00D311CE"/>
    <w:rsid w:val="00D46E99"/>
    <w:rsid w:val="00D732A6"/>
    <w:rsid w:val="00DB7E37"/>
    <w:rsid w:val="00E92FC0"/>
    <w:rsid w:val="00F533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8236EF"/>
  <w15:docId w15:val="{00839820-8F9B-407A-8F27-A080B867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En-ttedetabledesmatires">
    <w:name w:val="TOC Heading"/>
    <w:basedOn w:val="Titre1"/>
    <w:next w:val="Normal"/>
    <w:uiPriority w:val="39"/>
    <w:unhideWhenUsed/>
    <w:qFormat/>
    <w:rsid w:val="009E3743"/>
    <w:pPr>
      <w:spacing w:before="240" w:after="0" w:line="259" w:lineRule="auto"/>
      <w:outlineLvl w:val="9"/>
    </w:pPr>
    <w:rPr>
      <w:rFonts w:asciiTheme="majorHAnsi" w:eastAsiaTheme="majorEastAsia" w:hAnsiTheme="majorHAnsi" w:cstheme="majorBidi"/>
      <w:color w:val="365F91" w:themeColor="accent1" w:themeShade="BF"/>
      <w:sz w:val="32"/>
      <w:szCs w:val="32"/>
      <w:lang w:val="fr-FR"/>
    </w:rPr>
  </w:style>
  <w:style w:type="paragraph" w:styleId="TM1">
    <w:name w:val="toc 1"/>
    <w:basedOn w:val="Normal"/>
    <w:next w:val="Normal"/>
    <w:autoRedefine/>
    <w:uiPriority w:val="39"/>
    <w:unhideWhenUsed/>
    <w:rsid w:val="009E3743"/>
    <w:pPr>
      <w:spacing w:after="100"/>
    </w:pPr>
  </w:style>
  <w:style w:type="paragraph" w:styleId="TM2">
    <w:name w:val="toc 2"/>
    <w:basedOn w:val="Normal"/>
    <w:next w:val="Normal"/>
    <w:autoRedefine/>
    <w:uiPriority w:val="39"/>
    <w:unhideWhenUsed/>
    <w:rsid w:val="009E3743"/>
    <w:pPr>
      <w:spacing w:after="100"/>
      <w:ind w:left="220"/>
    </w:pPr>
  </w:style>
  <w:style w:type="character" w:styleId="Lienhypertexte">
    <w:name w:val="Hyperlink"/>
    <w:basedOn w:val="Policepardfaut"/>
    <w:uiPriority w:val="99"/>
    <w:unhideWhenUsed/>
    <w:rsid w:val="009E3743"/>
    <w:rPr>
      <w:color w:val="0000FF" w:themeColor="hyperlink"/>
      <w:u w:val="single"/>
    </w:rPr>
  </w:style>
  <w:style w:type="paragraph" w:styleId="TM3">
    <w:name w:val="toc 3"/>
    <w:basedOn w:val="Normal"/>
    <w:next w:val="Normal"/>
    <w:autoRedefine/>
    <w:uiPriority w:val="39"/>
    <w:unhideWhenUsed/>
    <w:rsid w:val="009E3743"/>
    <w:pPr>
      <w:spacing w:after="100"/>
      <w:ind w:left="440"/>
    </w:pPr>
  </w:style>
  <w:style w:type="paragraph" w:styleId="Lgende">
    <w:name w:val="caption"/>
    <w:basedOn w:val="Normal"/>
    <w:next w:val="Normal"/>
    <w:uiPriority w:val="35"/>
    <w:unhideWhenUsed/>
    <w:qFormat/>
    <w:rsid w:val="009E3743"/>
    <w:pPr>
      <w:spacing w:after="200" w:line="240" w:lineRule="auto"/>
    </w:pPr>
    <w:rPr>
      <w:i/>
      <w:iCs/>
      <w:color w:val="1F497D" w:themeColor="text2"/>
      <w:sz w:val="18"/>
      <w:szCs w:val="18"/>
    </w:rPr>
  </w:style>
  <w:style w:type="paragraph" w:styleId="Paragraphedeliste">
    <w:name w:val="List Paragraph"/>
    <w:basedOn w:val="Normal"/>
    <w:uiPriority w:val="34"/>
    <w:qFormat/>
    <w:rsid w:val="00227C46"/>
    <w:pPr>
      <w:ind w:left="720"/>
      <w:contextualSpacing/>
    </w:pPr>
  </w:style>
  <w:style w:type="paragraph" w:styleId="En-tte">
    <w:name w:val="header"/>
    <w:basedOn w:val="Normal"/>
    <w:link w:val="En-tteCar"/>
    <w:uiPriority w:val="99"/>
    <w:unhideWhenUsed/>
    <w:rsid w:val="000E01BB"/>
    <w:pPr>
      <w:tabs>
        <w:tab w:val="center" w:pos="4536"/>
        <w:tab w:val="right" w:pos="9072"/>
      </w:tabs>
      <w:spacing w:line="240" w:lineRule="auto"/>
    </w:pPr>
  </w:style>
  <w:style w:type="character" w:customStyle="1" w:styleId="En-tteCar">
    <w:name w:val="En-tête Car"/>
    <w:basedOn w:val="Policepardfaut"/>
    <w:link w:val="En-tte"/>
    <w:uiPriority w:val="99"/>
    <w:rsid w:val="000E01BB"/>
  </w:style>
  <w:style w:type="paragraph" w:styleId="Pieddepage">
    <w:name w:val="footer"/>
    <w:basedOn w:val="Normal"/>
    <w:link w:val="PieddepageCar"/>
    <w:uiPriority w:val="99"/>
    <w:unhideWhenUsed/>
    <w:rsid w:val="000E01BB"/>
    <w:pPr>
      <w:tabs>
        <w:tab w:val="center" w:pos="4536"/>
        <w:tab w:val="right" w:pos="9072"/>
      </w:tabs>
      <w:spacing w:line="240" w:lineRule="auto"/>
    </w:pPr>
  </w:style>
  <w:style w:type="character" w:customStyle="1" w:styleId="PieddepageCar">
    <w:name w:val="Pied de page Car"/>
    <w:basedOn w:val="Policepardfaut"/>
    <w:link w:val="Pieddepage"/>
    <w:uiPriority w:val="99"/>
    <w:rsid w:val="000E01BB"/>
  </w:style>
  <w:style w:type="paragraph" w:styleId="Sansinterligne">
    <w:name w:val="No Spacing"/>
    <w:uiPriority w:val="1"/>
    <w:qFormat/>
    <w:rsid w:val="00B123FF"/>
    <w:pPr>
      <w:spacing w:line="240" w:lineRule="auto"/>
    </w:pPr>
  </w:style>
  <w:style w:type="paragraph" w:styleId="Textedebulles">
    <w:name w:val="Balloon Text"/>
    <w:basedOn w:val="Normal"/>
    <w:link w:val="TextedebullesCar"/>
    <w:uiPriority w:val="99"/>
    <w:semiHidden/>
    <w:unhideWhenUsed/>
    <w:rsid w:val="00B123FF"/>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23FF"/>
    <w:rPr>
      <w:rFonts w:ascii="Segoe UI" w:hAnsi="Segoe UI" w:cs="Segoe UI"/>
      <w:sz w:val="18"/>
      <w:szCs w:val="18"/>
    </w:rPr>
  </w:style>
  <w:style w:type="paragraph" w:styleId="NormalWeb">
    <w:name w:val="Normal (Web)"/>
    <w:basedOn w:val="Normal"/>
    <w:uiPriority w:val="99"/>
    <w:unhideWhenUsed/>
    <w:rsid w:val="00914DA8"/>
    <w:pPr>
      <w:spacing w:before="100" w:beforeAutospacing="1" w:after="100" w:afterAutospacing="1" w:line="240" w:lineRule="auto"/>
    </w:pPr>
    <w:rPr>
      <w:rFonts w:ascii="Times New Roman" w:eastAsia="Times New Roman" w:hAnsi="Times New Roman" w:cs="Times New Roman"/>
      <w:sz w:val="24"/>
      <w:szCs w:val="24"/>
      <w:lang w:val="fr-FR"/>
    </w:rPr>
  </w:style>
  <w:style w:type="numbering" w:customStyle="1" w:styleId="Aucuneliste1">
    <w:name w:val="Aucune liste1"/>
    <w:next w:val="Aucuneliste"/>
    <w:uiPriority w:val="99"/>
    <w:semiHidden/>
    <w:unhideWhenUsed/>
    <w:rsid w:val="00BB4AEF"/>
  </w:style>
  <w:style w:type="character" w:styleId="Lienhypertextesuivivisit">
    <w:name w:val="FollowedHyperlink"/>
    <w:basedOn w:val="Policepardfaut"/>
    <w:uiPriority w:val="99"/>
    <w:semiHidden/>
    <w:unhideWhenUsed/>
    <w:rsid w:val="00BB4AEF"/>
    <w:rPr>
      <w:color w:val="954F72"/>
      <w:u w:val="single"/>
    </w:rPr>
  </w:style>
  <w:style w:type="paragraph" w:customStyle="1" w:styleId="xl65">
    <w:name w:val="xl65"/>
    <w:basedOn w:val="Normal"/>
    <w:rsid w:val="00BB4AEF"/>
    <w:pPr>
      <w:spacing w:before="100" w:beforeAutospacing="1" w:after="100" w:afterAutospacing="1" w:line="240" w:lineRule="auto"/>
      <w:jc w:val="center"/>
    </w:pPr>
    <w:rPr>
      <w:rFonts w:ascii="Times New Roman" w:eastAsia="Times New Roman" w:hAnsi="Times New Roman" w:cs="Times New Roman"/>
      <w:b/>
      <w:bCs/>
      <w:sz w:val="24"/>
      <w:szCs w:val="24"/>
      <w:lang w:val="fr-FR"/>
    </w:rPr>
  </w:style>
  <w:style w:type="paragraph" w:customStyle="1" w:styleId="xl66">
    <w:name w:val="xl66"/>
    <w:basedOn w:val="Normal"/>
    <w:rsid w:val="00BB4AE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67">
    <w:name w:val="xl67"/>
    <w:basedOn w:val="Normal"/>
    <w:rsid w:val="00BB4AE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xl68">
    <w:name w:val="xl68"/>
    <w:basedOn w:val="Normal"/>
    <w:rsid w:val="00BB4AE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xl69">
    <w:name w:val="xl69"/>
    <w:basedOn w:val="Normal"/>
    <w:rsid w:val="00BB4AE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70">
    <w:name w:val="xl70"/>
    <w:basedOn w:val="Normal"/>
    <w:rsid w:val="00BB4AEF"/>
    <w:pP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71">
    <w:name w:val="xl71"/>
    <w:basedOn w:val="Normal"/>
    <w:rsid w:val="00BB4AEF"/>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xl72">
    <w:name w:val="xl72"/>
    <w:basedOn w:val="Normal"/>
    <w:rsid w:val="00BB4AE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73">
    <w:name w:val="xl73"/>
    <w:basedOn w:val="Normal"/>
    <w:rsid w:val="00BB4AEF"/>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xl74">
    <w:name w:val="xl74"/>
    <w:basedOn w:val="Normal"/>
    <w:rsid w:val="00BB4AE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xl75">
    <w:name w:val="xl75"/>
    <w:basedOn w:val="Normal"/>
    <w:rsid w:val="00BB4AE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76">
    <w:name w:val="xl76"/>
    <w:basedOn w:val="Normal"/>
    <w:rsid w:val="00BB4AEF"/>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xl77">
    <w:name w:val="xl77"/>
    <w:basedOn w:val="Normal"/>
    <w:rsid w:val="00BB4AE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xl78">
    <w:name w:val="xl78"/>
    <w:basedOn w:val="Normal"/>
    <w:rsid w:val="00BB4AE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79">
    <w:name w:val="xl79"/>
    <w:basedOn w:val="Normal"/>
    <w:rsid w:val="00BB4AE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xl80">
    <w:name w:val="xl80"/>
    <w:basedOn w:val="Normal"/>
    <w:rsid w:val="00BB4AEF"/>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xl81">
    <w:name w:val="xl81"/>
    <w:basedOn w:val="Normal"/>
    <w:rsid w:val="00BB4AE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82">
    <w:name w:val="xl82"/>
    <w:basedOn w:val="Normal"/>
    <w:rsid w:val="00BB4AEF"/>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xl83">
    <w:name w:val="xl83"/>
    <w:basedOn w:val="Normal"/>
    <w:rsid w:val="00BB4AEF"/>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xl84">
    <w:name w:val="xl84"/>
    <w:basedOn w:val="Normal"/>
    <w:rsid w:val="00BB4AE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85">
    <w:name w:val="xl85"/>
    <w:basedOn w:val="Normal"/>
    <w:rsid w:val="00BB4AEF"/>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xl86">
    <w:name w:val="xl86"/>
    <w:basedOn w:val="Normal"/>
    <w:rsid w:val="00BB4AEF"/>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xl87">
    <w:name w:val="xl87"/>
    <w:basedOn w:val="Normal"/>
    <w:rsid w:val="00BB4AEF"/>
    <w:pP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88">
    <w:name w:val="xl88"/>
    <w:basedOn w:val="Normal"/>
    <w:rsid w:val="00BB4AE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89">
    <w:name w:val="xl89"/>
    <w:basedOn w:val="Normal"/>
    <w:rsid w:val="00BB4AE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90">
    <w:name w:val="xl90"/>
    <w:basedOn w:val="Normal"/>
    <w:rsid w:val="00BB4AEF"/>
    <w:pPr>
      <w:pBdr>
        <w:top w:val="single" w:sz="8" w:space="0" w:color="auto"/>
        <w:left w:val="single" w:sz="8" w:space="0" w:color="auto"/>
        <w:right w:val="single" w:sz="8"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91">
    <w:name w:val="xl91"/>
    <w:basedOn w:val="Normal"/>
    <w:rsid w:val="00BB4AEF"/>
    <w:pPr>
      <w:pBdr>
        <w:left w:val="single" w:sz="8" w:space="0" w:color="auto"/>
        <w:right w:val="single" w:sz="8"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92">
    <w:name w:val="xl92"/>
    <w:basedOn w:val="Normal"/>
    <w:rsid w:val="00BB4AEF"/>
    <w:pPr>
      <w:pBdr>
        <w:left w:val="single" w:sz="8" w:space="0" w:color="auto"/>
        <w:bottom w:val="single" w:sz="8" w:space="0" w:color="auto"/>
        <w:right w:val="single" w:sz="8"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93">
    <w:name w:val="xl93"/>
    <w:basedOn w:val="Normal"/>
    <w:rsid w:val="00BB4AEF"/>
    <w:pPr>
      <w:pBdr>
        <w:top w:val="single" w:sz="8" w:space="0" w:color="auto"/>
        <w:left w:val="single" w:sz="8" w:space="0" w:color="auto"/>
        <w:right w:val="single" w:sz="8"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94">
    <w:name w:val="xl94"/>
    <w:basedOn w:val="Normal"/>
    <w:rsid w:val="00BB4AEF"/>
    <w:pPr>
      <w:pBdr>
        <w:left w:val="single" w:sz="8" w:space="0" w:color="auto"/>
        <w:right w:val="single" w:sz="8"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95">
    <w:name w:val="xl95"/>
    <w:basedOn w:val="Normal"/>
    <w:rsid w:val="00BB4AEF"/>
    <w:pPr>
      <w:pBdr>
        <w:left w:val="single" w:sz="8" w:space="0" w:color="auto"/>
        <w:bottom w:val="single" w:sz="8" w:space="0" w:color="auto"/>
        <w:right w:val="single" w:sz="8"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96">
    <w:name w:val="xl96"/>
    <w:basedOn w:val="Normal"/>
    <w:rsid w:val="00BB4AEF"/>
    <w:pPr>
      <w:pBdr>
        <w:top w:val="single" w:sz="8" w:space="0" w:color="auto"/>
        <w:left w:val="single" w:sz="8" w:space="0" w:color="auto"/>
        <w:right w:val="single" w:sz="8"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97">
    <w:name w:val="xl97"/>
    <w:basedOn w:val="Normal"/>
    <w:rsid w:val="00BB4AEF"/>
    <w:pPr>
      <w:pBdr>
        <w:left w:val="single" w:sz="8" w:space="0" w:color="auto"/>
        <w:right w:val="single" w:sz="8"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98">
    <w:name w:val="xl98"/>
    <w:basedOn w:val="Normal"/>
    <w:rsid w:val="00BB4AEF"/>
    <w:pPr>
      <w:pBdr>
        <w:left w:val="single" w:sz="8" w:space="0" w:color="auto"/>
        <w:bottom w:val="single" w:sz="8" w:space="0" w:color="auto"/>
        <w:right w:val="single" w:sz="8"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99">
    <w:name w:val="xl99"/>
    <w:basedOn w:val="Normal"/>
    <w:rsid w:val="00BB4AEF"/>
    <w:pPr>
      <w:pBdr>
        <w:top w:val="single" w:sz="8" w:space="0" w:color="auto"/>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00">
    <w:name w:val="xl100"/>
    <w:basedOn w:val="Normal"/>
    <w:rsid w:val="00BB4AEF"/>
    <w:pPr>
      <w:pBdr>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01">
    <w:name w:val="xl101"/>
    <w:basedOn w:val="Normal"/>
    <w:rsid w:val="00BB4AEF"/>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02">
    <w:name w:val="xl102"/>
    <w:basedOn w:val="Normal"/>
    <w:rsid w:val="00BB4AEF"/>
    <w:pPr>
      <w:pBdr>
        <w:top w:val="single" w:sz="8" w:space="0" w:color="auto"/>
        <w:left w:val="single" w:sz="8" w:space="0" w:color="auto"/>
        <w:right w:val="single" w:sz="8"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03">
    <w:name w:val="xl103"/>
    <w:basedOn w:val="Normal"/>
    <w:rsid w:val="00BB4AEF"/>
    <w:pPr>
      <w:pBdr>
        <w:left w:val="single" w:sz="8" w:space="0" w:color="auto"/>
        <w:right w:val="single" w:sz="8"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04">
    <w:name w:val="xl104"/>
    <w:basedOn w:val="Normal"/>
    <w:rsid w:val="00BB4AEF"/>
    <w:pPr>
      <w:pBdr>
        <w:left w:val="single" w:sz="8" w:space="0" w:color="auto"/>
        <w:bottom w:val="single" w:sz="8" w:space="0" w:color="auto"/>
        <w:right w:val="single" w:sz="8"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05">
    <w:name w:val="xl105"/>
    <w:basedOn w:val="Normal"/>
    <w:rsid w:val="00BB4AEF"/>
    <w:pPr>
      <w:pBdr>
        <w:top w:val="single" w:sz="8" w:space="0" w:color="auto"/>
        <w:left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06">
    <w:name w:val="xl106"/>
    <w:basedOn w:val="Normal"/>
    <w:rsid w:val="00BB4AEF"/>
    <w:pPr>
      <w:pBdr>
        <w:left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07">
    <w:name w:val="xl107"/>
    <w:basedOn w:val="Normal"/>
    <w:rsid w:val="00BB4AEF"/>
    <w:pPr>
      <w:pBdr>
        <w:left w:val="single" w:sz="8"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08">
    <w:name w:val="xl108"/>
    <w:basedOn w:val="Normal"/>
    <w:rsid w:val="00BB4AEF"/>
    <w:pPr>
      <w:pBdr>
        <w:top w:val="single" w:sz="8" w:space="0" w:color="auto"/>
        <w:left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09">
    <w:name w:val="xl109"/>
    <w:basedOn w:val="Normal"/>
    <w:rsid w:val="00BB4AEF"/>
    <w:pPr>
      <w:pBdr>
        <w:left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10">
    <w:name w:val="xl110"/>
    <w:basedOn w:val="Normal"/>
    <w:rsid w:val="00BB4AEF"/>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11">
    <w:name w:val="xl111"/>
    <w:basedOn w:val="Normal"/>
    <w:rsid w:val="00BB4AEF"/>
    <w:pPr>
      <w:pBdr>
        <w:top w:val="single" w:sz="8" w:space="0" w:color="auto"/>
        <w:left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12">
    <w:name w:val="xl112"/>
    <w:basedOn w:val="Normal"/>
    <w:rsid w:val="00BB4AEF"/>
    <w:pPr>
      <w:pBdr>
        <w:left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13">
    <w:name w:val="xl113"/>
    <w:basedOn w:val="Normal"/>
    <w:rsid w:val="00BB4AEF"/>
    <w:pPr>
      <w:pBdr>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14">
    <w:name w:val="xl114"/>
    <w:basedOn w:val="Normal"/>
    <w:rsid w:val="00BB4AEF"/>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15">
    <w:name w:val="xl115"/>
    <w:basedOn w:val="Normal"/>
    <w:rsid w:val="00BB4AEF"/>
    <w:pPr>
      <w:pBdr>
        <w:top w:val="single" w:sz="8" w:space="0" w:color="auto"/>
        <w:left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16">
    <w:name w:val="xl116"/>
    <w:basedOn w:val="Normal"/>
    <w:rsid w:val="00BB4AEF"/>
    <w:pPr>
      <w:pBdr>
        <w:left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17">
    <w:name w:val="xl117"/>
    <w:basedOn w:val="Normal"/>
    <w:rsid w:val="00BB4AEF"/>
    <w:pPr>
      <w:pBdr>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18">
    <w:name w:val="xl118"/>
    <w:basedOn w:val="Normal"/>
    <w:rsid w:val="00BB4AEF"/>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19">
    <w:name w:val="xl119"/>
    <w:basedOn w:val="Normal"/>
    <w:rsid w:val="00BB4AEF"/>
    <w:pPr>
      <w:pBdr>
        <w:top w:val="single" w:sz="8" w:space="0" w:color="auto"/>
        <w:left w:val="single" w:sz="8" w:space="0" w:color="auto"/>
        <w:right w:val="single" w:sz="8" w:space="0" w:color="auto"/>
      </w:pBdr>
      <w:shd w:val="clear" w:color="000000" w:fill="C9C9C9"/>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20">
    <w:name w:val="xl120"/>
    <w:basedOn w:val="Normal"/>
    <w:rsid w:val="00BB4AEF"/>
    <w:pPr>
      <w:pBdr>
        <w:left w:val="single" w:sz="8" w:space="0" w:color="auto"/>
        <w:right w:val="single" w:sz="8" w:space="0" w:color="auto"/>
      </w:pBdr>
      <w:shd w:val="clear" w:color="000000" w:fill="C9C9C9"/>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21">
    <w:name w:val="xl121"/>
    <w:basedOn w:val="Normal"/>
    <w:rsid w:val="00BB4AEF"/>
    <w:pPr>
      <w:pBdr>
        <w:left w:val="single" w:sz="8" w:space="0" w:color="auto"/>
        <w:bottom w:val="single" w:sz="8" w:space="0" w:color="auto"/>
        <w:right w:val="single" w:sz="8" w:space="0" w:color="auto"/>
      </w:pBdr>
      <w:shd w:val="clear" w:color="000000" w:fill="C9C9C9"/>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22">
    <w:name w:val="xl122"/>
    <w:basedOn w:val="Normal"/>
    <w:rsid w:val="00BB4AEF"/>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23">
    <w:name w:val="xl123"/>
    <w:basedOn w:val="Normal"/>
    <w:rsid w:val="00BB4AEF"/>
    <w:pPr>
      <w:pBdr>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paragraph" w:customStyle="1" w:styleId="xl124">
    <w:name w:val="xl124"/>
    <w:basedOn w:val="Normal"/>
    <w:rsid w:val="00BB4AEF"/>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rPr>
  </w:style>
  <w:style w:type="table" w:customStyle="1" w:styleId="TableauGrille5Fonc-Accentuation61">
    <w:name w:val="Tableau Grille 5 Foncé - Accentuation 61"/>
    <w:basedOn w:val="TableauNormal"/>
    <w:next w:val="TableauGrille5Fonc-Accentuation6"/>
    <w:uiPriority w:val="50"/>
    <w:rsid w:val="00BB4AEF"/>
    <w:pPr>
      <w:spacing w:line="240" w:lineRule="auto"/>
    </w:pPr>
    <w:rPr>
      <w:rFonts w:ascii="Calibri" w:eastAsia="Calibri" w:hAnsi="Calibri" w:cs="Times New Roman"/>
      <w:lang w:val="fr-FR"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auListe7Couleur-Accentuation61">
    <w:name w:val="Tableau Liste 7 Couleur - Accentuation 61"/>
    <w:basedOn w:val="TableauNormal"/>
    <w:next w:val="TableauListe7Couleur-Accentuation6"/>
    <w:uiPriority w:val="52"/>
    <w:rsid w:val="00BB4AEF"/>
    <w:pPr>
      <w:spacing w:line="240" w:lineRule="auto"/>
    </w:pPr>
    <w:rPr>
      <w:rFonts w:ascii="Calibri" w:eastAsia="Calibri" w:hAnsi="Calibri" w:cs="Times New Roman"/>
      <w:color w:val="538135"/>
      <w:lang w:val="fr-FR"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5Fonc-Accentuation6">
    <w:name w:val="Grid Table 5 Dark Accent 6"/>
    <w:basedOn w:val="TableauNormal"/>
    <w:uiPriority w:val="50"/>
    <w:rsid w:val="00BB4AE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Liste7Couleur-Accentuation6">
    <w:name w:val="List Table 7 Colorful Accent 6"/>
    <w:basedOn w:val="TableauNormal"/>
    <w:uiPriority w:val="52"/>
    <w:rsid w:val="00BB4AEF"/>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tedebasdepage">
    <w:name w:val="footnote text"/>
    <w:basedOn w:val="Normal"/>
    <w:link w:val="NotedebasdepageCar"/>
    <w:uiPriority w:val="99"/>
    <w:semiHidden/>
    <w:unhideWhenUsed/>
    <w:rsid w:val="00CE050A"/>
    <w:pPr>
      <w:spacing w:line="240" w:lineRule="auto"/>
    </w:pPr>
    <w:rPr>
      <w:sz w:val="20"/>
      <w:szCs w:val="20"/>
    </w:rPr>
  </w:style>
  <w:style w:type="character" w:customStyle="1" w:styleId="NotedebasdepageCar">
    <w:name w:val="Note de bas de page Car"/>
    <w:basedOn w:val="Policepardfaut"/>
    <w:link w:val="Notedebasdepage"/>
    <w:uiPriority w:val="99"/>
    <w:semiHidden/>
    <w:rsid w:val="00CE050A"/>
    <w:rPr>
      <w:sz w:val="20"/>
      <w:szCs w:val="20"/>
    </w:rPr>
  </w:style>
  <w:style w:type="character" w:styleId="Appelnotedebasdep">
    <w:name w:val="footnote reference"/>
    <w:basedOn w:val="Policepardfaut"/>
    <w:uiPriority w:val="99"/>
    <w:semiHidden/>
    <w:unhideWhenUsed/>
    <w:rsid w:val="00CE050A"/>
    <w:rPr>
      <w:vertAlign w:val="superscript"/>
    </w:rPr>
  </w:style>
  <w:style w:type="paragraph" w:styleId="Objetducommentaire">
    <w:name w:val="annotation subject"/>
    <w:basedOn w:val="Commentaire"/>
    <w:next w:val="Commentaire"/>
    <w:link w:val="ObjetducommentaireCar"/>
    <w:uiPriority w:val="99"/>
    <w:semiHidden/>
    <w:unhideWhenUsed/>
    <w:rsid w:val="00B010D8"/>
    <w:rPr>
      <w:b/>
      <w:bCs/>
    </w:rPr>
  </w:style>
  <w:style w:type="character" w:customStyle="1" w:styleId="ObjetducommentaireCar">
    <w:name w:val="Objet du commentaire Car"/>
    <w:basedOn w:val="CommentaireCar"/>
    <w:link w:val="Objetducommentaire"/>
    <w:uiPriority w:val="99"/>
    <w:semiHidden/>
    <w:rsid w:val="00B010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668003">
      <w:bodyDiv w:val="1"/>
      <w:marLeft w:val="0"/>
      <w:marRight w:val="0"/>
      <w:marTop w:val="0"/>
      <w:marBottom w:val="0"/>
      <w:divBdr>
        <w:top w:val="none" w:sz="0" w:space="0" w:color="auto"/>
        <w:left w:val="none" w:sz="0" w:space="0" w:color="auto"/>
        <w:bottom w:val="none" w:sz="0" w:space="0" w:color="auto"/>
        <w:right w:val="none" w:sz="0" w:space="0" w:color="auto"/>
      </w:divBdr>
    </w:div>
    <w:div w:id="1261714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data.afd.fr/explore/?sort=modified" TargetMode="External"/><Relationship Id="rId18" Type="http://schemas.openxmlformats.org/officeDocument/2006/relationships/image" Target="media/image2.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stats.oecd.org/Index.aspx?DataSetCode=crs1" TargetMode="External"/><Relationship Id="rId17" Type="http://schemas.openxmlformats.org/officeDocument/2006/relationships/hyperlink" Target="https://opendata.afd.fr/explore/dataset/donnees-de-laide-au-developpement-du-meae/information/?disjunctive.etat_du_projet&amp;disjunctive.pays_de_realisation&amp;disjunctive.libelle_secteur_economique_cad_5&amp;disjunctive.libelle_cicid&amp;disjunctive.valeur_fixe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roparco.fr/fr/carte-des-projets?page=proparco&amp;filter%5B0%5D=type_k=page_proparco_project&amp;filter%5B1%5D=source_k=proparco&amp;view=list&amp;query=*&amp;from=0&amp;sort=_score,desc&amp;facetOptions%5B0%5D=funding_program_k,size,200&amp;facetOptions%5B1%5D=funding_type_k,size,200&amp;facetOptions%5B2%5D=thematic_k,size,200&amp;facetOptions%5B3%5D=country_k,size,200&amp;facetOptions%5B4%5D=program_family_k,size,200&amp;facetOptions%5B5%5D=year_k,size,200&amp;size=5000" TargetMode="External"/><Relationship Id="rId20" Type="http://schemas.openxmlformats.org/officeDocument/2006/relationships/hyperlink" Target="https://www.tandfonline.com/doi/full/10.1080/21683565.2015.113076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opendata.afd.fr/explore/dataset/donnees-de-laide-au-developpement-de-proparco/informatio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fd.fr/fr/carte-des-projets?page=all&amp;filter%5B0%5D=type_k=page_afd_project&amp;filter%5B1%5D=type_k=page_ong_project&amp;filter%5B2%5D=type_k=page_research_project&amp;filter%5B3%5D=source_k=afd&amp;view=list&amp;query=*&amp;from=0&amp;sort=_score,desc&amp;facetOptions%5B0%5D=funding_program_k,size,200&amp;facetOptions%5B1%5D=funding_type_k,size,200&amp;facetOptions%5B2%5D=thematic_k,size,200&amp;facetOptions%5B3%5D=country_k,size,200&amp;facetOptions%5B4%5D=program_family_k,size,200&amp;facetOptions%5B5%5D=year_k,size,200&amp;size=20"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oxfamfrance.org/financement-du-developpement/projets-en-faveur-de-legalite-femmes-hommes/" TargetMode="External"/><Relationship Id="rId1" Type="http://schemas.openxmlformats.org/officeDocument/2006/relationships/hyperlink" Target="https://www.afd.fr/fr/actualites/communique-de-presse/l-afd-accorde-un-pret-de-300-millions-d-euros-au-fida-pour-soutenir-des-millions-de-petits-exploitants-agricoles?origin=/en/actualites/communique-de-press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B7B4ECDB6DA44A2D6B9FB2C95BACB" ma:contentTypeVersion="11" ma:contentTypeDescription="Crée un document." ma:contentTypeScope="" ma:versionID="52c2d2bc9add76056293055fd2faf684">
  <xsd:schema xmlns:xsd="http://www.w3.org/2001/XMLSchema" xmlns:xs="http://www.w3.org/2001/XMLSchema" xmlns:p="http://schemas.microsoft.com/office/2006/metadata/properties" xmlns:ns3="ce077710-80b3-41bb-af2d-0e9007e42f1b" xmlns:ns4="d37e60b5-14bf-44d9-a1a1-263f515889b9" targetNamespace="http://schemas.microsoft.com/office/2006/metadata/properties" ma:root="true" ma:fieldsID="d4d6660cf51aad17d010357c08665a7c" ns3:_="" ns4:_="">
    <xsd:import namespace="ce077710-80b3-41bb-af2d-0e9007e42f1b"/>
    <xsd:import namespace="d37e60b5-14bf-44d9-a1a1-263f515889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77710-80b3-41bb-af2d-0e9007e42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e60b5-14bf-44d9-a1a1-263f515889b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7B916-91CC-4B93-8668-8EAA25D77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77710-80b3-41bb-af2d-0e9007e42f1b"/>
    <ds:schemaRef ds:uri="d37e60b5-14bf-44d9-a1a1-263f5158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6E47C-D86A-4F23-B013-764A8BDD2AB7}">
  <ds:schemaRefs>
    <ds:schemaRef ds:uri="http://schemas.microsoft.com/sharepoint/v3/contenttype/forms"/>
  </ds:schemaRefs>
</ds:datastoreItem>
</file>

<file path=customXml/itemProps3.xml><?xml version="1.0" encoding="utf-8"?>
<ds:datastoreItem xmlns:ds="http://schemas.openxmlformats.org/officeDocument/2006/customXml" ds:itemID="{C8611156-0647-418F-A825-4EFCDC3AF74B}">
  <ds:schemaRefs>
    <ds:schemaRef ds:uri="http://purl.org/dc/terms/"/>
    <ds:schemaRef ds:uri="http://schemas.openxmlformats.org/package/2006/metadata/core-properties"/>
    <ds:schemaRef ds:uri="ce077710-80b3-41bb-af2d-0e9007e42f1b"/>
    <ds:schemaRef ds:uri="http://schemas.microsoft.com/office/2006/documentManagement/types"/>
    <ds:schemaRef ds:uri="http://schemas.microsoft.com/office/infopath/2007/PartnerControls"/>
    <ds:schemaRef ds:uri="d37e60b5-14bf-44d9-a1a1-263f515889b9"/>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8E626EE-2270-4946-86A9-8DBB83E3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7462</Words>
  <Characters>41046</Characters>
  <Application>Microsoft Office Word</Application>
  <DocSecurity>0</DocSecurity>
  <Lines>342</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Brochard</dc:creator>
  <cp:lastModifiedBy>Pauline Verriere</cp:lastModifiedBy>
  <cp:revision>2</cp:revision>
  <cp:lastPrinted>2021-01-19T20:53:00Z</cp:lastPrinted>
  <dcterms:created xsi:type="dcterms:W3CDTF">2021-02-08T18:21:00Z</dcterms:created>
  <dcterms:modified xsi:type="dcterms:W3CDTF">2021-02-08T18:21:00Z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0x01010005FB7B4ECDB6DA44A2D6B9FB2C95BACB</vt:lpwstr>
  </property>
</Properties>
</file>