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6C4F" w14:textId="77777777" w:rsidR="00FC07E5" w:rsidRDefault="00FC07E5" w:rsidP="00BA7E76">
      <w:pPr>
        <w:rPr>
          <w:b/>
          <w:bCs/>
          <w:sz w:val="28"/>
          <w:szCs w:val="28"/>
          <w:u w:val="single"/>
          <w:lang w:eastAsia="en-US"/>
        </w:rPr>
      </w:pPr>
      <w:bookmarkStart w:id="0" w:name="_Hlk126924872"/>
    </w:p>
    <w:p w14:paraId="5C086457" w14:textId="77777777" w:rsidR="00FC07E5" w:rsidRDefault="00FC07E5" w:rsidP="00BA7E76">
      <w:pPr>
        <w:rPr>
          <w:b/>
          <w:bCs/>
          <w:sz w:val="28"/>
          <w:szCs w:val="28"/>
          <w:u w:val="single"/>
          <w:lang w:eastAsia="en-US"/>
        </w:rPr>
      </w:pPr>
    </w:p>
    <w:p w14:paraId="70F58DC3" w14:textId="77777777" w:rsidR="00FC07E5" w:rsidRDefault="00FC07E5" w:rsidP="00BA7E76">
      <w:pPr>
        <w:rPr>
          <w:b/>
          <w:bCs/>
          <w:sz w:val="28"/>
          <w:szCs w:val="28"/>
          <w:u w:val="single"/>
          <w:lang w:eastAsia="en-US"/>
        </w:rPr>
      </w:pPr>
    </w:p>
    <w:p w14:paraId="75D2D558" w14:textId="77777777" w:rsidR="00FC07E5" w:rsidRDefault="00FC07E5" w:rsidP="00BA7E76">
      <w:pPr>
        <w:rPr>
          <w:b/>
          <w:bCs/>
          <w:sz w:val="28"/>
          <w:szCs w:val="28"/>
          <w:u w:val="single"/>
          <w:lang w:eastAsia="en-US"/>
        </w:rPr>
      </w:pPr>
    </w:p>
    <w:p w14:paraId="4EFA3565" w14:textId="77777777" w:rsidR="004D6AB4" w:rsidRDefault="004D6AB4" w:rsidP="00BA7E76">
      <w:pPr>
        <w:rPr>
          <w:b/>
          <w:bCs/>
          <w:sz w:val="28"/>
          <w:szCs w:val="28"/>
          <w:u w:val="single"/>
          <w:lang w:eastAsia="en-US"/>
        </w:rPr>
      </w:pPr>
    </w:p>
    <w:p w14:paraId="51B4B4DF" w14:textId="21B2447D" w:rsidR="00BA7E76" w:rsidRPr="00977B36" w:rsidRDefault="00297FA5" w:rsidP="00BA7E76">
      <w:pPr>
        <w:rPr>
          <w:b/>
          <w:bCs/>
          <w:sz w:val="28"/>
          <w:szCs w:val="28"/>
          <w:u w:val="single"/>
          <w:lang w:eastAsia="en-US"/>
        </w:rPr>
      </w:pPr>
      <w:r>
        <w:rPr>
          <w:b/>
          <w:bCs/>
          <w:sz w:val="28"/>
          <w:szCs w:val="28"/>
          <w:u w:val="single"/>
          <w:lang w:eastAsia="en-US"/>
        </w:rPr>
        <w:t>AUF I TROMS</w:t>
      </w:r>
    </w:p>
    <w:p w14:paraId="1C8BB31E" w14:textId="77777777" w:rsidR="00BA7E76" w:rsidRDefault="00BA7E76" w:rsidP="00BA7E76"/>
    <w:p w14:paraId="2856C3A4" w14:textId="5BD3C937" w:rsidR="00BA7E76" w:rsidRPr="004D6AB4" w:rsidRDefault="00BA7E76" w:rsidP="00BA7E76">
      <w:pPr>
        <w:pStyle w:val="NormalWeb"/>
        <w:spacing w:before="0" w:beforeAutospacing="0" w:after="0" w:afterAutospacing="0" w:line="324" w:lineRule="atLeast"/>
        <w:rPr>
          <w:rFonts w:asciiTheme="minorHAnsi" w:hAnsiTheme="minorHAnsi" w:cstheme="minorHAnsi"/>
          <w:sz w:val="24"/>
          <w:szCs w:val="24"/>
        </w:rPr>
      </w:pPr>
    </w:p>
    <w:p w14:paraId="7DD32D2B" w14:textId="39292201"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b/>
          <w:bCs/>
          <w:color w:val="000000"/>
          <w:sz w:val="24"/>
          <w:szCs w:val="24"/>
        </w:rPr>
        <w:t>Periodekort for unge voksne</w:t>
      </w:r>
    </w:p>
    <w:p w14:paraId="42B3D3FC" w14:textId="77777777" w:rsidR="004D6AB4" w:rsidRPr="004D6AB4" w:rsidRDefault="004D6AB4" w:rsidP="001723C5">
      <w:pPr>
        <w:rPr>
          <w:rFonts w:asciiTheme="minorHAnsi" w:eastAsia="Times New Roman" w:hAnsiTheme="minorHAnsi" w:cstheme="minorHAnsi"/>
          <w:color w:val="000000"/>
          <w:sz w:val="24"/>
          <w:szCs w:val="24"/>
        </w:rPr>
      </w:pPr>
    </w:p>
    <w:p w14:paraId="3096DE85" w14:textId="77777777" w:rsid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 xml:space="preserve">De siste årene har prisene på kollektivtransport skutt i været. </w:t>
      </w:r>
    </w:p>
    <w:p w14:paraId="6D84B909" w14:textId="77777777" w:rsid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Dagens priser gjør det</w:t>
      </w:r>
      <w:r w:rsidR="004D6AB4">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vanskelig å velge buss og hurtigbåt fremfor bilen. Vi går inn i en tid der å velge miljøvennlig</w:t>
      </w:r>
      <w:r w:rsidR="004D6AB4">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 xml:space="preserve">aldri har vært viktigere. </w:t>
      </w:r>
    </w:p>
    <w:p w14:paraId="692CD51D" w14:textId="77777777" w:rsid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I tillegg bor vi i en landsdel med store avstander. Bare Troms utgjør</w:t>
      </w:r>
      <w:r w:rsidR="004D6AB4">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ca</w:t>
      </w:r>
      <w:r w:rsidR="004D6AB4">
        <w:rPr>
          <w:rFonts w:asciiTheme="minorHAnsi" w:eastAsia="Times New Roman" w:hAnsiTheme="minorHAnsi" w:cstheme="minorHAnsi"/>
          <w:color w:val="000000"/>
          <w:sz w:val="24"/>
          <w:szCs w:val="24"/>
        </w:rPr>
        <w:t>.</w:t>
      </w:r>
      <w:r w:rsidRPr="004D6AB4">
        <w:rPr>
          <w:rFonts w:asciiTheme="minorHAnsi" w:eastAsia="Times New Roman" w:hAnsiTheme="minorHAnsi" w:cstheme="minorHAnsi"/>
          <w:color w:val="000000"/>
          <w:sz w:val="24"/>
          <w:szCs w:val="24"/>
        </w:rPr>
        <w:t xml:space="preserve"> 15,5% av Norges landareal. Det er store avstander mellom de forskjellige byene og</w:t>
      </w:r>
      <w:r w:rsidR="004D6AB4">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 xml:space="preserve">bygdene. </w:t>
      </w:r>
    </w:p>
    <w:p w14:paraId="18AD3F5B" w14:textId="77777777" w:rsidR="004D6AB4" w:rsidRDefault="004D6AB4" w:rsidP="001723C5">
      <w:pPr>
        <w:rPr>
          <w:rFonts w:asciiTheme="minorHAnsi" w:eastAsia="Times New Roman" w:hAnsiTheme="minorHAnsi" w:cstheme="minorHAnsi"/>
          <w:color w:val="000000"/>
          <w:sz w:val="24"/>
          <w:szCs w:val="24"/>
        </w:rPr>
      </w:pPr>
    </w:p>
    <w:p w14:paraId="368B9C5B" w14:textId="77F8A3B5"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Et månedskort for buss kun gjeldende i Tromsø koster 300 kroner for de fra 19-29</w:t>
      </w:r>
    </w:p>
    <w:p w14:paraId="24FA2587"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år. For 370 kroner ekstra så kan de fra 16-19 år reise ubegrenset med hurtigbåt og buss i</w:t>
      </w:r>
    </w:p>
    <w:p w14:paraId="284768AE" w14:textId="77777777" w:rsid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 xml:space="preserve">hele Troms i 30 dager. Dette er et tilbud som ikke finnes for unge voksne. </w:t>
      </w:r>
    </w:p>
    <w:p w14:paraId="62282584" w14:textId="77777777" w:rsid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Unge voksne som</w:t>
      </w:r>
      <w:r w:rsidR="004D6AB4">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 xml:space="preserve">har studielån, strømregninger og lignende som må betales. </w:t>
      </w:r>
    </w:p>
    <w:p w14:paraId="4B9F7FCB" w14:textId="77777777" w:rsid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Troms fylkestrafikk burde</w:t>
      </w:r>
      <w:r w:rsidR="004D6AB4">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 xml:space="preserve">opprette </w:t>
      </w:r>
      <w:proofErr w:type="gramStart"/>
      <w:r w:rsidRPr="004D6AB4">
        <w:rPr>
          <w:rFonts w:asciiTheme="minorHAnsi" w:eastAsia="Times New Roman" w:hAnsiTheme="minorHAnsi" w:cstheme="minorHAnsi"/>
          <w:color w:val="000000"/>
          <w:sz w:val="24"/>
          <w:szCs w:val="24"/>
        </w:rPr>
        <w:t>et type</w:t>
      </w:r>
      <w:proofErr w:type="gramEnd"/>
      <w:r w:rsidRPr="004D6AB4">
        <w:rPr>
          <w:rFonts w:asciiTheme="minorHAnsi" w:eastAsia="Times New Roman" w:hAnsiTheme="minorHAnsi" w:cstheme="minorHAnsi"/>
          <w:color w:val="000000"/>
          <w:sz w:val="24"/>
          <w:szCs w:val="24"/>
        </w:rPr>
        <w:t xml:space="preserve"> periodekort for de unge voksne, som gjelder ubegrenset reise med buss og</w:t>
      </w:r>
      <w:r w:rsidR="004D6AB4">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 xml:space="preserve">hurtigbåt i hele Troms, i 30 eller 90 dager. </w:t>
      </w:r>
    </w:p>
    <w:p w14:paraId="4756F725" w14:textId="495905AE" w:rsidR="00297FA5" w:rsidRP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Vi må alltid sørge for at det er de miljøvennlige</w:t>
      </w:r>
      <w:r w:rsidR="004D6AB4">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valgene som er de mest lønnsomme.</w:t>
      </w:r>
    </w:p>
    <w:p w14:paraId="6E541FD4" w14:textId="77777777" w:rsidR="00297FA5" w:rsidRPr="004D6AB4" w:rsidRDefault="00297FA5" w:rsidP="001723C5">
      <w:pPr>
        <w:rPr>
          <w:rFonts w:asciiTheme="minorHAnsi" w:eastAsia="Times New Roman" w:hAnsiTheme="minorHAnsi" w:cstheme="minorHAnsi"/>
          <w:sz w:val="24"/>
          <w:szCs w:val="24"/>
        </w:rPr>
      </w:pPr>
    </w:p>
    <w:p w14:paraId="2C55FC9B" w14:textId="77777777" w:rsidR="00297FA5" w:rsidRP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Troms Arbeiderparti vil:</w:t>
      </w:r>
    </w:p>
    <w:p w14:paraId="79C8920F"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 Jobbe for innføring av periodekort for de fra 20-29 år, som gjelder ubegrenset</w:t>
      </w:r>
    </w:p>
    <w:p w14:paraId="1E983BCB" w14:textId="77777777" w:rsidR="00297FA5" w:rsidRP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reise med buss og hurtigbåt i hele Troms, i 30 eller 90 dager.</w:t>
      </w:r>
    </w:p>
    <w:p w14:paraId="513A956A" w14:textId="77777777" w:rsidR="00297FA5" w:rsidRPr="004D6AB4" w:rsidRDefault="00297FA5" w:rsidP="001723C5">
      <w:pPr>
        <w:rPr>
          <w:rFonts w:asciiTheme="minorHAnsi" w:eastAsia="Times New Roman" w:hAnsiTheme="minorHAnsi" w:cstheme="minorHAnsi"/>
          <w:sz w:val="24"/>
          <w:szCs w:val="24"/>
        </w:rPr>
      </w:pPr>
    </w:p>
    <w:p w14:paraId="4F82E5F7" w14:textId="773BBC66" w:rsidR="00297FA5" w:rsidRDefault="00297FA5" w:rsidP="001723C5">
      <w:pPr>
        <w:rPr>
          <w:rFonts w:ascii="Times New Roman" w:eastAsia="Times New Roman" w:hAnsi="Times New Roman" w:cs="Times New Roman"/>
          <w:sz w:val="24"/>
          <w:szCs w:val="24"/>
        </w:rPr>
      </w:pPr>
    </w:p>
    <w:p w14:paraId="49B78D3D" w14:textId="77777777" w:rsidR="004D6AB4" w:rsidRPr="001723C5" w:rsidRDefault="004D6AB4" w:rsidP="001723C5">
      <w:pPr>
        <w:rPr>
          <w:rFonts w:ascii="Times New Roman" w:eastAsia="Times New Roman" w:hAnsi="Times New Roman" w:cs="Times New Roman"/>
          <w:sz w:val="24"/>
          <w:szCs w:val="24"/>
        </w:rPr>
      </w:pPr>
    </w:p>
    <w:p w14:paraId="6048B319" w14:textId="77777777" w:rsidR="004D6AB4" w:rsidRDefault="004D6AB4">
      <w:pPr>
        <w:spacing w:after="160" w:line="259" w:lineRule="auto"/>
        <w:rPr>
          <w:b/>
          <w:bCs/>
          <w:sz w:val="28"/>
          <w:szCs w:val="28"/>
          <w:u w:val="single"/>
          <w:lang w:eastAsia="en-US"/>
        </w:rPr>
      </w:pPr>
      <w:r>
        <w:rPr>
          <w:b/>
          <w:bCs/>
          <w:sz w:val="28"/>
          <w:szCs w:val="28"/>
          <w:u w:val="single"/>
          <w:lang w:eastAsia="en-US"/>
        </w:rPr>
        <w:br w:type="page"/>
      </w:r>
    </w:p>
    <w:p w14:paraId="1A1D65F8" w14:textId="6FDF3031" w:rsidR="004D6AB4" w:rsidRPr="00977B36" w:rsidRDefault="004D6AB4" w:rsidP="004D6AB4">
      <w:pPr>
        <w:rPr>
          <w:b/>
          <w:bCs/>
          <w:sz w:val="28"/>
          <w:szCs w:val="28"/>
          <w:u w:val="single"/>
          <w:lang w:eastAsia="en-US"/>
        </w:rPr>
      </w:pPr>
      <w:r>
        <w:rPr>
          <w:b/>
          <w:bCs/>
          <w:sz w:val="28"/>
          <w:szCs w:val="28"/>
          <w:u w:val="single"/>
          <w:lang w:eastAsia="en-US"/>
        </w:rPr>
        <w:lastRenderedPageBreak/>
        <w:t>AUF I TROMS</w:t>
      </w:r>
    </w:p>
    <w:p w14:paraId="2931ECC8" w14:textId="77777777" w:rsidR="004D6AB4" w:rsidRDefault="004D6AB4" w:rsidP="001723C5">
      <w:pPr>
        <w:rPr>
          <w:rFonts w:ascii="Arial" w:eastAsia="Times New Roman" w:hAnsi="Arial" w:cs="Arial"/>
          <w:b/>
          <w:bCs/>
          <w:color w:val="000000"/>
        </w:rPr>
      </w:pPr>
    </w:p>
    <w:p w14:paraId="39A3EB2A" w14:textId="77777777" w:rsidR="004D6AB4" w:rsidRDefault="004D6AB4" w:rsidP="001723C5">
      <w:pPr>
        <w:rPr>
          <w:rFonts w:asciiTheme="minorHAnsi" w:eastAsia="Times New Roman" w:hAnsiTheme="minorHAnsi" w:cstheme="minorHAnsi"/>
          <w:b/>
          <w:bCs/>
          <w:color w:val="000000"/>
          <w:sz w:val="24"/>
          <w:szCs w:val="24"/>
        </w:rPr>
      </w:pPr>
    </w:p>
    <w:p w14:paraId="4D079E2E" w14:textId="600BA41E"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b/>
          <w:bCs/>
          <w:color w:val="000000"/>
          <w:sz w:val="24"/>
          <w:szCs w:val="24"/>
        </w:rPr>
        <w:t>Pårørende av barn med spesielle behov</w:t>
      </w:r>
    </w:p>
    <w:p w14:paraId="0EF25992" w14:textId="77777777" w:rsidR="004D6AB4" w:rsidRDefault="004D6AB4" w:rsidP="001723C5">
      <w:pPr>
        <w:rPr>
          <w:rFonts w:ascii="Arial" w:eastAsia="Times New Roman" w:hAnsi="Arial" w:cs="Arial"/>
          <w:color w:val="000000"/>
        </w:rPr>
      </w:pPr>
    </w:p>
    <w:p w14:paraId="384C1DA8" w14:textId="07D8459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I 2021 ble det anslått at mellom 3-10% av de under 18 år i Norge har en nedsatt</w:t>
      </w:r>
    </w:p>
    <w:p w14:paraId="5B1A92CB"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funksjonsevne. Flere av disse barna har søsken som vokser opp med en rolle som</w:t>
      </w:r>
    </w:p>
    <w:p w14:paraId="257E4AA4"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pårørende, dette er en sårbar gruppe i det norske samfunnet. Dette er barn som velger å bli</w:t>
      </w:r>
    </w:p>
    <w:p w14:paraId="34AEF81E" w14:textId="77777777" w:rsidR="002F3555"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 xml:space="preserve">så usynlig som mulig, da de er redd for å overbelaste foreldrene sine. </w:t>
      </w:r>
    </w:p>
    <w:p w14:paraId="3272CEAC" w14:textId="77777777" w:rsidR="002F3555"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Ulike studier viser at</w:t>
      </w:r>
      <w:r w:rsidR="002F3555">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barn som har søsken med funksjonsnedsettelse ser ut til å ha større grad av psykiske</w:t>
      </w:r>
      <w:r w:rsidR="002F3555">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 xml:space="preserve">helseproblemer, sammenlignet med barn i ordinære søsken relasjoner. </w:t>
      </w:r>
    </w:p>
    <w:p w14:paraId="343A22F7" w14:textId="77777777" w:rsidR="002F3555"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Det er viktig at disse</w:t>
      </w:r>
      <w:r w:rsidR="002F3555">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 xml:space="preserve">barna får oppfølging og hjelp for å forebygge psykiske vansker. </w:t>
      </w:r>
    </w:p>
    <w:p w14:paraId="3AE50507" w14:textId="77777777" w:rsidR="002F3555" w:rsidRDefault="002F3555" w:rsidP="001723C5">
      <w:pPr>
        <w:rPr>
          <w:rFonts w:asciiTheme="minorHAnsi" w:eastAsia="Times New Roman" w:hAnsiTheme="minorHAnsi" w:cstheme="minorHAnsi"/>
          <w:color w:val="000000"/>
          <w:sz w:val="24"/>
          <w:szCs w:val="24"/>
        </w:rPr>
      </w:pPr>
    </w:p>
    <w:p w14:paraId="479AF4F0" w14:textId="4239B51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I dag er det opp til</w:t>
      </w:r>
      <w:r w:rsidR="002F3555">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kommunene selv hva slags oppfølgingstilbud de skal ha, og det er altfor</w:t>
      </w:r>
    </w:p>
    <w:p w14:paraId="1EB373E8"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dårlig.</w:t>
      </w:r>
    </w:p>
    <w:p w14:paraId="65724127"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Barn som pårørende burde få et godt oppfølgingstilbud uansett hvilken kommune de er</w:t>
      </w:r>
    </w:p>
    <w:p w14:paraId="6B3A6602"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bosatt i. Barn burde aldri føle at de ikke kan fortelle noen om følelsene sine. Derfor burde</w:t>
      </w:r>
    </w:p>
    <w:p w14:paraId="0CBCBD0E" w14:textId="77777777" w:rsidR="002F3555"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 xml:space="preserve">oppfølgingen skje i skolen. </w:t>
      </w:r>
    </w:p>
    <w:p w14:paraId="520E215E" w14:textId="77777777" w:rsidR="002F3555"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Målet med oppfølging av skolehelsetjenesten er å skape en trygg</w:t>
      </w:r>
      <w:r w:rsidR="002F3555">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relasjon.</w:t>
      </w:r>
    </w:p>
    <w:p w14:paraId="273764C3" w14:textId="356E205E"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Ved å ha oppfølgingssamtaler fra og med barna starter i 1.klasse, så skapes det en</w:t>
      </w:r>
      <w:r w:rsidR="002F3555">
        <w:rPr>
          <w:rFonts w:asciiTheme="minorHAnsi" w:eastAsia="Times New Roman" w:hAnsiTheme="minorHAnsi" w:cstheme="minorHAnsi"/>
          <w:color w:val="000000"/>
          <w:sz w:val="24"/>
          <w:szCs w:val="24"/>
        </w:rPr>
        <w:t xml:space="preserve"> </w:t>
      </w:r>
      <w:r w:rsidRPr="004D6AB4">
        <w:rPr>
          <w:rFonts w:asciiTheme="minorHAnsi" w:eastAsia="Times New Roman" w:hAnsiTheme="minorHAnsi" w:cstheme="minorHAnsi"/>
          <w:color w:val="000000"/>
          <w:sz w:val="24"/>
          <w:szCs w:val="24"/>
        </w:rPr>
        <w:t>trygg relasjon mellom skolens helse sykepleier og barnet. Noe som gjør det enklere å dele</w:t>
      </w:r>
    </w:p>
    <w:p w14:paraId="13214D82"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tanker, bekymringer og problemer de bærer på.</w:t>
      </w:r>
    </w:p>
    <w:p w14:paraId="7FA71E55" w14:textId="77777777" w:rsidR="00297FA5" w:rsidRPr="004D6AB4" w:rsidRDefault="00297FA5" w:rsidP="001723C5">
      <w:pPr>
        <w:rPr>
          <w:rFonts w:asciiTheme="minorHAnsi" w:eastAsia="Times New Roman" w:hAnsiTheme="minorHAnsi" w:cstheme="minorHAnsi"/>
          <w:sz w:val="24"/>
          <w:szCs w:val="24"/>
        </w:rPr>
      </w:pPr>
    </w:p>
    <w:p w14:paraId="4943A63A" w14:textId="77777777" w:rsidR="00297FA5" w:rsidRPr="004D6AB4" w:rsidRDefault="00297FA5" w:rsidP="001723C5">
      <w:pPr>
        <w:rPr>
          <w:rFonts w:asciiTheme="minorHAnsi" w:eastAsia="Times New Roman" w:hAnsiTheme="minorHAnsi" w:cstheme="minorHAnsi"/>
          <w:color w:val="000000"/>
          <w:sz w:val="24"/>
          <w:szCs w:val="24"/>
        </w:rPr>
      </w:pPr>
      <w:r w:rsidRPr="004D6AB4">
        <w:rPr>
          <w:rFonts w:asciiTheme="minorHAnsi" w:eastAsia="Times New Roman" w:hAnsiTheme="minorHAnsi" w:cstheme="minorHAnsi"/>
          <w:color w:val="000000"/>
          <w:sz w:val="24"/>
          <w:szCs w:val="24"/>
        </w:rPr>
        <w:t>Troms Arbeiderparti vil:</w:t>
      </w:r>
    </w:p>
    <w:p w14:paraId="434CE8F2"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 At det skal være lovpålagt at søsken av barn med spesielle behov skal følges opp av</w:t>
      </w:r>
    </w:p>
    <w:p w14:paraId="789158A3"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skolen og skolehelsetjenesten og de skal tilbys oppfølgingssamtale med helsesykepleier på</w:t>
      </w:r>
    </w:p>
    <w:p w14:paraId="7B02656A" w14:textId="77777777" w:rsidR="00297FA5" w:rsidRPr="004D6AB4" w:rsidRDefault="00297FA5" w:rsidP="001723C5">
      <w:pPr>
        <w:rPr>
          <w:rFonts w:asciiTheme="minorHAnsi" w:eastAsia="Times New Roman" w:hAnsiTheme="minorHAnsi" w:cstheme="minorHAnsi"/>
          <w:sz w:val="24"/>
          <w:szCs w:val="24"/>
        </w:rPr>
      </w:pPr>
      <w:r w:rsidRPr="004D6AB4">
        <w:rPr>
          <w:rFonts w:asciiTheme="minorHAnsi" w:eastAsia="Times New Roman" w:hAnsiTheme="minorHAnsi" w:cstheme="minorHAnsi"/>
          <w:color w:val="000000"/>
          <w:sz w:val="24"/>
          <w:szCs w:val="24"/>
        </w:rPr>
        <w:t>skolen minst en gang hvert kvartal av skoleåret.</w:t>
      </w:r>
    </w:p>
    <w:p w14:paraId="725FEC75" w14:textId="77777777" w:rsidR="004D6AB4" w:rsidRPr="004D6AB4" w:rsidRDefault="004D6AB4">
      <w:pPr>
        <w:spacing w:after="160" w:line="259" w:lineRule="auto"/>
        <w:rPr>
          <w:rFonts w:asciiTheme="minorHAnsi" w:hAnsiTheme="minorHAnsi" w:cstheme="minorHAnsi"/>
          <w:b/>
          <w:bCs/>
          <w:sz w:val="24"/>
          <w:szCs w:val="24"/>
          <w:u w:val="single"/>
          <w:lang w:eastAsia="en-US"/>
        </w:rPr>
      </w:pPr>
      <w:r w:rsidRPr="004D6AB4">
        <w:rPr>
          <w:rFonts w:asciiTheme="minorHAnsi" w:hAnsiTheme="minorHAnsi" w:cstheme="minorHAnsi"/>
          <w:b/>
          <w:bCs/>
          <w:sz w:val="24"/>
          <w:szCs w:val="24"/>
          <w:u w:val="single"/>
          <w:lang w:eastAsia="en-US"/>
        </w:rPr>
        <w:br w:type="page"/>
      </w:r>
    </w:p>
    <w:p w14:paraId="4E2C5F57" w14:textId="74DD8C65" w:rsidR="006B62E8" w:rsidRPr="002F3555" w:rsidRDefault="00297FA5" w:rsidP="006B62E8">
      <w:pPr>
        <w:rPr>
          <w:b/>
          <w:bCs/>
          <w:sz w:val="28"/>
          <w:szCs w:val="28"/>
          <w:u w:val="single"/>
          <w:lang w:eastAsia="en-US"/>
        </w:rPr>
      </w:pPr>
      <w:r w:rsidRPr="002F3555">
        <w:rPr>
          <w:b/>
          <w:bCs/>
          <w:sz w:val="28"/>
          <w:szCs w:val="28"/>
          <w:u w:val="single"/>
          <w:lang w:eastAsia="en-US"/>
        </w:rPr>
        <w:lastRenderedPageBreak/>
        <w:t>NORDREISA</w:t>
      </w:r>
      <w:r w:rsidR="006B62E8" w:rsidRPr="002F3555">
        <w:rPr>
          <w:b/>
          <w:bCs/>
          <w:sz w:val="28"/>
          <w:szCs w:val="28"/>
          <w:u w:val="single"/>
          <w:lang w:eastAsia="en-US"/>
        </w:rPr>
        <w:t xml:space="preserve"> ARBEIDERPARTI</w:t>
      </w:r>
    </w:p>
    <w:p w14:paraId="5151E789" w14:textId="7B556E6D" w:rsidR="006B62E8" w:rsidRPr="002F3555" w:rsidRDefault="006B62E8" w:rsidP="00BA7E76">
      <w:pPr>
        <w:pStyle w:val="NormalWeb"/>
        <w:spacing w:before="0" w:beforeAutospacing="0" w:after="0" w:afterAutospacing="0" w:line="324" w:lineRule="atLeast"/>
        <w:rPr>
          <w:rStyle w:val="s2"/>
          <w:b/>
          <w:bCs/>
          <w:sz w:val="24"/>
          <w:szCs w:val="24"/>
        </w:rPr>
      </w:pPr>
    </w:p>
    <w:p w14:paraId="0981F431" w14:textId="77777777" w:rsidR="004D6AB4" w:rsidRPr="002F3555" w:rsidRDefault="004D6AB4" w:rsidP="00D95C23">
      <w:pPr>
        <w:autoSpaceDE w:val="0"/>
        <w:autoSpaceDN w:val="0"/>
        <w:adjustRightInd w:val="0"/>
        <w:spacing w:before="240"/>
        <w:rPr>
          <w:rFonts w:cstheme="minorHAnsi"/>
          <w:color w:val="1D2228"/>
          <w:sz w:val="28"/>
          <w:szCs w:val="28"/>
        </w:rPr>
      </w:pPr>
      <w:r w:rsidRPr="002F3555">
        <w:rPr>
          <w:rFonts w:cstheme="minorHAnsi"/>
          <w:b/>
          <w:bCs/>
          <w:color w:val="1D2228"/>
          <w:sz w:val="28"/>
          <w:szCs w:val="28"/>
        </w:rPr>
        <w:t>Opprettholde og utvikle studietilbudene i Nord-Troms</w:t>
      </w:r>
    </w:p>
    <w:p w14:paraId="5658A022" w14:textId="77777777" w:rsidR="002F3555" w:rsidRDefault="004D6AB4" w:rsidP="00D95C23">
      <w:pPr>
        <w:autoSpaceDE w:val="0"/>
        <w:autoSpaceDN w:val="0"/>
        <w:adjustRightInd w:val="0"/>
        <w:spacing w:before="240"/>
        <w:rPr>
          <w:rFonts w:cstheme="minorHAnsi"/>
          <w:color w:val="1D2228"/>
          <w:sz w:val="24"/>
          <w:szCs w:val="24"/>
        </w:rPr>
      </w:pPr>
      <w:r w:rsidRPr="002F3555">
        <w:rPr>
          <w:rFonts w:cstheme="minorHAnsi"/>
          <w:color w:val="1D2228"/>
          <w:sz w:val="24"/>
          <w:szCs w:val="24"/>
        </w:rPr>
        <w:t xml:space="preserve">Tilbudet på Nord-Troms videregående skole er vesentlig for å utdanne, kvalifisere og rekruttere arbeidstakere til privat og offentlig sektor. Når demografiske endringer setter ytterligere press på arbeidslivet og mulighetene vi har til rekruttering, skjønner alle at det Fylkeskommunale videregående skoletilbudet er enda viktigere enn det har vært før. </w:t>
      </w:r>
    </w:p>
    <w:p w14:paraId="5981BD10" w14:textId="7DA5A284" w:rsidR="004D6AB4" w:rsidRPr="002F3555" w:rsidRDefault="004D6AB4" w:rsidP="00D95C23">
      <w:pPr>
        <w:autoSpaceDE w:val="0"/>
        <w:autoSpaceDN w:val="0"/>
        <w:adjustRightInd w:val="0"/>
        <w:spacing w:before="240"/>
        <w:rPr>
          <w:rFonts w:cstheme="minorHAnsi"/>
          <w:b/>
          <w:bCs/>
          <w:color w:val="1D2228"/>
          <w:sz w:val="24"/>
          <w:szCs w:val="24"/>
        </w:rPr>
      </w:pPr>
      <w:r w:rsidRPr="002F3555">
        <w:rPr>
          <w:rFonts w:cstheme="minorHAnsi"/>
          <w:color w:val="1D2228"/>
          <w:sz w:val="24"/>
          <w:szCs w:val="24"/>
        </w:rPr>
        <w:t>Likevel settes det etablerte tilbudet til stadighet under press gjennom ulike prosesser i Fylkeskommunen. Det være seg budsjettprosesser eller andre endringsprosesser.</w:t>
      </w:r>
    </w:p>
    <w:p w14:paraId="613EF0AB" w14:textId="77777777" w:rsidR="004D6AB4" w:rsidRPr="002F3555" w:rsidRDefault="004D6AB4" w:rsidP="00D95C23">
      <w:pPr>
        <w:autoSpaceDE w:val="0"/>
        <w:autoSpaceDN w:val="0"/>
        <w:adjustRightInd w:val="0"/>
        <w:spacing w:before="240"/>
        <w:rPr>
          <w:rFonts w:cstheme="minorHAnsi"/>
          <w:color w:val="1D2228"/>
          <w:sz w:val="24"/>
          <w:szCs w:val="24"/>
        </w:rPr>
      </w:pPr>
      <w:r w:rsidRPr="002F3555">
        <w:rPr>
          <w:rFonts w:cstheme="minorHAnsi"/>
          <w:b/>
          <w:bCs/>
          <w:color w:val="1D2228"/>
          <w:sz w:val="24"/>
          <w:szCs w:val="24"/>
        </w:rPr>
        <w:t>Nordreisa AP vil anmode Troms AP om å stå frem som en forsvarer og en utviklingskraft for et framtidsrettet og godt skoletilbud i hele fylket</w:t>
      </w:r>
      <w:r w:rsidRPr="002F3555">
        <w:rPr>
          <w:rFonts w:cstheme="minorHAnsi"/>
          <w:color w:val="1D2228"/>
          <w:sz w:val="24"/>
          <w:szCs w:val="24"/>
        </w:rPr>
        <w:t xml:space="preserve">. </w:t>
      </w:r>
    </w:p>
    <w:p w14:paraId="338E3B3C" w14:textId="77777777" w:rsidR="002F3555" w:rsidRDefault="004D6AB4" w:rsidP="00D95C23">
      <w:pPr>
        <w:autoSpaceDE w:val="0"/>
        <w:autoSpaceDN w:val="0"/>
        <w:adjustRightInd w:val="0"/>
        <w:spacing w:before="240"/>
        <w:rPr>
          <w:rFonts w:cstheme="minorHAnsi"/>
          <w:color w:val="1D2228"/>
          <w:sz w:val="24"/>
          <w:szCs w:val="24"/>
        </w:rPr>
      </w:pPr>
      <w:r w:rsidRPr="002F3555">
        <w:rPr>
          <w:rFonts w:cstheme="minorHAnsi"/>
          <w:color w:val="1D2228"/>
          <w:sz w:val="24"/>
          <w:szCs w:val="24"/>
        </w:rPr>
        <w:t xml:space="preserve">Hvis vi presses på økonomi så må vi jobbe for bedre vilkår nasjonalt. Hvis vi presses på elevtall og andre praktiske tilpasninger så må vi starte prosesser for å lete etter de gode og framtidsretta løsningene. Vi kan ikke leve med å til stadighet må stå på barrikadene for å forsvare det som fungerer og de gode løsningene som er bygget opp gjennom mange år. </w:t>
      </w:r>
    </w:p>
    <w:p w14:paraId="46A3B280" w14:textId="21040DB2" w:rsidR="004D6AB4" w:rsidRPr="002F3555" w:rsidRDefault="004D6AB4" w:rsidP="002F3555">
      <w:pPr>
        <w:autoSpaceDE w:val="0"/>
        <w:autoSpaceDN w:val="0"/>
        <w:adjustRightInd w:val="0"/>
        <w:rPr>
          <w:rFonts w:cstheme="minorHAnsi"/>
          <w:color w:val="1D2228"/>
          <w:sz w:val="24"/>
          <w:szCs w:val="24"/>
        </w:rPr>
      </w:pPr>
      <w:r w:rsidRPr="002F3555">
        <w:rPr>
          <w:rFonts w:cstheme="minorHAnsi"/>
          <w:color w:val="1D2228"/>
          <w:sz w:val="24"/>
          <w:szCs w:val="24"/>
        </w:rPr>
        <w:t xml:space="preserve">Vi vil være med på å finne tilpasninger som tar hensyn til de mange samfunnsendringene, men som forenkler og utvikler i stedet for å gjøre alt vanskeligere og som bygger ned. Sterkere støtte til idrett og anlegg – god økonomi og viktig bidrag i lokalsamfunnsutviklingen. </w:t>
      </w:r>
    </w:p>
    <w:p w14:paraId="2AB6430A" w14:textId="77777777" w:rsidR="002F3555" w:rsidRDefault="004D6AB4" w:rsidP="00D95C23">
      <w:pPr>
        <w:autoSpaceDE w:val="0"/>
        <w:autoSpaceDN w:val="0"/>
        <w:adjustRightInd w:val="0"/>
        <w:spacing w:before="240"/>
        <w:rPr>
          <w:rFonts w:cstheme="minorHAnsi"/>
          <w:color w:val="1D2228"/>
          <w:sz w:val="24"/>
          <w:szCs w:val="24"/>
        </w:rPr>
      </w:pPr>
      <w:r w:rsidRPr="002F3555">
        <w:rPr>
          <w:rFonts w:cstheme="minorHAnsi"/>
          <w:color w:val="1D2228"/>
          <w:sz w:val="24"/>
          <w:szCs w:val="24"/>
        </w:rPr>
        <w:t xml:space="preserve">Nordreisa AP er glad for at Troms Fylkeskommune prioriterer modernisering eller nybygget videregående skole i Nordreisa. Det er viktig for et moderne og framtidsrettet skoletilbud. Samtidig vet vi at den frivillige idretten investerer, eier og drifter de anleggene som trengs for en moderne skoledrift innenfor landslinja (NNS) og idrettsfagene. Nærmere bestemt fotballhall og anlegg for skiskyting og rulleski. </w:t>
      </w:r>
    </w:p>
    <w:p w14:paraId="729F53E6" w14:textId="77777777" w:rsidR="002F3555" w:rsidRDefault="002F3555" w:rsidP="002F3555">
      <w:pPr>
        <w:autoSpaceDE w:val="0"/>
        <w:autoSpaceDN w:val="0"/>
        <w:adjustRightInd w:val="0"/>
        <w:rPr>
          <w:rFonts w:cstheme="minorHAnsi"/>
          <w:color w:val="1D2228"/>
          <w:sz w:val="24"/>
          <w:szCs w:val="24"/>
        </w:rPr>
      </w:pPr>
    </w:p>
    <w:p w14:paraId="1103C54D" w14:textId="7E2528E8" w:rsidR="004D6AB4" w:rsidRPr="002F3555" w:rsidRDefault="004D6AB4" w:rsidP="002F3555">
      <w:pPr>
        <w:autoSpaceDE w:val="0"/>
        <w:autoSpaceDN w:val="0"/>
        <w:adjustRightInd w:val="0"/>
        <w:rPr>
          <w:rFonts w:cstheme="minorHAnsi"/>
          <w:color w:val="1D2228"/>
          <w:sz w:val="24"/>
          <w:szCs w:val="24"/>
        </w:rPr>
      </w:pPr>
      <w:r w:rsidRPr="002F3555">
        <w:rPr>
          <w:rFonts w:cstheme="minorHAnsi"/>
          <w:color w:val="1D2228"/>
          <w:sz w:val="24"/>
          <w:szCs w:val="24"/>
        </w:rPr>
        <w:t>Vi ser i dagspressen at idretten sliter med å klare økte utgifter på sine anlegg. De demografiske endringene i distriktene presser ytterligere ved at medlemsgrunnlaget svekkes (i Nordreisa opp mot 30% færre barn og unge fram mot 2030). Nordreisa AP har stått i bresjen for at Nordreisa kommune har etablert en driftsstøtteordning for medfinansiering av utgifter til strøm kommunale utgifter, drivstoff og brøyting. Det vil hjelpe på, men er ikke nok for anlegg som har større kapitalutgifter.</w:t>
      </w:r>
    </w:p>
    <w:p w14:paraId="263F6214" w14:textId="77777777" w:rsidR="002F3555" w:rsidRDefault="004D6AB4" w:rsidP="00D95C23">
      <w:pPr>
        <w:autoSpaceDE w:val="0"/>
        <w:autoSpaceDN w:val="0"/>
        <w:adjustRightInd w:val="0"/>
        <w:spacing w:before="240"/>
        <w:rPr>
          <w:rFonts w:cstheme="minorHAnsi"/>
          <w:color w:val="1D2228"/>
          <w:sz w:val="24"/>
          <w:szCs w:val="24"/>
        </w:rPr>
      </w:pPr>
      <w:r w:rsidRPr="002F3555">
        <w:rPr>
          <w:rFonts w:cstheme="minorHAnsi"/>
          <w:color w:val="1D2228"/>
          <w:sz w:val="24"/>
          <w:szCs w:val="24"/>
        </w:rPr>
        <w:t xml:space="preserve">Nordreisa AP anmoder Troms AP om å jobbe aktivt for en Fylkeskommunal ordning for </w:t>
      </w:r>
      <w:r w:rsidRPr="002F3555">
        <w:rPr>
          <w:rFonts w:cstheme="minorHAnsi"/>
          <w:b/>
          <w:bCs/>
          <w:color w:val="1D2228"/>
          <w:sz w:val="24"/>
          <w:szCs w:val="24"/>
        </w:rPr>
        <w:t xml:space="preserve">driftsstøtte til idrettsanlegg </w:t>
      </w:r>
      <w:r w:rsidRPr="002F3555">
        <w:rPr>
          <w:rFonts w:cstheme="minorHAnsi"/>
          <w:color w:val="1D2228"/>
          <w:sz w:val="24"/>
          <w:szCs w:val="24"/>
        </w:rPr>
        <w:t xml:space="preserve">både på fylkesnivå og på nasjonalt nivå. Som en start bør Troms Fylkeskommune sørge for at de har leieavtaler som sikrer de frivillige idrettslagene mulighet til å opprettholde anlegg der fylkeskommunen har skolesteder og ikke selv eier anlegg de trenger for undervisningen. </w:t>
      </w:r>
    </w:p>
    <w:p w14:paraId="58B4C48F" w14:textId="2D36B15F" w:rsidR="004D6AB4" w:rsidRPr="002F3555" w:rsidRDefault="004D6AB4" w:rsidP="002F3555">
      <w:pPr>
        <w:autoSpaceDE w:val="0"/>
        <w:autoSpaceDN w:val="0"/>
        <w:adjustRightInd w:val="0"/>
        <w:rPr>
          <w:rFonts w:cstheme="minorHAnsi"/>
          <w:color w:val="1D2228"/>
          <w:sz w:val="24"/>
          <w:szCs w:val="24"/>
        </w:rPr>
      </w:pPr>
      <w:r w:rsidRPr="002F3555">
        <w:rPr>
          <w:rFonts w:cstheme="minorHAnsi"/>
          <w:color w:val="1D2228"/>
          <w:sz w:val="24"/>
          <w:szCs w:val="24"/>
        </w:rPr>
        <w:t>Det er god økonomi og et godt bidrag til l lokalsamfunnsutviklingen på de skolestedene vi har i Troms.</w:t>
      </w:r>
    </w:p>
    <w:p w14:paraId="1223D93A" w14:textId="77777777" w:rsidR="002F3555" w:rsidRDefault="002F3555">
      <w:pPr>
        <w:spacing w:after="160" w:line="259" w:lineRule="auto"/>
        <w:rPr>
          <w:rFonts w:cstheme="minorHAnsi"/>
          <w:b/>
          <w:bCs/>
          <w:color w:val="1D2228"/>
          <w:sz w:val="24"/>
          <w:szCs w:val="24"/>
        </w:rPr>
      </w:pPr>
      <w:r>
        <w:rPr>
          <w:rFonts w:cstheme="minorHAnsi"/>
          <w:b/>
          <w:bCs/>
          <w:color w:val="1D2228"/>
          <w:sz w:val="24"/>
          <w:szCs w:val="24"/>
        </w:rPr>
        <w:br w:type="page"/>
      </w:r>
    </w:p>
    <w:p w14:paraId="29E57486" w14:textId="65629610" w:rsidR="004D6AB4" w:rsidRPr="002F3555" w:rsidRDefault="004D6AB4" w:rsidP="00D95C23">
      <w:pPr>
        <w:autoSpaceDE w:val="0"/>
        <w:autoSpaceDN w:val="0"/>
        <w:adjustRightInd w:val="0"/>
        <w:spacing w:before="240"/>
        <w:rPr>
          <w:rFonts w:cstheme="minorHAnsi"/>
          <w:b/>
          <w:bCs/>
          <w:color w:val="1D2228"/>
          <w:sz w:val="24"/>
          <w:szCs w:val="24"/>
        </w:rPr>
      </w:pPr>
      <w:r w:rsidRPr="002F3555">
        <w:rPr>
          <w:rFonts w:cstheme="minorHAnsi"/>
          <w:b/>
          <w:bCs/>
          <w:color w:val="1D2228"/>
          <w:sz w:val="24"/>
          <w:szCs w:val="24"/>
        </w:rPr>
        <w:lastRenderedPageBreak/>
        <w:t>De regionale studiesentrene – nok en gang</w:t>
      </w:r>
    </w:p>
    <w:p w14:paraId="62B3F299" w14:textId="77777777" w:rsidR="004D6AB4" w:rsidRPr="002F3555" w:rsidRDefault="004D6AB4" w:rsidP="00D95C23">
      <w:pPr>
        <w:autoSpaceDE w:val="0"/>
        <w:autoSpaceDN w:val="0"/>
        <w:adjustRightInd w:val="0"/>
        <w:spacing w:before="240"/>
        <w:rPr>
          <w:rFonts w:cstheme="minorHAnsi"/>
          <w:color w:val="1D2228"/>
          <w:sz w:val="24"/>
          <w:szCs w:val="24"/>
        </w:rPr>
      </w:pPr>
      <w:r w:rsidRPr="002F3555">
        <w:rPr>
          <w:rFonts w:cstheme="minorHAnsi"/>
          <w:color w:val="1D2228"/>
          <w:sz w:val="24"/>
          <w:szCs w:val="24"/>
        </w:rPr>
        <w:t xml:space="preserve">De lokale studiesentrene er og har vært en suksess. I Nord-Troms har Campus NT kjempet for å få en statlig basisfinansiering som skaper trygghet og gir rom til å </w:t>
      </w:r>
      <w:proofErr w:type="gramStart"/>
      <w:r w:rsidRPr="002F3555">
        <w:rPr>
          <w:rFonts w:cstheme="minorHAnsi"/>
          <w:color w:val="1D2228"/>
          <w:sz w:val="24"/>
          <w:szCs w:val="24"/>
        </w:rPr>
        <w:t>fokusere</w:t>
      </w:r>
      <w:proofErr w:type="gramEnd"/>
      <w:r w:rsidRPr="002F3555">
        <w:rPr>
          <w:rFonts w:cstheme="minorHAnsi"/>
          <w:color w:val="1D2228"/>
          <w:sz w:val="24"/>
          <w:szCs w:val="24"/>
        </w:rPr>
        <w:t xml:space="preserve"> på å utvikle kjerneoppgavene i stedet for å måtte finne finansiering fra periode til periode. </w:t>
      </w:r>
    </w:p>
    <w:p w14:paraId="2C6EC115" w14:textId="77777777" w:rsidR="004D6AB4" w:rsidRPr="002F3555" w:rsidRDefault="004D6AB4" w:rsidP="00C13B23">
      <w:pPr>
        <w:autoSpaceDE w:val="0"/>
        <w:autoSpaceDN w:val="0"/>
        <w:adjustRightInd w:val="0"/>
        <w:spacing w:before="240"/>
        <w:rPr>
          <w:rFonts w:cstheme="minorHAnsi"/>
          <w:sz w:val="24"/>
          <w:szCs w:val="24"/>
        </w:rPr>
      </w:pPr>
      <w:r w:rsidRPr="002F3555">
        <w:rPr>
          <w:rFonts w:cstheme="minorHAnsi"/>
          <w:color w:val="1D2228"/>
          <w:sz w:val="24"/>
          <w:szCs w:val="24"/>
        </w:rPr>
        <w:t>Nordreisa AP ber Troms AP om å arbeide enda mer ovenfor bevilgende myndigheter på nasjonalt nivå for varig og fast finansiering av blant annet Campus NT slik at de bedre kan bidra til å svare på utfordringene med rekruttering og kvalifisering av arbeidskraft som oppleves innenfor mange bransjer.</w:t>
      </w:r>
    </w:p>
    <w:p w14:paraId="177A3E2A" w14:textId="77777777" w:rsidR="004D6AB4" w:rsidRPr="002F3555" w:rsidRDefault="004D6AB4" w:rsidP="00BA7E76">
      <w:pPr>
        <w:pStyle w:val="NormalWeb"/>
        <w:spacing w:before="0" w:beforeAutospacing="0" w:after="0" w:afterAutospacing="0" w:line="324" w:lineRule="atLeast"/>
        <w:rPr>
          <w:rStyle w:val="s2"/>
          <w:b/>
          <w:bCs/>
          <w:sz w:val="24"/>
          <w:szCs w:val="24"/>
        </w:rPr>
      </w:pPr>
    </w:p>
    <w:p w14:paraId="12A40492" w14:textId="045151C0" w:rsidR="002F3555" w:rsidRDefault="002F3555" w:rsidP="004D6AB4">
      <w:pPr>
        <w:rPr>
          <w:b/>
          <w:bCs/>
          <w:sz w:val="24"/>
          <w:szCs w:val="24"/>
          <w:u w:val="single"/>
          <w:lang w:eastAsia="en-US"/>
        </w:rPr>
      </w:pPr>
    </w:p>
    <w:p w14:paraId="3EB9F7C2" w14:textId="75F6F1D7" w:rsidR="002F3555" w:rsidRDefault="002F3555" w:rsidP="004D6AB4">
      <w:pPr>
        <w:rPr>
          <w:b/>
          <w:bCs/>
          <w:sz w:val="24"/>
          <w:szCs w:val="24"/>
          <w:u w:val="single"/>
          <w:lang w:eastAsia="en-US"/>
        </w:rPr>
      </w:pPr>
    </w:p>
    <w:p w14:paraId="1DA8C60F" w14:textId="77777777" w:rsidR="002F3555" w:rsidRDefault="002F3555" w:rsidP="004D6AB4">
      <w:pPr>
        <w:rPr>
          <w:b/>
          <w:bCs/>
          <w:sz w:val="24"/>
          <w:szCs w:val="24"/>
          <w:u w:val="single"/>
          <w:lang w:eastAsia="en-US"/>
        </w:rPr>
      </w:pPr>
    </w:p>
    <w:p w14:paraId="4FD37112" w14:textId="77777777" w:rsidR="002F3555" w:rsidRDefault="002F3555" w:rsidP="004D6AB4">
      <w:pPr>
        <w:rPr>
          <w:b/>
          <w:bCs/>
          <w:sz w:val="24"/>
          <w:szCs w:val="24"/>
          <w:u w:val="single"/>
          <w:lang w:eastAsia="en-US"/>
        </w:rPr>
      </w:pPr>
    </w:p>
    <w:p w14:paraId="5CE57010" w14:textId="3950121B" w:rsidR="004D6AB4" w:rsidRPr="002F3555" w:rsidRDefault="004D6AB4" w:rsidP="004D6AB4">
      <w:pPr>
        <w:rPr>
          <w:b/>
          <w:bCs/>
          <w:sz w:val="28"/>
          <w:szCs w:val="28"/>
          <w:u w:val="single"/>
          <w:lang w:eastAsia="en-US"/>
        </w:rPr>
      </w:pPr>
      <w:r w:rsidRPr="002F3555">
        <w:rPr>
          <w:b/>
          <w:bCs/>
          <w:sz w:val="28"/>
          <w:szCs w:val="28"/>
          <w:u w:val="single"/>
          <w:lang w:eastAsia="en-US"/>
        </w:rPr>
        <w:t>NORDREISA ARBEIDERPARTI</w:t>
      </w:r>
    </w:p>
    <w:p w14:paraId="6B251ADE" w14:textId="7F62B27A" w:rsidR="00FC07E5" w:rsidRDefault="00FC07E5">
      <w:pPr>
        <w:spacing w:after="160" w:line="259" w:lineRule="auto"/>
        <w:rPr>
          <w:rStyle w:val="s2"/>
          <w:b/>
          <w:bCs/>
          <w:sz w:val="24"/>
          <w:szCs w:val="24"/>
        </w:rPr>
      </w:pPr>
    </w:p>
    <w:p w14:paraId="70ACA9E4" w14:textId="77777777" w:rsidR="002F3555" w:rsidRPr="006C30F1" w:rsidRDefault="002F3555" w:rsidP="006C30F1">
      <w:pPr>
        <w:spacing w:before="100" w:beforeAutospacing="1" w:after="100" w:afterAutospacing="1"/>
        <w:rPr>
          <w:b/>
          <w:bCs/>
          <w:sz w:val="28"/>
          <w:szCs w:val="28"/>
        </w:rPr>
      </w:pPr>
      <w:r w:rsidRPr="006C30F1">
        <w:rPr>
          <w:b/>
          <w:bCs/>
          <w:sz w:val="28"/>
          <w:szCs w:val="28"/>
        </w:rPr>
        <w:t>Regjeringens yrkesfaglige satsing.</w:t>
      </w:r>
    </w:p>
    <w:p w14:paraId="01A0A366" w14:textId="77777777" w:rsidR="002F3555" w:rsidRDefault="002F3555" w:rsidP="006C30F1">
      <w:pPr>
        <w:spacing w:before="100" w:beforeAutospacing="1" w:after="100" w:afterAutospacing="1"/>
        <w:rPr>
          <w:sz w:val="24"/>
          <w:szCs w:val="24"/>
        </w:rPr>
      </w:pPr>
      <w:r>
        <w:rPr>
          <w:sz w:val="24"/>
          <w:szCs w:val="24"/>
        </w:rPr>
        <w:t>Regjeringen har foreslått større satsning på yrkesfag - og vi er glade for at budsjettet for 2024 nevner å blant annet.</w:t>
      </w:r>
    </w:p>
    <w:p w14:paraId="0AA9437E" w14:textId="77777777" w:rsidR="002F3555" w:rsidRPr="00E82BDE" w:rsidRDefault="002F3555" w:rsidP="002F3555">
      <w:pPr>
        <w:pStyle w:val="Listeavsnitt"/>
        <w:numPr>
          <w:ilvl w:val="0"/>
          <w:numId w:val="15"/>
        </w:numPr>
        <w:spacing w:before="100" w:beforeAutospacing="1" w:after="100" w:afterAutospacing="1"/>
        <w:contextualSpacing/>
        <w:rPr>
          <w:sz w:val="24"/>
          <w:szCs w:val="24"/>
        </w:rPr>
      </w:pPr>
      <w:r w:rsidRPr="00E82BDE">
        <w:rPr>
          <w:sz w:val="24"/>
          <w:szCs w:val="24"/>
        </w:rPr>
        <w:t>Øke tilskuddet for at flere kan ta fagbrev på jobb med 23,2 millioner, til 83,2 millioner kroner.</w:t>
      </w:r>
    </w:p>
    <w:p w14:paraId="1A8EFE89" w14:textId="77777777" w:rsidR="002F3555" w:rsidRPr="00E82BDE" w:rsidRDefault="002F3555" w:rsidP="002F3555">
      <w:pPr>
        <w:pStyle w:val="Listeavsnitt"/>
        <w:numPr>
          <w:ilvl w:val="0"/>
          <w:numId w:val="15"/>
        </w:numPr>
        <w:spacing w:before="100" w:beforeAutospacing="1" w:after="100" w:afterAutospacing="1"/>
        <w:contextualSpacing/>
        <w:rPr>
          <w:sz w:val="24"/>
          <w:szCs w:val="24"/>
        </w:rPr>
      </w:pPr>
      <w:r w:rsidRPr="00E82BDE">
        <w:rPr>
          <w:sz w:val="24"/>
          <w:szCs w:val="24"/>
        </w:rPr>
        <w:t>189 millioner kroner til retten til et til fagbrev (yrkesfaglig rekvalifisering). Retten til yrkesfaglig rekvalifisering gir alle rett til å ta et nytt fagbrev, selv om man har tatt fagbrev fra før.</w:t>
      </w:r>
    </w:p>
    <w:p w14:paraId="7AC790DD" w14:textId="77777777" w:rsidR="002F3555" w:rsidRPr="00E82BDE" w:rsidRDefault="002F3555" w:rsidP="002F3555">
      <w:pPr>
        <w:pStyle w:val="Listeavsnitt"/>
        <w:numPr>
          <w:ilvl w:val="0"/>
          <w:numId w:val="15"/>
        </w:numPr>
        <w:spacing w:before="100" w:beforeAutospacing="1" w:after="100" w:afterAutospacing="1"/>
        <w:contextualSpacing/>
      </w:pPr>
      <w:r w:rsidRPr="00E82BDE">
        <w:rPr>
          <w:sz w:val="24"/>
          <w:szCs w:val="24"/>
        </w:rPr>
        <w:t>485 millioner til arbeidet med at flere skal bli kvalifisert til en læreplass, og til arbeidet med å få flere læreplasser.</w:t>
      </w:r>
    </w:p>
    <w:p w14:paraId="550D7498" w14:textId="77777777" w:rsidR="002F3555" w:rsidRDefault="002F3555" w:rsidP="002F3555">
      <w:pPr>
        <w:pStyle w:val="Listeavsnitt"/>
        <w:numPr>
          <w:ilvl w:val="0"/>
          <w:numId w:val="15"/>
        </w:numPr>
        <w:spacing w:before="100" w:beforeAutospacing="1" w:after="100" w:afterAutospacing="1"/>
        <w:contextualSpacing/>
      </w:pPr>
      <w:r>
        <w:rPr>
          <w:sz w:val="24"/>
          <w:szCs w:val="24"/>
        </w:rPr>
        <w:t>Økte rammer til «Fagbrev på jobb».</w:t>
      </w:r>
    </w:p>
    <w:p w14:paraId="003EC8A9" w14:textId="77777777" w:rsidR="002F3555" w:rsidRDefault="002F3555" w:rsidP="006C30F1">
      <w:pPr>
        <w:spacing w:before="100" w:beforeAutospacing="1" w:after="100" w:afterAutospacing="1"/>
      </w:pPr>
      <w:r>
        <w:rPr>
          <w:sz w:val="24"/>
          <w:szCs w:val="24"/>
        </w:rPr>
        <w:t>Demografiutviklingen, ny opplæringslov og fullføringsreform åpner for nye og spennende muligheter som vil kunne gi både voksne og innvandrere større mulighet til å gjennomføre karriere-skifte eller få et karriere-løp som svarer opp til etterspørselen.  Det er spesielt gledelig å se at det er foreslått økte rammer i ordningen «Fagbrev på jobb».  Denne ordningen er etterspurt av mange voksne i arbeid, som på en slik måte kan både tilegne seg mer kompetanse, og få dokumentert et faglig nivå i forhold til sitt yrke.</w:t>
      </w:r>
    </w:p>
    <w:p w14:paraId="03A49BEB" w14:textId="77777777" w:rsidR="002F3555" w:rsidRDefault="002F3555" w:rsidP="006C30F1">
      <w:pPr>
        <w:spacing w:before="100" w:beforeAutospacing="1" w:after="100" w:afterAutospacing="1"/>
        <w:rPr>
          <w:sz w:val="24"/>
          <w:szCs w:val="24"/>
        </w:rPr>
      </w:pPr>
      <w:r>
        <w:rPr>
          <w:b/>
          <w:bCs/>
          <w:sz w:val="24"/>
          <w:szCs w:val="24"/>
        </w:rPr>
        <w:t>Når voksne nå får flere rettigheter i forhold til utdanning, så er det viktigere enn noensinne å tilpasse verktøyene!</w:t>
      </w:r>
      <w:r>
        <w:rPr>
          <w:sz w:val="24"/>
          <w:szCs w:val="24"/>
        </w:rPr>
        <w:t xml:space="preserve">  </w:t>
      </w:r>
    </w:p>
    <w:p w14:paraId="48B6CDAE" w14:textId="77777777" w:rsidR="002F3555" w:rsidRDefault="002F3555" w:rsidP="006C30F1">
      <w:pPr>
        <w:spacing w:before="100" w:beforeAutospacing="1" w:after="100" w:afterAutospacing="1"/>
        <w:rPr>
          <w:sz w:val="24"/>
          <w:szCs w:val="24"/>
        </w:rPr>
      </w:pPr>
      <w:r>
        <w:rPr>
          <w:sz w:val="24"/>
          <w:szCs w:val="24"/>
        </w:rPr>
        <w:t xml:space="preserve">Modulbasert opplæring vil kunne gi svært mange nye muligheter for voksne og innvandrere, men det vil også stille store krav til utdanningsinstitusjonene rundt om.  Det må derfor satses på å utvikle muligheter med større rom for fleksible løp i tilknytning til yrkesfag.  </w:t>
      </w:r>
    </w:p>
    <w:p w14:paraId="5CFE3367" w14:textId="6EC2F826" w:rsidR="002F3555" w:rsidRDefault="002F3555" w:rsidP="006C30F1">
      <w:pPr>
        <w:spacing w:before="100" w:beforeAutospacing="1" w:after="100" w:afterAutospacing="1"/>
        <w:rPr>
          <w:sz w:val="24"/>
          <w:szCs w:val="24"/>
        </w:rPr>
      </w:pPr>
      <w:r>
        <w:rPr>
          <w:sz w:val="24"/>
          <w:szCs w:val="24"/>
        </w:rPr>
        <w:lastRenderedPageBreak/>
        <w:t xml:space="preserve">Dette tilbudet må skreddersys de forskjellige regionene sett i forhold til hvilken type kompetanse som bedriftene etterspør i de ulike regionene. Da må også linjetilbudet ved den enkelte videregående skole kunne tilpasses for å kunne tilby gode opplæringsløp.  </w:t>
      </w:r>
    </w:p>
    <w:p w14:paraId="1F06E500" w14:textId="77777777" w:rsidR="002F3555" w:rsidRDefault="002F3555" w:rsidP="006C30F1">
      <w:pPr>
        <w:spacing w:before="100" w:beforeAutospacing="1" w:after="100" w:afterAutospacing="1"/>
      </w:pPr>
      <w:r>
        <w:rPr>
          <w:sz w:val="24"/>
          <w:szCs w:val="24"/>
        </w:rPr>
        <w:t>Det bør også være et tettere samspill mellom skole, opplæringskontor og lærebedrift for at også lærlingeløpene ute i bedriftene skal kunne ha større fleksibilitet i forhold til det enkelte individet i utdanningsløpet.  Dette utviklingsarbeidet krever ressurser og samspill mellom flere aktører, og den enkelte videregående skole må ha tilgang til nødvendig utstyr for å kunne levere kompetanseutvikling i nødvendig mengde der den etterspørres. Videregående skoler, også i distriktene, må gis nok ressurser til å kunne levere et utdanningstilbud innen yrkesfagene tilpasset lokal og regional etterspørsel.</w:t>
      </w:r>
    </w:p>
    <w:p w14:paraId="0865ECD5" w14:textId="3EDF4169" w:rsidR="002F3555" w:rsidRDefault="002F3555">
      <w:pPr>
        <w:spacing w:after="160" w:line="259" w:lineRule="auto"/>
        <w:rPr>
          <w:rStyle w:val="s2"/>
          <w:b/>
          <w:bCs/>
          <w:sz w:val="24"/>
          <w:szCs w:val="24"/>
        </w:rPr>
      </w:pPr>
    </w:p>
    <w:p w14:paraId="15DD3F46" w14:textId="05EB7BC8" w:rsidR="002F3555" w:rsidRDefault="002F3555">
      <w:pPr>
        <w:spacing w:after="160" w:line="259" w:lineRule="auto"/>
        <w:rPr>
          <w:rStyle w:val="s2"/>
          <w:b/>
          <w:bCs/>
          <w:sz w:val="24"/>
          <w:szCs w:val="24"/>
        </w:rPr>
      </w:pPr>
    </w:p>
    <w:p w14:paraId="2A90E07A" w14:textId="4422C8BC" w:rsidR="002F3555" w:rsidRDefault="002F3555">
      <w:pPr>
        <w:spacing w:after="160" w:line="259" w:lineRule="auto"/>
        <w:rPr>
          <w:rStyle w:val="s2"/>
          <w:b/>
          <w:bCs/>
          <w:sz w:val="24"/>
          <w:szCs w:val="24"/>
        </w:rPr>
      </w:pPr>
    </w:p>
    <w:p w14:paraId="67FC44E7" w14:textId="5AD654EB" w:rsidR="002F3555" w:rsidRPr="002F3555" w:rsidRDefault="002F3555" w:rsidP="002F3555">
      <w:pPr>
        <w:rPr>
          <w:b/>
          <w:bCs/>
          <w:sz w:val="28"/>
          <w:szCs w:val="28"/>
          <w:u w:val="single"/>
          <w:lang w:eastAsia="en-US"/>
        </w:rPr>
      </w:pPr>
      <w:r>
        <w:rPr>
          <w:b/>
          <w:bCs/>
          <w:sz w:val="28"/>
          <w:szCs w:val="28"/>
          <w:u w:val="single"/>
          <w:lang w:eastAsia="en-US"/>
        </w:rPr>
        <w:t>SENJA</w:t>
      </w:r>
      <w:r w:rsidRPr="002F3555">
        <w:rPr>
          <w:b/>
          <w:bCs/>
          <w:sz w:val="28"/>
          <w:szCs w:val="28"/>
          <w:u w:val="single"/>
          <w:lang w:eastAsia="en-US"/>
        </w:rPr>
        <w:t xml:space="preserve"> ARBEIDERPARTI</w:t>
      </w:r>
    </w:p>
    <w:p w14:paraId="518C14B2" w14:textId="4F7222B9" w:rsidR="002F3555" w:rsidRDefault="002F3555" w:rsidP="00841EF4">
      <w:pPr>
        <w:rPr>
          <w:rFonts w:asciiTheme="minorHAnsi" w:eastAsia="Times New Roman" w:hAnsiTheme="minorHAnsi" w:cstheme="minorHAnsi"/>
          <w:b/>
          <w:bCs/>
          <w:color w:val="000000"/>
          <w:sz w:val="24"/>
          <w:szCs w:val="24"/>
        </w:rPr>
      </w:pPr>
    </w:p>
    <w:p w14:paraId="68AAF8F5" w14:textId="77777777" w:rsidR="002F3555" w:rsidRPr="002F3555" w:rsidRDefault="002F3555" w:rsidP="00841EF4">
      <w:pPr>
        <w:rPr>
          <w:rFonts w:asciiTheme="minorHAnsi" w:eastAsia="Times New Roman" w:hAnsiTheme="minorHAnsi" w:cstheme="minorHAnsi"/>
          <w:b/>
          <w:bCs/>
          <w:color w:val="000000"/>
          <w:sz w:val="24"/>
          <w:szCs w:val="24"/>
        </w:rPr>
      </w:pPr>
    </w:p>
    <w:p w14:paraId="0602E422" w14:textId="0CF711AD" w:rsidR="002F3555" w:rsidRPr="002F3555" w:rsidRDefault="002F3555" w:rsidP="00841EF4">
      <w:pPr>
        <w:rPr>
          <w:rFonts w:asciiTheme="minorHAnsi" w:eastAsia="Times New Roman" w:hAnsiTheme="minorHAnsi" w:cstheme="minorHAnsi"/>
          <w:b/>
          <w:bCs/>
          <w:color w:val="000000"/>
          <w:sz w:val="28"/>
          <w:szCs w:val="28"/>
        </w:rPr>
      </w:pPr>
      <w:r w:rsidRPr="002F3555">
        <w:rPr>
          <w:rFonts w:asciiTheme="minorHAnsi" w:eastAsia="Times New Roman" w:hAnsiTheme="minorHAnsi" w:cstheme="minorHAnsi"/>
          <w:b/>
          <w:bCs/>
          <w:color w:val="000000"/>
          <w:sz w:val="28"/>
          <w:szCs w:val="28"/>
        </w:rPr>
        <w:t>Senjafergene Senja – Andøy og Skrolsvik – Harstad</w:t>
      </w:r>
    </w:p>
    <w:p w14:paraId="37F69C4E" w14:textId="77777777" w:rsidR="002F3555" w:rsidRPr="002F3555" w:rsidRDefault="002F3555" w:rsidP="00841EF4">
      <w:pPr>
        <w:rPr>
          <w:rFonts w:asciiTheme="minorHAnsi" w:eastAsia="Times New Roman" w:hAnsiTheme="minorHAnsi" w:cstheme="minorHAnsi"/>
          <w:sz w:val="24"/>
          <w:szCs w:val="24"/>
        </w:rPr>
      </w:pPr>
    </w:p>
    <w:p w14:paraId="0AD73FC5" w14:textId="77777777" w:rsidR="002F3555" w:rsidRPr="002F3555" w:rsidRDefault="002F3555" w:rsidP="00841EF4">
      <w:pPr>
        <w:spacing w:after="160"/>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u w:val="single"/>
        </w:rPr>
        <w:t>Senja – Andøy</w:t>
      </w:r>
    </w:p>
    <w:p w14:paraId="2012AE39" w14:textId="77777777" w:rsidR="002F3555" w:rsidRDefault="002F3555" w:rsidP="00841EF4">
      <w:pPr>
        <w:spacing w:after="160"/>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 xml:space="preserve">Siden oppstart av fergesambandet mellom Senja og Andøy helt tilbake til 1996 har dette sambandet vist seg å være en suksess uten like. Person og trafikktallet øker år for år og det ferdes rundt 50000 mennesker med sambandet i perioden 18.mai – 3. sept. </w:t>
      </w:r>
    </w:p>
    <w:p w14:paraId="7EB61D76" w14:textId="021DC279" w:rsidR="002F3555" w:rsidRPr="002F3555" w:rsidRDefault="002F3555" w:rsidP="00841EF4">
      <w:pPr>
        <w:spacing w:after="160"/>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Vi ser år for år en økning og derav også ønsket om en tidligere oppstart og noe senere avslutning for sesongen. Dette er velprøvd og er en forholdsvis liten kostnadsøkning for fylkene (Nordland og Troms). (Ref. Botnhamn – Brensholmen)</w:t>
      </w:r>
    </w:p>
    <w:p w14:paraId="2B954136" w14:textId="4ABA4BE9" w:rsidR="002F3555" w:rsidRDefault="002F3555" w:rsidP="00841EF4">
      <w:pPr>
        <w:spacing w:after="160"/>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Vi opplever også stort trykk av turister tidlig i mai og langt ut på høsten. Mener derfor det vil være riktig å forlenge dagens sesong fra 18. mai – 3. september til 1.mai -30.</w:t>
      </w:r>
      <w:r>
        <w:rPr>
          <w:rFonts w:asciiTheme="minorHAnsi" w:eastAsia="Times New Roman" w:hAnsiTheme="minorHAnsi" w:cstheme="minorHAnsi"/>
          <w:color w:val="000000"/>
          <w:sz w:val="24"/>
          <w:szCs w:val="24"/>
        </w:rPr>
        <w:t xml:space="preserve"> </w:t>
      </w:r>
      <w:r w:rsidRPr="002F3555">
        <w:rPr>
          <w:rFonts w:asciiTheme="minorHAnsi" w:eastAsia="Times New Roman" w:hAnsiTheme="minorHAnsi" w:cstheme="minorHAnsi"/>
          <w:color w:val="000000"/>
          <w:sz w:val="24"/>
          <w:szCs w:val="24"/>
        </w:rPr>
        <w:t>september. Dette vil gi næringsaktørene langs strekningen Bodø – Tromsø en etterlengtet forlengelse av turismen i regionen.</w:t>
      </w:r>
    </w:p>
    <w:p w14:paraId="67B2179E" w14:textId="77777777" w:rsidR="002F3555" w:rsidRPr="002F3555" w:rsidRDefault="002F3555" w:rsidP="00841EF4">
      <w:pPr>
        <w:spacing w:after="160"/>
        <w:rPr>
          <w:rFonts w:asciiTheme="minorHAnsi" w:eastAsia="Times New Roman" w:hAnsiTheme="minorHAnsi" w:cstheme="minorHAnsi"/>
          <w:sz w:val="24"/>
          <w:szCs w:val="24"/>
        </w:rPr>
      </w:pPr>
    </w:p>
    <w:p w14:paraId="17F38C83" w14:textId="77777777" w:rsidR="002F3555" w:rsidRPr="002F3555" w:rsidRDefault="002F3555" w:rsidP="00841EF4">
      <w:pPr>
        <w:spacing w:after="160"/>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u w:val="single"/>
        </w:rPr>
        <w:t>Skrolsvik – Harstad</w:t>
      </w:r>
    </w:p>
    <w:p w14:paraId="75623389" w14:textId="77777777" w:rsidR="002F3555" w:rsidRPr="002F3555" w:rsidRDefault="002F3555" w:rsidP="00841EF4">
      <w:pPr>
        <w:spacing w:after="160"/>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Dette sambandet var tidligere en del av Senjafergene og har ikke vært i drift de senere år. Mener imidlertid at man igjen må se på trafikkgrunnlaget med mange turister til og fra Senja og i hele Troms. Dette sambandet vil komplementere dagens samband over Malangen og Andfjorden på en god måte.</w:t>
      </w:r>
    </w:p>
    <w:p w14:paraId="53600694" w14:textId="77777777" w:rsidR="002F3555" w:rsidRPr="002F3555" w:rsidRDefault="002F3555" w:rsidP="00841EF4">
      <w:pPr>
        <w:spacing w:after="160"/>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Sambandet vil sammen med de øvrige fergene i fylket knytte sammen Troms fylke med gode forbindelser fra nord til sør og sør til nord på en god måte.</w:t>
      </w:r>
    </w:p>
    <w:p w14:paraId="25E946B1" w14:textId="77777777" w:rsidR="002F3555" w:rsidRPr="002F3555" w:rsidRDefault="002F3555" w:rsidP="00841EF4">
      <w:pPr>
        <w:rPr>
          <w:rFonts w:asciiTheme="minorHAnsi" w:eastAsia="Times New Roman" w:hAnsiTheme="minorHAnsi" w:cstheme="minorHAnsi"/>
          <w:sz w:val="24"/>
          <w:szCs w:val="24"/>
        </w:rPr>
      </w:pPr>
    </w:p>
    <w:p w14:paraId="0149AF80" w14:textId="77777777" w:rsidR="002F3555" w:rsidRPr="002F3555" w:rsidRDefault="002F3555" w:rsidP="00841EF4">
      <w:pPr>
        <w:spacing w:after="160"/>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u w:val="single"/>
        </w:rPr>
        <w:lastRenderedPageBreak/>
        <w:t>Forslag til Vedtak Senja - Andøy:</w:t>
      </w:r>
    </w:p>
    <w:p w14:paraId="02DE61A6" w14:textId="77777777" w:rsidR="002F3555" w:rsidRPr="002F3555" w:rsidRDefault="002F3555" w:rsidP="002F3555">
      <w:pPr>
        <w:numPr>
          <w:ilvl w:val="0"/>
          <w:numId w:val="16"/>
        </w:numPr>
        <w:spacing w:after="160"/>
        <w:textAlignment w:val="baseline"/>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Det må i forhandlinger mellom Troms og Nordland fylkeskommuner for sesongen 2024 forhandles med Torghatten Nord AS om utvidede skuldersesonger for fergesambandet. Oppstart av fergesesongen 2024 må starte 1. mai 2024, og avsluttes 30. september 2024</w:t>
      </w:r>
    </w:p>
    <w:p w14:paraId="2854CDDC" w14:textId="77777777" w:rsidR="002F3555" w:rsidRPr="002F3555" w:rsidRDefault="002F3555" w:rsidP="00841EF4">
      <w:pPr>
        <w:spacing w:after="160"/>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u w:val="single"/>
        </w:rPr>
        <w:t>Forslag til vedtak Skrolsvik - Harstad:</w:t>
      </w:r>
    </w:p>
    <w:p w14:paraId="586A4ADF" w14:textId="77777777" w:rsidR="002F3555" w:rsidRPr="002F3555" w:rsidRDefault="002F3555" w:rsidP="002F3555">
      <w:pPr>
        <w:numPr>
          <w:ilvl w:val="0"/>
          <w:numId w:val="17"/>
        </w:numPr>
        <w:spacing w:after="160"/>
        <w:textAlignment w:val="baseline"/>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Det må snarlig tas opp sak som sikrer oppstart av fergesambandet mellom Skrolsvik og Harstad.</w:t>
      </w:r>
    </w:p>
    <w:p w14:paraId="00C72552" w14:textId="77777777" w:rsidR="002F3555" w:rsidRPr="002F3555" w:rsidRDefault="002F3555">
      <w:pPr>
        <w:rPr>
          <w:rFonts w:asciiTheme="minorHAnsi" w:hAnsiTheme="minorHAnsi" w:cstheme="minorHAnsi"/>
          <w:sz w:val="24"/>
          <w:szCs w:val="24"/>
        </w:rPr>
      </w:pPr>
    </w:p>
    <w:p w14:paraId="603B96EA" w14:textId="7490CD44" w:rsidR="002F3555" w:rsidRPr="002F3555" w:rsidRDefault="002F3555">
      <w:pPr>
        <w:spacing w:after="160" w:line="259" w:lineRule="auto"/>
        <w:rPr>
          <w:rStyle w:val="s2"/>
          <w:rFonts w:asciiTheme="minorHAnsi" w:hAnsiTheme="minorHAnsi" w:cstheme="minorHAnsi"/>
          <w:b/>
          <w:bCs/>
          <w:sz w:val="24"/>
          <w:szCs w:val="24"/>
        </w:rPr>
      </w:pPr>
    </w:p>
    <w:p w14:paraId="13008C9C" w14:textId="1AB66AF6" w:rsidR="002F3555" w:rsidRPr="002F3555" w:rsidRDefault="002F3555">
      <w:pPr>
        <w:spacing w:after="160" w:line="259" w:lineRule="auto"/>
        <w:rPr>
          <w:rStyle w:val="s2"/>
          <w:rFonts w:asciiTheme="minorHAnsi" w:hAnsiTheme="minorHAnsi" w:cstheme="minorHAnsi"/>
          <w:b/>
          <w:bCs/>
          <w:sz w:val="24"/>
          <w:szCs w:val="24"/>
        </w:rPr>
      </w:pPr>
    </w:p>
    <w:p w14:paraId="6FFE44EF" w14:textId="3B1C5A96" w:rsidR="002F3555" w:rsidRDefault="002F3555" w:rsidP="0082518A">
      <w:pPr>
        <w:rPr>
          <w:b/>
          <w:bCs/>
          <w:sz w:val="28"/>
          <w:szCs w:val="28"/>
          <w:u w:val="single"/>
          <w:lang w:eastAsia="en-US"/>
        </w:rPr>
      </w:pPr>
      <w:r>
        <w:rPr>
          <w:b/>
          <w:bCs/>
          <w:sz w:val="28"/>
          <w:szCs w:val="28"/>
          <w:u w:val="single"/>
          <w:lang w:eastAsia="en-US"/>
        </w:rPr>
        <w:t>SENJA ARBEIDERPARTI</w:t>
      </w:r>
    </w:p>
    <w:p w14:paraId="49CBFEC3" w14:textId="77777777" w:rsidR="002F3555" w:rsidRPr="002F3555" w:rsidRDefault="002F3555" w:rsidP="0082518A">
      <w:pPr>
        <w:rPr>
          <w:b/>
          <w:bCs/>
          <w:sz w:val="28"/>
          <w:szCs w:val="28"/>
          <w:u w:val="single"/>
          <w:lang w:eastAsia="en-US"/>
        </w:rPr>
      </w:pPr>
    </w:p>
    <w:p w14:paraId="08A7869B" w14:textId="77777777" w:rsidR="002F3555" w:rsidRPr="002F3555" w:rsidRDefault="002F3555" w:rsidP="0082518A">
      <w:pPr>
        <w:rPr>
          <w:rFonts w:asciiTheme="minorHAnsi" w:eastAsia="Times New Roman" w:hAnsiTheme="minorHAnsi" w:cstheme="minorHAnsi"/>
          <w:b/>
          <w:bCs/>
          <w:color w:val="000000"/>
          <w:sz w:val="24"/>
          <w:szCs w:val="24"/>
        </w:rPr>
      </w:pPr>
    </w:p>
    <w:p w14:paraId="1DE38C80" w14:textId="39641478" w:rsidR="002F3555" w:rsidRPr="002F3555" w:rsidRDefault="002F3555" w:rsidP="0082518A">
      <w:pPr>
        <w:rPr>
          <w:rFonts w:asciiTheme="minorHAnsi" w:eastAsia="Times New Roman" w:hAnsiTheme="minorHAnsi" w:cstheme="minorHAnsi"/>
          <w:b/>
          <w:bCs/>
          <w:color w:val="000000"/>
          <w:sz w:val="28"/>
          <w:szCs w:val="28"/>
        </w:rPr>
      </w:pPr>
      <w:r w:rsidRPr="002F3555">
        <w:rPr>
          <w:rFonts w:asciiTheme="minorHAnsi" w:eastAsia="Times New Roman" w:hAnsiTheme="minorHAnsi" w:cstheme="minorHAnsi"/>
          <w:b/>
          <w:bCs/>
          <w:color w:val="000000"/>
          <w:sz w:val="28"/>
          <w:szCs w:val="28"/>
        </w:rPr>
        <w:t>Inntektssystemet </w:t>
      </w:r>
    </w:p>
    <w:p w14:paraId="3D91DA13" w14:textId="77777777" w:rsidR="002F3555" w:rsidRPr="002F3555" w:rsidRDefault="002F3555" w:rsidP="0082518A">
      <w:pPr>
        <w:rPr>
          <w:rFonts w:asciiTheme="minorHAnsi" w:eastAsia="Times New Roman" w:hAnsiTheme="minorHAnsi" w:cstheme="minorHAnsi"/>
          <w:sz w:val="24"/>
          <w:szCs w:val="24"/>
        </w:rPr>
      </w:pPr>
    </w:p>
    <w:p w14:paraId="1F67E0FF" w14:textId="77777777" w:rsidR="002F3555" w:rsidRPr="002F3555" w:rsidRDefault="002F3555" w:rsidP="0082518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Sammenslåtte kommuner har mange fordeler, men også utfordringer. Dagens inntektssystem er ikke skodd for å ivareta strukturene som aktualiseres av sammenslåtte kommuner. Inntektssystemet må revideres for å skape rettferdighet, stabilitet og muligheter for sammenslåtte kommuner.</w:t>
      </w:r>
    </w:p>
    <w:p w14:paraId="6F2F6529" w14:textId="77777777" w:rsidR="002F3555" w:rsidRPr="002F3555" w:rsidRDefault="002F3555" w:rsidP="0082518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 </w:t>
      </w:r>
    </w:p>
    <w:p w14:paraId="3EA5842B" w14:textId="77777777" w:rsidR="002F3555" w:rsidRDefault="002F3555" w:rsidP="0082518A">
      <w:pPr>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 xml:space="preserve">Det er viktig å erkjenne at sammenslåtte kommuner ofte møter unike utfordringer som følge av den komplekse prosessen med å kombinere to eller flere tidligere enheter. Dette gjør seg særlig gjeldende i det å samkjøre ulikheter i infrastruktur, tjenestenivå/tjenestesteder, og økonomiske forpliktelser. Det nåværende inntektssystemet, som ikke tar hensyn til slike variasjoner, tvinger frem en uønsket økonomisk situasjon som bidrar til sentralisering og skjevhet i tjenestetilbudet for innbyggerne i nye kommuner. </w:t>
      </w:r>
    </w:p>
    <w:p w14:paraId="0848BD86" w14:textId="67FF0D13" w:rsidR="002F3555" w:rsidRPr="002F3555" w:rsidRDefault="002F3555" w:rsidP="0082518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En revisjon av inntektssystemene bør derfor være målrettet mot å rette opp slike skjevheter og gi de sammenslåtte kommunene økonomiske forutsetninger til å drifte en sammensatt og desentralisert tjenestestruktur (der nedstrukturering i tjenestene kan være utelukket på grunn av lange avstander/farlig reisevei).</w:t>
      </w:r>
    </w:p>
    <w:p w14:paraId="699B793F" w14:textId="77777777" w:rsidR="002F3555" w:rsidRPr="002F3555" w:rsidRDefault="002F3555" w:rsidP="0082518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 </w:t>
      </w:r>
    </w:p>
    <w:p w14:paraId="2CAE4369" w14:textId="77777777" w:rsidR="002F3555" w:rsidRDefault="002F3555" w:rsidP="0082518A">
      <w:pPr>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 xml:space="preserve">Ikke én eller et, men flere sykehjem, skoler, barnehager, legevakter og flere andre tjenesteytere er områder en sammenslått kommune skal drifte og utvikle. </w:t>
      </w:r>
    </w:p>
    <w:p w14:paraId="0C874F3D" w14:textId="6ECC3F88" w:rsidR="002F3555" w:rsidRPr="002F3555" w:rsidRDefault="002F3555" w:rsidP="0082518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Inntektssystemet må derfor revideres for å gi tilstrekkelige ressurser til disse områdene, slik at sammenslåtte kommuner kan oppfylle sine lovpålagte oppgaver og forpliktelser overfor innbyggerne på en tilfredsstillende måte.</w:t>
      </w:r>
    </w:p>
    <w:p w14:paraId="3DF79979" w14:textId="77777777" w:rsidR="002F3555" w:rsidRPr="002F3555" w:rsidRDefault="002F3555" w:rsidP="0082518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 </w:t>
      </w:r>
    </w:p>
    <w:p w14:paraId="34399B46" w14:textId="77777777" w:rsidR="00D17E0F" w:rsidRDefault="00D17E0F" w:rsidP="0082518A">
      <w:pPr>
        <w:rPr>
          <w:rFonts w:asciiTheme="minorHAnsi" w:eastAsia="Times New Roman" w:hAnsiTheme="minorHAnsi" w:cstheme="minorHAnsi"/>
          <w:color w:val="000000"/>
          <w:sz w:val="24"/>
          <w:szCs w:val="24"/>
        </w:rPr>
      </w:pPr>
    </w:p>
    <w:p w14:paraId="5EC78747" w14:textId="65DB96EB" w:rsidR="002F3555" w:rsidRPr="002F3555" w:rsidRDefault="002F3555" w:rsidP="0082518A">
      <w:pPr>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Forslag til vedtak:</w:t>
      </w:r>
    </w:p>
    <w:p w14:paraId="279DA435" w14:textId="77777777" w:rsidR="002F3555" w:rsidRPr="002F3555" w:rsidRDefault="002F3555" w:rsidP="0082518A">
      <w:pPr>
        <w:rPr>
          <w:rFonts w:asciiTheme="minorHAnsi" w:eastAsia="Times New Roman" w:hAnsiTheme="minorHAnsi" w:cstheme="minorHAnsi"/>
          <w:sz w:val="24"/>
          <w:szCs w:val="24"/>
        </w:rPr>
      </w:pPr>
    </w:p>
    <w:p w14:paraId="65B150EE" w14:textId="77777777" w:rsidR="002F3555" w:rsidRPr="002F3555" w:rsidRDefault="002F3555" w:rsidP="002F3555">
      <w:pPr>
        <w:pStyle w:val="Listeavsnitt"/>
        <w:numPr>
          <w:ilvl w:val="0"/>
          <w:numId w:val="18"/>
        </w:numPr>
        <w:contextualSpacing/>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Revisjon av dagens inntektssystem slik at sammenslåtte kommuner i større grad kan ivareta tjenesteyting for sine innbyggere.</w:t>
      </w:r>
    </w:p>
    <w:p w14:paraId="3A65CF77" w14:textId="03C0ECCE" w:rsidR="002F3555" w:rsidRPr="002F3555" w:rsidRDefault="002F3555" w:rsidP="00D4477A">
      <w:pPr>
        <w:rPr>
          <w:b/>
          <w:bCs/>
          <w:sz w:val="28"/>
          <w:szCs w:val="28"/>
          <w:u w:val="single"/>
          <w:lang w:eastAsia="en-US"/>
        </w:rPr>
      </w:pPr>
      <w:r>
        <w:rPr>
          <w:b/>
          <w:bCs/>
          <w:sz w:val="28"/>
          <w:szCs w:val="28"/>
          <w:u w:val="single"/>
          <w:lang w:eastAsia="en-US"/>
        </w:rPr>
        <w:lastRenderedPageBreak/>
        <w:t>SENJA ARBEIDERPARTI</w:t>
      </w:r>
    </w:p>
    <w:p w14:paraId="6ED4E583" w14:textId="77777777" w:rsidR="002F3555" w:rsidRPr="002F3555" w:rsidRDefault="002F3555" w:rsidP="00D4477A">
      <w:pPr>
        <w:rPr>
          <w:rFonts w:asciiTheme="minorHAnsi" w:eastAsia="Times New Roman" w:hAnsiTheme="minorHAnsi" w:cstheme="minorHAnsi"/>
          <w:b/>
          <w:bCs/>
          <w:color w:val="000000"/>
          <w:sz w:val="24"/>
          <w:szCs w:val="24"/>
        </w:rPr>
      </w:pPr>
    </w:p>
    <w:p w14:paraId="7875D842" w14:textId="51E55430" w:rsidR="002F3555" w:rsidRPr="00D17E0F" w:rsidRDefault="002F3555" w:rsidP="00D4477A">
      <w:pPr>
        <w:rPr>
          <w:rFonts w:asciiTheme="minorHAnsi" w:eastAsia="Times New Roman" w:hAnsiTheme="minorHAnsi" w:cstheme="minorHAnsi"/>
          <w:sz w:val="28"/>
          <w:szCs w:val="28"/>
        </w:rPr>
      </w:pPr>
      <w:r w:rsidRPr="00D17E0F">
        <w:rPr>
          <w:rFonts w:asciiTheme="minorHAnsi" w:eastAsia="Times New Roman" w:hAnsiTheme="minorHAnsi" w:cstheme="minorHAnsi"/>
          <w:b/>
          <w:bCs/>
          <w:color w:val="000000"/>
          <w:sz w:val="28"/>
          <w:szCs w:val="28"/>
        </w:rPr>
        <w:t>SPHR, OGT og Fødestua</w:t>
      </w:r>
    </w:p>
    <w:p w14:paraId="5BF65DFA" w14:textId="77777777" w:rsidR="002F3555" w:rsidRPr="002F3555" w:rsidRDefault="002F3555" w:rsidP="00D4477A">
      <w:pPr>
        <w:rPr>
          <w:rFonts w:asciiTheme="minorHAnsi" w:eastAsia="Times New Roman" w:hAnsiTheme="minorHAnsi" w:cstheme="minorHAnsi"/>
          <w:sz w:val="24"/>
          <w:szCs w:val="24"/>
        </w:rPr>
      </w:pPr>
    </w:p>
    <w:p w14:paraId="175374AC" w14:textId="77777777" w:rsidR="00D17E0F" w:rsidRDefault="002F3555" w:rsidP="00D4477A">
      <w:pPr>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 xml:space="preserve">På Finnsnes ligger fødestua, landets største frittliggende fødestue, og rehabiliteringstjenesten - tidligere kalt OGT. På Silsand ligger Senter for psykisk helse og rusbehandling, som gir tjenester til befolkningen i åtte kommuner i Midt-Troms. </w:t>
      </w:r>
    </w:p>
    <w:p w14:paraId="15801F5B" w14:textId="2106A778" w:rsidR="002F3555" w:rsidRPr="002F3555" w:rsidRDefault="002F3555" w:rsidP="00D4477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Alle disse tjenestene ligger i Senja kommune, avstanden fra det ytterste punktet i kommunen og til Finnsnes er lang. Fra Finnsnes til Tromsø er det 16 mil, til Harstad er det over 20 mil. Det er lange avstander, som fødende, ved psykisk sykdom og ved behov for rehabilitering etter alvorlig sykdom.</w:t>
      </w:r>
    </w:p>
    <w:p w14:paraId="6F3FB03C" w14:textId="77777777" w:rsidR="002F3555" w:rsidRPr="002F3555" w:rsidRDefault="002F3555" w:rsidP="00D4477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 </w:t>
      </w:r>
    </w:p>
    <w:p w14:paraId="7958E741" w14:textId="77AFA84C" w:rsidR="002F3555" w:rsidRPr="002F3555" w:rsidRDefault="002F3555" w:rsidP="00D4477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På senter for psykisk helse og rusbehandling er det en poliklinikk for voksenpsykiatri, døgnenheten med 9 sengeplasser, ambulant akutteam og et nyetablert FACT-team. I tillegg til dette er BUP (barne- og ungdomspsykiatrisk avdeling</w:t>
      </w:r>
      <w:r w:rsidR="00D17E0F">
        <w:rPr>
          <w:rFonts w:asciiTheme="minorHAnsi" w:eastAsia="Times New Roman" w:hAnsiTheme="minorHAnsi" w:cstheme="minorHAnsi"/>
          <w:color w:val="000000"/>
          <w:sz w:val="24"/>
          <w:szCs w:val="24"/>
        </w:rPr>
        <w:t>)</w:t>
      </w:r>
      <w:r w:rsidRPr="002F3555">
        <w:rPr>
          <w:rFonts w:asciiTheme="minorHAnsi" w:eastAsia="Times New Roman" w:hAnsiTheme="minorHAnsi" w:cstheme="minorHAnsi"/>
          <w:color w:val="000000"/>
          <w:sz w:val="24"/>
          <w:szCs w:val="24"/>
        </w:rPr>
        <w:t xml:space="preserve"> lokalisert på Silsand.</w:t>
      </w:r>
      <w:r w:rsidRPr="002F3555">
        <w:rPr>
          <w:rFonts w:asciiTheme="minorHAnsi" w:eastAsia="Times New Roman" w:hAnsiTheme="minorHAnsi" w:cstheme="minorHAnsi"/>
          <w:color w:val="000000"/>
          <w:sz w:val="24"/>
          <w:szCs w:val="24"/>
        </w:rPr>
        <w:br/>
        <w:t>Rehabiliteringstjenesten har 6 sengeplasser og tilbyr tjenester til pasienter som har gjennomgått akutt og alvorlig sykdom og som har behov for tverrfaglig rehabilitering som tilbys på spesialisthelsetjenestenivå. </w:t>
      </w:r>
    </w:p>
    <w:p w14:paraId="62AC9362" w14:textId="77777777" w:rsidR="002F3555" w:rsidRPr="002F3555" w:rsidRDefault="002F3555" w:rsidP="00D4477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Fødestua tilbyr oppfølging i svangerskapet, gjennom fødsel og i barseltiden, i tillegg til enorm kompetanse om kvinnehelse. Dette tilbudet gjelder for alle kvinner i hele Midt-Troms.</w:t>
      </w:r>
    </w:p>
    <w:p w14:paraId="119F10AA" w14:textId="77777777" w:rsidR="002F3555" w:rsidRPr="002F3555" w:rsidRDefault="002F3555" w:rsidP="00D4477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 </w:t>
      </w:r>
    </w:p>
    <w:p w14:paraId="10D545F0" w14:textId="77777777" w:rsidR="00D17E0F" w:rsidRDefault="002F3555" w:rsidP="00D4477A">
      <w:pPr>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 xml:space="preserve">Til sammen gis det et bredt tilbud til personer i alle aldre, om en er rammet av fysisk eller psykisk sykdom, eller om man stifter familie. </w:t>
      </w:r>
    </w:p>
    <w:p w14:paraId="1E4EF91D" w14:textId="28D86632" w:rsidR="002F3555" w:rsidRPr="002F3555" w:rsidRDefault="002F3555" w:rsidP="00D4477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Tilbudene består av tverrfaglig/tverrprofesjonelt samarbeid hvor kunnskap og omsorg går hånd i hånd til det beste for innbyggerne. Disse tilbudene er livsviktige for at det skal være trygt å bo i Senja kommune.</w:t>
      </w:r>
    </w:p>
    <w:p w14:paraId="56B79F95" w14:textId="77777777" w:rsidR="002F3555" w:rsidRPr="002F3555" w:rsidRDefault="002F3555" w:rsidP="00D4477A">
      <w:pPr>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 </w:t>
      </w:r>
    </w:p>
    <w:p w14:paraId="5D71ECFF" w14:textId="77777777" w:rsidR="002F3555" w:rsidRPr="002F3555" w:rsidRDefault="002F3555" w:rsidP="00D4477A">
      <w:pPr>
        <w:rPr>
          <w:rFonts w:asciiTheme="minorHAnsi" w:eastAsia="Times New Roman" w:hAnsiTheme="minorHAnsi" w:cstheme="minorHAnsi"/>
          <w:color w:val="000000"/>
          <w:sz w:val="24"/>
          <w:szCs w:val="24"/>
        </w:rPr>
      </w:pPr>
      <w:r w:rsidRPr="002F3555">
        <w:rPr>
          <w:rFonts w:asciiTheme="minorHAnsi" w:eastAsia="Times New Roman" w:hAnsiTheme="minorHAnsi" w:cstheme="minorHAnsi"/>
          <w:color w:val="000000"/>
          <w:sz w:val="24"/>
          <w:szCs w:val="24"/>
        </w:rPr>
        <w:t>Forslag til vedtak:</w:t>
      </w:r>
    </w:p>
    <w:p w14:paraId="769DD29E" w14:textId="77777777" w:rsidR="002F3555" w:rsidRPr="002F3555" w:rsidRDefault="002F3555" w:rsidP="00D4477A">
      <w:pPr>
        <w:rPr>
          <w:rFonts w:asciiTheme="minorHAnsi" w:eastAsia="Times New Roman" w:hAnsiTheme="minorHAnsi" w:cstheme="minorHAnsi"/>
          <w:sz w:val="24"/>
          <w:szCs w:val="24"/>
        </w:rPr>
      </w:pPr>
    </w:p>
    <w:p w14:paraId="1FA5EB64" w14:textId="77777777" w:rsidR="002F3555" w:rsidRPr="002F3555" w:rsidRDefault="002F3555" w:rsidP="002F3555">
      <w:pPr>
        <w:pStyle w:val="Listeavsnitt"/>
        <w:numPr>
          <w:ilvl w:val="0"/>
          <w:numId w:val="19"/>
        </w:numPr>
        <w:contextualSpacing/>
        <w:rPr>
          <w:rFonts w:asciiTheme="minorHAnsi" w:eastAsia="Times New Roman" w:hAnsiTheme="minorHAnsi" w:cstheme="minorHAnsi"/>
          <w:sz w:val="24"/>
          <w:szCs w:val="24"/>
        </w:rPr>
      </w:pPr>
      <w:r w:rsidRPr="002F3555">
        <w:rPr>
          <w:rFonts w:asciiTheme="minorHAnsi" w:eastAsia="Times New Roman" w:hAnsiTheme="minorHAnsi" w:cstheme="minorHAnsi"/>
          <w:color w:val="000000"/>
          <w:sz w:val="24"/>
          <w:szCs w:val="24"/>
        </w:rPr>
        <w:t>at ethvert av disse tilbudene beholdes slik det er i dag, med mulighet for utvidelse av spesialisthelsetjenestetilbudet i Senja Kommune.</w:t>
      </w:r>
    </w:p>
    <w:p w14:paraId="3B4415B3" w14:textId="77777777" w:rsidR="002F3555" w:rsidRPr="002F3555" w:rsidRDefault="002F3555">
      <w:pPr>
        <w:rPr>
          <w:rFonts w:asciiTheme="minorHAnsi" w:hAnsiTheme="minorHAnsi" w:cstheme="minorHAnsi"/>
          <w:sz w:val="24"/>
          <w:szCs w:val="24"/>
        </w:rPr>
      </w:pPr>
    </w:p>
    <w:p w14:paraId="675F76FE" w14:textId="77777777" w:rsidR="002F3555" w:rsidRPr="002F3555" w:rsidRDefault="002F3555">
      <w:pPr>
        <w:spacing w:after="160" w:line="259" w:lineRule="auto"/>
        <w:rPr>
          <w:rStyle w:val="s2"/>
          <w:rFonts w:asciiTheme="minorHAnsi" w:hAnsiTheme="minorHAnsi" w:cstheme="minorHAnsi"/>
          <w:b/>
          <w:bCs/>
          <w:sz w:val="24"/>
          <w:szCs w:val="24"/>
        </w:rPr>
      </w:pPr>
    </w:p>
    <w:bookmarkEnd w:id="0"/>
    <w:sectPr w:rsidR="002F3555" w:rsidRPr="002F3555" w:rsidSect="00FC07E5">
      <w:headerReference w:type="default" r:id="rId7"/>
      <w:headerReference w:type="first" r:id="rId8"/>
      <w:pgSz w:w="11906" w:h="16838"/>
      <w:pgMar w:top="158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CB8A" w14:textId="77777777" w:rsidR="00FC07E5" w:rsidRDefault="00FC07E5" w:rsidP="00FC07E5">
      <w:r>
        <w:separator/>
      </w:r>
    </w:p>
  </w:endnote>
  <w:endnote w:type="continuationSeparator" w:id="0">
    <w:p w14:paraId="668735C7" w14:textId="77777777" w:rsidR="00FC07E5" w:rsidRDefault="00FC07E5" w:rsidP="00FC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Noto Sans">
    <w:charset w:val="00"/>
    <w:family w:val="swiss"/>
    <w:pitch w:val="variable"/>
    <w:sig w:usb0="E00082FF" w:usb1="400078FF" w:usb2="00000021"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BBCD" w14:textId="77777777" w:rsidR="00FC07E5" w:rsidRDefault="00FC07E5" w:rsidP="00FC07E5">
      <w:r>
        <w:separator/>
      </w:r>
    </w:p>
  </w:footnote>
  <w:footnote w:type="continuationSeparator" w:id="0">
    <w:p w14:paraId="78332C08" w14:textId="77777777" w:rsidR="00FC07E5" w:rsidRDefault="00FC07E5" w:rsidP="00FC0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3F9F" w14:textId="3754C62D" w:rsidR="00FC07E5" w:rsidRDefault="00FC07E5">
    <w:pPr>
      <w:pStyle w:val="Topptekst"/>
    </w:pPr>
  </w:p>
  <w:p w14:paraId="720A3C3B" w14:textId="4CED69B8" w:rsidR="00FC07E5" w:rsidRDefault="00FC07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8E5B" w14:textId="46BB39B1" w:rsidR="00FC07E5" w:rsidRPr="00FC07E5" w:rsidRDefault="00FC07E5" w:rsidP="00FC07E5">
    <w:pPr>
      <w:pStyle w:val="Topptekst"/>
      <w:jc w:val="center"/>
      <w:rPr>
        <w:b/>
        <w:bCs/>
        <w:sz w:val="28"/>
        <w:szCs w:val="28"/>
      </w:rPr>
    </w:pPr>
    <w:r w:rsidRPr="00FC07E5">
      <w:rPr>
        <w:b/>
        <w:bCs/>
        <w:noProof/>
        <w:sz w:val="28"/>
        <w:szCs w:val="28"/>
      </w:rPr>
      <mc:AlternateContent>
        <mc:Choice Requires="wps">
          <w:drawing>
            <wp:anchor distT="45720" distB="45720" distL="114300" distR="114300" simplePos="0" relativeHeight="251659264" behindDoc="0" locked="1" layoutInCell="1" allowOverlap="1" wp14:anchorId="20221633" wp14:editId="30DACB38">
              <wp:simplePos x="0" y="0"/>
              <wp:positionH relativeFrom="column">
                <wp:posOffset>-518795</wp:posOffset>
              </wp:positionH>
              <wp:positionV relativeFrom="paragraph">
                <wp:posOffset>-201930</wp:posOffset>
              </wp:positionV>
              <wp:extent cx="1200150" cy="96202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62025"/>
                      </a:xfrm>
                      <a:prstGeom prst="rect">
                        <a:avLst/>
                      </a:prstGeom>
                      <a:noFill/>
                      <a:ln w="9525">
                        <a:noFill/>
                        <a:miter lim="800000"/>
                        <a:headEnd/>
                        <a:tailEnd/>
                      </a:ln>
                    </wps:spPr>
                    <wps:txbx>
                      <w:txbxContent>
                        <w:p w14:paraId="45D7B8DA" w14:textId="2FD880F6" w:rsidR="00FC07E5" w:rsidRDefault="00FC07E5" w:rsidP="00FC07E5">
                          <w:r>
                            <w:rPr>
                              <w:noProof/>
                            </w:rPr>
                            <w:drawing>
                              <wp:inline distT="0" distB="0" distL="0" distR="0" wp14:anchorId="1FD82CCB" wp14:editId="6A19F721">
                                <wp:extent cx="1012493" cy="914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018614" cy="91992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21633" id="_x0000_t202" coordsize="21600,21600" o:spt="202" path="m,l,21600r21600,l21600,xe">
              <v:stroke joinstyle="miter"/>
              <v:path gradientshapeok="t" o:connecttype="rect"/>
            </v:shapetype>
            <v:shape id="Tekstboks 2" o:spid="_x0000_s1026" type="#_x0000_t202" style="position:absolute;left:0;text-align:left;margin-left:-40.85pt;margin-top:-15.9pt;width:94.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" filled="f" stroked="f">
              <v:textbox>
                <w:txbxContent>
                  <w:p w14:paraId="45D7B8DA" w14:textId="2FD880F6" w:rsidR="00FC07E5" w:rsidRDefault="00FC07E5" w:rsidP="00FC07E5">
                    <w:r>
                      <w:rPr>
                        <w:noProof/>
                      </w:rPr>
                      <w:drawing>
                        <wp:inline distT="0" distB="0" distL="0" distR="0" wp14:anchorId="1FD82CCB" wp14:editId="6A19F721">
                          <wp:extent cx="1012493" cy="914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018614" cy="919928"/>
                                  </a:xfrm>
                                  <a:prstGeom prst="rect">
                                    <a:avLst/>
                                  </a:prstGeom>
                                </pic:spPr>
                              </pic:pic>
                            </a:graphicData>
                          </a:graphic>
                        </wp:inline>
                      </w:drawing>
                    </w:r>
                  </w:p>
                </w:txbxContent>
              </v:textbox>
              <w10:anchorlock/>
            </v:shape>
          </w:pict>
        </mc:Fallback>
      </mc:AlternateContent>
    </w:r>
    <w:r w:rsidRPr="00FC07E5">
      <w:rPr>
        <w:b/>
        <w:bCs/>
        <w:sz w:val="28"/>
        <w:szCs w:val="28"/>
      </w:rPr>
      <w:t xml:space="preserve">Forslag til uttalelser, representantskap </w:t>
    </w:r>
    <w:r w:rsidR="00297FA5">
      <w:rPr>
        <w:b/>
        <w:bCs/>
        <w:sz w:val="28"/>
        <w:szCs w:val="28"/>
      </w:rPr>
      <w:t>november</w:t>
    </w:r>
    <w:r w:rsidRPr="00FC07E5">
      <w:rPr>
        <w:b/>
        <w:bCs/>
        <w:sz w:val="28"/>
        <w:szCs w:val="2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C4F"/>
    <w:multiLevelType w:val="hybridMultilevel"/>
    <w:tmpl w:val="EB8CFC12"/>
    <w:lvl w:ilvl="0" w:tplc="04140001">
      <w:start w:val="1"/>
      <w:numFmt w:val="bullet"/>
      <w:lvlText w:val=""/>
      <w:lvlJc w:val="left"/>
      <w:pPr>
        <w:ind w:left="90" w:hanging="360"/>
      </w:pPr>
      <w:rPr>
        <w:rFonts w:ascii="Symbol" w:hAnsi="Symbol" w:hint="default"/>
      </w:rPr>
    </w:lvl>
    <w:lvl w:ilvl="1" w:tplc="04140003">
      <w:start w:val="1"/>
      <w:numFmt w:val="bullet"/>
      <w:lvlText w:val="o"/>
      <w:lvlJc w:val="left"/>
      <w:pPr>
        <w:ind w:left="810" w:hanging="360"/>
      </w:pPr>
      <w:rPr>
        <w:rFonts w:ascii="Courier New" w:hAnsi="Courier New" w:cs="Courier New" w:hint="default"/>
      </w:rPr>
    </w:lvl>
    <w:lvl w:ilvl="2" w:tplc="04140005">
      <w:start w:val="1"/>
      <w:numFmt w:val="bullet"/>
      <w:lvlText w:val=""/>
      <w:lvlJc w:val="left"/>
      <w:pPr>
        <w:ind w:left="1530" w:hanging="360"/>
      </w:pPr>
      <w:rPr>
        <w:rFonts w:ascii="Wingdings" w:hAnsi="Wingdings" w:hint="default"/>
      </w:rPr>
    </w:lvl>
    <w:lvl w:ilvl="3" w:tplc="04140001">
      <w:start w:val="1"/>
      <w:numFmt w:val="bullet"/>
      <w:lvlText w:val=""/>
      <w:lvlJc w:val="left"/>
      <w:pPr>
        <w:ind w:left="2250" w:hanging="360"/>
      </w:pPr>
      <w:rPr>
        <w:rFonts w:ascii="Symbol" w:hAnsi="Symbol" w:hint="default"/>
      </w:rPr>
    </w:lvl>
    <w:lvl w:ilvl="4" w:tplc="04140003">
      <w:start w:val="1"/>
      <w:numFmt w:val="bullet"/>
      <w:lvlText w:val="o"/>
      <w:lvlJc w:val="left"/>
      <w:pPr>
        <w:ind w:left="2970" w:hanging="360"/>
      </w:pPr>
      <w:rPr>
        <w:rFonts w:ascii="Courier New" w:hAnsi="Courier New" w:cs="Courier New" w:hint="default"/>
      </w:rPr>
    </w:lvl>
    <w:lvl w:ilvl="5" w:tplc="04140005">
      <w:start w:val="1"/>
      <w:numFmt w:val="bullet"/>
      <w:lvlText w:val=""/>
      <w:lvlJc w:val="left"/>
      <w:pPr>
        <w:ind w:left="3690" w:hanging="360"/>
      </w:pPr>
      <w:rPr>
        <w:rFonts w:ascii="Wingdings" w:hAnsi="Wingdings" w:hint="default"/>
      </w:rPr>
    </w:lvl>
    <w:lvl w:ilvl="6" w:tplc="04140001">
      <w:start w:val="1"/>
      <w:numFmt w:val="bullet"/>
      <w:lvlText w:val=""/>
      <w:lvlJc w:val="left"/>
      <w:pPr>
        <w:ind w:left="4410" w:hanging="360"/>
      </w:pPr>
      <w:rPr>
        <w:rFonts w:ascii="Symbol" w:hAnsi="Symbol" w:hint="default"/>
      </w:rPr>
    </w:lvl>
    <w:lvl w:ilvl="7" w:tplc="04140003">
      <w:start w:val="1"/>
      <w:numFmt w:val="bullet"/>
      <w:lvlText w:val="o"/>
      <w:lvlJc w:val="left"/>
      <w:pPr>
        <w:ind w:left="5130" w:hanging="360"/>
      </w:pPr>
      <w:rPr>
        <w:rFonts w:ascii="Courier New" w:hAnsi="Courier New" w:cs="Courier New" w:hint="default"/>
      </w:rPr>
    </w:lvl>
    <w:lvl w:ilvl="8" w:tplc="04140005">
      <w:start w:val="1"/>
      <w:numFmt w:val="bullet"/>
      <w:lvlText w:val=""/>
      <w:lvlJc w:val="left"/>
      <w:pPr>
        <w:ind w:left="5850" w:hanging="360"/>
      </w:pPr>
      <w:rPr>
        <w:rFonts w:ascii="Wingdings" w:hAnsi="Wingdings" w:hint="default"/>
      </w:rPr>
    </w:lvl>
  </w:abstractNum>
  <w:abstractNum w:abstractNumId="1" w15:restartNumberingAfterBreak="0">
    <w:nsid w:val="076F55C7"/>
    <w:multiLevelType w:val="hybridMultilevel"/>
    <w:tmpl w:val="1C82E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A41005"/>
    <w:multiLevelType w:val="hybridMultilevel"/>
    <w:tmpl w:val="5936D018"/>
    <w:lvl w:ilvl="0" w:tplc="04140001">
      <w:start w:val="1"/>
      <w:numFmt w:val="bullet"/>
      <w:lvlText w:val=""/>
      <w:lvlJc w:val="left"/>
      <w:pPr>
        <w:ind w:left="720" w:hanging="360"/>
      </w:pPr>
      <w:rPr>
        <w:rFonts w:ascii="Symbol" w:hAnsi="Symbol" w:hint="default"/>
      </w:rPr>
    </w:lvl>
    <w:lvl w:ilvl="1" w:tplc="D45ECF4A">
      <w:numFmt w:val="bullet"/>
      <w:lvlText w:val="-"/>
      <w:lvlJc w:val="left"/>
      <w:pPr>
        <w:ind w:left="1440" w:hanging="360"/>
      </w:pPr>
      <w:rPr>
        <w:rFonts w:ascii="Calibri" w:eastAsia="Times New Roman" w:hAnsi="Calibri" w:cs="Calibri"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10E427B0"/>
    <w:multiLevelType w:val="hybridMultilevel"/>
    <w:tmpl w:val="18722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B770B7"/>
    <w:multiLevelType w:val="hybridMultilevel"/>
    <w:tmpl w:val="48181B34"/>
    <w:lvl w:ilvl="0" w:tplc="E01AE81C">
      <w:start w:val="1"/>
      <w:numFmt w:val="decimal"/>
      <w:lvlText w:val="%1."/>
      <w:lvlJc w:val="left"/>
      <w:pPr>
        <w:ind w:left="720" w:hanging="360"/>
      </w:pPr>
      <w:rPr>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D10710C"/>
    <w:multiLevelType w:val="hybridMultilevel"/>
    <w:tmpl w:val="8C5C35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CA5908"/>
    <w:multiLevelType w:val="hybridMultilevel"/>
    <w:tmpl w:val="8A708E5A"/>
    <w:lvl w:ilvl="0" w:tplc="09D6DC28">
      <w:start w:val="1"/>
      <w:numFmt w:val="decimal"/>
      <w:lvlText w:val="%1."/>
      <w:lvlJc w:val="left"/>
      <w:pPr>
        <w:ind w:left="720" w:hanging="360"/>
      </w:pPr>
      <w:rPr>
        <w:rFonts w:eastAsia="Arial Unicode M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4276972"/>
    <w:multiLevelType w:val="hybridMultilevel"/>
    <w:tmpl w:val="EE0E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4006B"/>
    <w:multiLevelType w:val="multilevel"/>
    <w:tmpl w:val="772EB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0104F1"/>
    <w:multiLevelType w:val="hybridMultilevel"/>
    <w:tmpl w:val="5D18FA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F265F09"/>
    <w:multiLevelType w:val="multilevel"/>
    <w:tmpl w:val="51C69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04486D"/>
    <w:multiLevelType w:val="multilevel"/>
    <w:tmpl w:val="76BE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901E9"/>
    <w:multiLevelType w:val="multilevel"/>
    <w:tmpl w:val="010A5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6C6951"/>
    <w:multiLevelType w:val="multilevel"/>
    <w:tmpl w:val="0EE6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149A0"/>
    <w:multiLevelType w:val="multilevel"/>
    <w:tmpl w:val="AA924E1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56413C1E"/>
    <w:multiLevelType w:val="multilevel"/>
    <w:tmpl w:val="084C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404112"/>
    <w:multiLevelType w:val="multilevel"/>
    <w:tmpl w:val="0896C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6E4A8B"/>
    <w:multiLevelType w:val="hybridMultilevel"/>
    <w:tmpl w:val="D9EE1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1C852C1"/>
    <w:multiLevelType w:val="multilevel"/>
    <w:tmpl w:val="EAB25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6776677">
    <w:abstractNumId w:val="2"/>
  </w:num>
  <w:num w:numId="2" w16cid:durableId="1110779650">
    <w:abstractNumId w:val="0"/>
  </w:num>
  <w:num w:numId="3" w16cid:durableId="749473969">
    <w:abstractNumId w:val="3"/>
  </w:num>
  <w:num w:numId="4" w16cid:durableId="2003387404">
    <w:abstractNumId w:val="5"/>
  </w:num>
  <w:num w:numId="5" w16cid:durableId="476845589">
    <w:abstractNumId w:val="7"/>
  </w:num>
  <w:num w:numId="6" w16cid:durableId="824056673">
    <w:abstractNumId w:val="4"/>
  </w:num>
  <w:num w:numId="7" w16cid:durableId="1082797723">
    <w:abstractNumId w:val="6"/>
  </w:num>
  <w:num w:numId="8" w16cid:durableId="1891263271">
    <w:abstractNumId w:val="8"/>
  </w:num>
  <w:num w:numId="9" w16cid:durableId="531308271">
    <w:abstractNumId w:val="10"/>
  </w:num>
  <w:num w:numId="10" w16cid:durableId="2078237224">
    <w:abstractNumId w:val="14"/>
  </w:num>
  <w:num w:numId="11" w16cid:durableId="1449933163">
    <w:abstractNumId w:val="18"/>
  </w:num>
  <w:num w:numId="12" w16cid:durableId="148832686">
    <w:abstractNumId w:val="12"/>
  </w:num>
  <w:num w:numId="13" w16cid:durableId="760218771">
    <w:abstractNumId w:val="16"/>
  </w:num>
  <w:num w:numId="14" w16cid:durableId="850410975">
    <w:abstractNumId w:val="15"/>
  </w:num>
  <w:num w:numId="15" w16cid:durableId="1510678548">
    <w:abstractNumId w:val="9"/>
  </w:num>
  <w:num w:numId="16" w16cid:durableId="1528833743">
    <w:abstractNumId w:val="11"/>
  </w:num>
  <w:num w:numId="17" w16cid:durableId="362173498">
    <w:abstractNumId w:val="13"/>
  </w:num>
  <w:num w:numId="18" w16cid:durableId="1479179256">
    <w:abstractNumId w:val="1"/>
  </w:num>
  <w:num w:numId="19" w16cid:durableId="929629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76"/>
    <w:rsid w:val="00114704"/>
    <w:rsid w:val="00297FA5"/>
    <w:rsid w:val="002F3555"/>
    <w:rsid w:val="003147FF"/>
    <w:rsid w:val="004D6AB4"/>
    <w:rsid w:val="00506158"/>
    <w:rsid w:val="005F7A44"/>
    <w:rsid w:val="00621333"/>
    <w:rsid w:val="00655035"/>
    <w:rsid w:val="006B1ECF"/>
    <w:rsid w:val="006B62E8"/>
    <w:rsid w:val="007937A4"/>
    <w:rsid w:val="0092261E"/>
    <w:rsid w:val="00977B36"/>
    <w:rsid w:val="009B4563"/>
    <w:rsid w:val="00B01812"/>
    <w:rsid w:val="00BA7E76"/>
    <w:rsid w:val="00D17E0F"/>
    <w:rsid w:val="00EE66AD"/>
    <w:rsid w:val="00F439D0"/>
    <w:rsid w:val="00FC07E5"/>
    <w:rsid w:val="00FC3F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0FF77C"/>
  <w15:chartTrackingRefBased/>
  <w15:docId w15:val="{3D1D3BB1-63C6-4EFA-99E7-53CBD0EE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76"/>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BA7E76"/>
    <w:pPr>
      <w:spacing w:before="100" w:beforeAutospacing="1" w:after="100" w:afterAutospacing="1"/>
    </w:pPr>
  </w:style>
  <w:style w:type="paragraph" w:styleId="Listeavsnitt">
    <w:name w:val="List Paragraph"/>
    <w:basedOn w:val="Normal"/>
    <w:uiPriority w:val="34"/>
    <w:qFormat/>
    <w:rsid w:val="00BA7E76"/>
    <w:pPr>
      <w:ind w:left="720"/>
    </w:pPr>
  </w:style>
  <w:style w:type="character" w:customStyle="1" w:styleId="s2">
    <w:name w:val="s2"/>
    <w:basedOn w:val="Standardskriftforavsnitt"/>
    <w:rsid w:val="00BA7E76"/>
  </w:style>
  <w:style w:type="character" w:customStyle="1" w:styleId="apple-converted-space">
    <w:name w:val="apple-converted-space"/>
    <w:basedOn w:val="Standardskriftforavsnitt"/>
    <w:rsid w:val="00BA7E76"/>
  </w:style>
  <w:style w:type="paragraph" w:styleId="Topptekst">
    <w:name w:val="header"/>
    <w:basedOn w:val="Normal"/>
    <w:link w:val="TopptekstTegn"/>
    <w:uiPriority w:val="99"/>
    <w:unhideWhenUsed/>
    <w:rsid w:val="00FC07E5"/>
    <w:pPr>
      <w:tabs>
        <w:tab w:val="center" w:pos="4536"/>
        <w:tab w:val="right" w:pos="9072"/>
      </w:tabs>
    </w:pPr>
  </w:style>
  <w:style w:type="character" w:customStyle="1" w:styleId="TopptekstTegn">
    <w:name w:val="Topptekst Tegn"/>
    <w:basedOn w:val="Standardskriftforavsnitt"/>
    <w:link w:val="Topptekst"/>
    <w:uiPriority w:val="99"/>
    <w:rsid w:val="00FC07E5"/>
    <w:rPr>
      <w:rFonts w:ascii="Calibri" w:hAnsi="Calibri" w:cs="Calibri"/>
      <w:lang w:eastAsia="nb-NO"/>
    </w:rPr>
  </w:style>
  <w:style w:type="paragraph" w:styleId="Bunntekst">
    <w:name w:val="footer"/>
    <w:basedOn w:val="Normal"/>
    <w:link w:val="BunntekstTegn"/>
    <w:uiPriority w:val="99"/>
    <w:unhideWhenUsed/>
    <w:rsid w:val="00FC07E5"/>
    <w:pPr>
      <w:tabs>
        <w:tab w:val="center" w:pos="4536"/>
        <w:tab w:val="right" w:pos="9072"/>
      </w:tabs>
    </w:pPr>
  </w:style>
  <w:style w:type="character" w:customStyle="1" w:styleId="BunntekstTegn">
    <w:name w:val="Bunntekst Tegn"/>
    <w:basedOn w:val="Standardskriftforavsnitt"/>
    <w:link w:val="Bunntekst"/>
    <w:uiPriority w:val="99"/>
    <w:rsid w:val="00FC07E5"/>
    <w:rPr>
      <w:rFonts w:ascii="Calibri" w:hAnsi="Calibri" w:cs="Calibri"/>
      <w:lang w:eastAsia="nb-NO"/>
    </w:rPr>
  </w:style>
  <w:style w:type="paragraph" w:customStyle="1" w:styleId="Standard">
    <w:name w:val="Standard"/>
    <w:rsid w:val="0062133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nb-NO"/>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2170</Words>
  <Characters>11504</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Engen</dc:creator>
  <cp:keywords/>
  <dc:description/>
  <cp:lastModifiedBy>Ken Engen</cp:lastModifiedBy>
  <cp:revision>4</cp:revision>
  <dcterms:created xsi:type="dcterms:W3CDTF">2023-11-09T11:15:00Z</dcterms:created>
  <dcterms:modified xsi:type="dcterms:W3CDTF">2023-11-09T11:34:00Z</dcterms:modified>
</cp:coreProperties>
</file>