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484" w:type="dxa"/>
        <w:tblInd w:w="6024" w:type="dxa"/>
        <w:tblLayout w:type="fixed"/>
        <w:tblCellMar>
          <w:left w:w="70" w:type="dxa"/>
          <w:right w:w="70" w:type="dxa"/>
        </w:tblCellMar>
        <w:tblLook w:val="0000" w:firstRow="0" w:lastRow="0" w:firstColumn="0" w:lastColumn="0" w:noHBand="0" w:noVBand="0"/>
      </w:tblPr>
      <w:tblGrid>
        <w:gridCol w:w="1559"/>
        <w:gridCol w:w="2925"/>
      </w:tblGrid>
      <w:tr w:rsidR="0033112D">
        <w:tc>
          <w:tcPr>
            <w:tcW w:w="1559" w:type="dxa"/>
          </w:tcPr>
          <w:p w:rsidR="0033112D" w:rsidRDefault="0033112D">
            <w:pPr>
              <w:rPr>
                <w:b/>
                <w:sz w:val="18"/>
              </w:rPr>
            </w:pPr>
            <w:bookmarkStart w:id="0" w:name="_GoBack"/>
            <w:bookmarkEnd w:id="0"/>
            <w:r>
              <w:rPr>
                <w:b/>
                <w:sz w:val="18"/>
              </w:rPr>
              <w:t>Saksnr.:</w:t>
            </w:r>
          </w:p>
        </w:tc>
        <w:tc>
          <w:tcPr>
            <w:tcW w:w="2925" w:type="dxa"/>
          </w:tcPr>
          <w:p w:rsidR="0033112D" w:rsidRDefault="003F3AA3">
            <w:pPr>
              <w:rPr>
                <w:sz w:val="18"/>
              </w:rPr>
            </w:pPr>
            <w:bookmarkStart w:id="1" w:name="SAKSNR"/>
            <w:r>
              <w:rPr>
                <w:sz w:val="18"/>
              </w:rPr>
              <w:t>2016/3422</w:t>
            </w:r>
            <w:bookmarkEnd w:id="1"/>
          </w:p>
        </w:tc>
      </w:tr>
      <w:tr w:rsidR="0033112D">
        <w:tc>
          <w:tcPr>
            <w:tcW w:w="1559" w:type="dxa"/>
          </w:tcPr>
          <w:p w:rsidR="0033112D" w:rsidRDefault="006D7E0F">
            <w:pPr>
              <w:rPr>
                <w:b/>
                <w:sz w:val="18"/>
              </w:rPr>
            </w:pPr>
            <w:r>
              <w:rPr>
                <w:b/>
                <w:sz w:val="18"/>
              </w:rPr>
              <w:t>Dokumentnr.:</w:t>
            </w:r>
          </w:p>
        </w:tc>
        <w:tc>
          <w:tcPr>
            <w:tcW w:w="2925" w:type="dxa"/>
          </w:tcPr>
          <w:p w:rsidR="0033112D" w:rsidRDefault="003F3AA3">
            <w:pPr>
              <w:rPr>
                <w:sz w:val="18"/>
              </w:rPr>
            </w:pPr>
            <w:bookmarkStart w:id="2" w:name="NRISAK"/>
            <w:r>
              <w:rPr>
                <w:sz w:val="18"/>
              </w:rPr>
              <w:t>11</w:t>
            </w:r>
            <w:bookmarkEnd w:id="2"/>
          </w:p>
        </w:tc>
      </w:tr>
      <w:tr w:rsidR="0033112D">
        <w:tc>
          <w:tcPr>
            <w:tcW w:w="1559" w:type="dxa"/>
          </w:tcPr>
          <w:p w:rsidR="0033112D" w:rsidRDefault="006D7E0F">
            <w:pPr>
              <w:rPr>
                <w:b/>
                <w:sz w:val="18"/>
              </w:rPr>
            </w:pPr>
            <w:r>
              <w:rPr>
                <w:b/>
                <w:sz w:val="18"/>
              </w:rPr>
              <w:t>Løpenr.:</w:t>
            </w:r>
          </w:p>
        </w:tc>
        <w:tc>
          <w:tcPr>
            <w:tcW w:w="2925" w:type="dxa"/>
          </w:tcPr>
          <w:p w:rsidR="0033112D" w:rsidRDefault="003F3AA3">
            <w:pPr>
              <w:rPr>
                <w:sz w:val="18"/>
              </w:rPr>
            </w:pPr>
            <w:bookmarkStart w:id="3" w:name="LØPENR"/>
            <w:r>
              <w:rPr>
                <w:sz w:val="18"/>
              </w:rPr>
              <w:t>170585/2016</w:t>
            </w:r>
            <w:bookmarkEnd w:id="3"/>
          </w:p>
        </w:tc>
      </w:tr>
      <w:tr w:rsidR="0033112D">
        <w:tc>
          <w:tcPr>
            <w:tcW w:w="1559" w:type="dxa"/>
          </w:tcPr>
          <w:p w:rsidR="0033112D" w:rsidRDefault="006D7E0F">
            <w:pPr>
              <w:rPr>
                <w:b/>
                <w:sz w:val="18"/>
              </w:rPr>
            </w:pPr>
            <w:r>
              <w:rPr>
                <w:b/>
                <w:sz w:val="18"/>
              </w:rPr>
              <w:t>Klassering:</w:t>
            </w:r>
          </w:p>
        </w:tc>
        <w:tc>
          <w:tcPr>
            <w:tcW w:w="2925" w:type="dxa"/>
          </w:tcPr>
          <w:p w:rsidR="0033112D" w:rsidRDefault="003F3AA3">
            <w:pPr>
              <w:rPr>
                <w:sz w:val="18"/>
              </w:rPr>
            </w:pPr>
            <w:bookmarkStart w:id="4" w:name="PRIMÆRKLASSERING"/>
            <w:r>
              <w:rPr>
                <w:sz w:val="18"/>
              </w:rPr>
              <w:t>210</w:t>
            </w:r>
            <w:bookmarkEnd w:id="4"/>
          </w:p>
        </w:tc>
      </w:tr>
      <w:tr w:rsidR="006D7E0F">
        <w:tc>
          <w:tcPr>
            <w:tcW w:w="1559" w:type="dxa"/>
          </w:tcPr>
          <w:p w:rsidR="006D7E0F" w:rsidRDefault="006D7E0F">
            <w:pPr>
              <w:rPr>
                <w:b/>
                <w:sz w:val="18"/>
              </w:rPr>
            </w:pPr>
            <w:r>
              <w:rPr>
                <w:b/>
                <w:sz w:val="18"/>
              </w:rPr>
              <w:t>Saksbehandler:</w:t>
            </w:r>
          </w:p>
        </w:tc>
        <w:tc>
          <w:tcPr>
            <w:tcW w:w="2925" w:type="dxa"/>
          </w:tcPr>
          <w:p w:rsidR="006D7E0F" w:rsidRDefault="003F3AA3">
            <w:pPr>
              <w:rPr>
                <w:sz w:val="18"/>
              </w:rPr>
            </w:pPr>
            <w:bookmarkStart w:id="5" w:name="SAKSBEHANDLERNAVN"/>
            <w:r>
              <w:rPr>
                <w:sz w:val="18"/>
              </w:rPr>
              <w:t>Solveig Strømberg</w:t>
            </w:r>
            <w:bookmarkEnd w:id="5"/>
          </w:p>
        </w:tc>
      </w:tr>
    </w:tbl>
    <w:p w:rsidR="0033112D" w:rsidRDefault="0033112D">
      <w:bookmarkStart w:id="6" w:name="UOFFPARAGRAF"/>
      <w:bookmarkEnd w:id="6"/>
    </w:p>
    <w:p w:rsidR="0033112D" w:rsidRDefault="0033112D"/>
    <w:p w:rsidR="0033112D" w:rsidRPr="0080515B" w:rsidRDefault="0033112D">
      <w:pPr>
        <w:pStyle w:val="Overskrift1"/>
        <w:rPr>
          <w:sz w:val="24"/>
          <w:szCs w:val="24"/>
        </w:rPr>
      </w:pPr>
      <w:r w:rsidRPr="0080515B">
        <w:rPr>
          <w:sz w:val="24"/>
          <w:szCs w:val="24"/>
        </w:rPr>
        <w:t>Møtebok</w:t>
      </w:r>
    </w:p>
    <w:p w:rsidR="009E32C7" w:rsidRDefault="009E32C7" w:rsidP="009E32C7">
      <w:pPr>
        <w:rPr>
          <w:sz w:val="16"/>
          <w:szCs w:val="16"/>
        </w:rPr>
      </w:pPr>
    </w:p>
    <w:tbl>
      <w:tblPr>
        <w:tblW w:w="0" w:type="auto"/>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5740"/>
        <w:gridCol w:w="1843"/>
        <w:gridCol w:w="1960"/>
      </w:tblGrid>
      <w:tr w:rsidR="009E32C7" w:rsidTr="009E32C7">
        <w:tc>
          <w:tcPr>
            <w:tcW w:w="5740" w:type="dxa"/>
            <w:tcBorders>
              <w:top w:val="single" w:sz="4" w:space="0" w:color="auto"/>
              <w:left w:val="nil"/>
              <w:bottom w:val="nil"/>
              <w:right w:val="nil"/>
            </w:tcBorders>
            <w:hideMark/>
          </w:tcPr>
          <w:p w:rsidR="009E32C7" w:rsidRDefault="009E32C7">
            <w:pPr>
              <w:rPr>
                <w:b/>
                <w:sz w:val="18"/>
              </w:rPr>
            </w:pPr>
            <w:r>
              <w:rPr>
                <w:b/>
                <w:sz w:val="18"/>
              </w:rPr>
              <w:t>Behandlet av</w:t>
            </w:r>
          </w:p>
        </w:tc>
        <w:tc>
          <w:tcPr>
            <w:tcW w:w="1843" w:type="dxa"/>
            <w:tcBorders>
              <w:top w:val="single" w:sz="4" w:space="0" w:color="auto"/>
              <w:left w:val="nil"/>
              <w:bottom w:val="nil"/>
              <w:right w:val="nil"/>
            </w:tcBorders>
            <w:hideMark/>
          </w:tcPr>
          <w:p w:rsidR="009E32C7" w:rsidRDefault="009E32C7">
            <w:pPr>
              <w:pStyle w:val="Overskrift1"/>
              <w:rPr>
                <w:sz w:val="18"/>
              </w:rPr>
            </w:pPr>
            <w:r>
              <w:rPr>
                <w:sz w:val="18"/>
              </w:rPr>
              <w:t>Møtedato</w:t>
            </w:r>
          </w:p>
        </w:tc>
        <w:tc>
          <w:tcPr>
            <w:tcW w:w="1960" w:type="dxa"/>
            <w:tcBorders>
              <w:top w:val="single" w:sz="4" w:space="0" w:color="auto"/>
              <w:left w:val="nil"/>
              <w:bottom w:val="nil"/>
              <w:right w:val="nil"/>
            </w:tcBorders>
            <w:hideMark/>
          </w:tcPr>
          <w:p w:rsidR="009E32C7" w:rsidRDefault="009E32C7">
            <w:pPr>
              <w:rPr>
                <w:b/>
                <w:sz w:val="18"/>
              </w:rPr>
            </w:pPr>
            <w:r>
              <w:rPr>
                <w:b/>
                <w:sz w:val="18"/>
              </w:rPr>
              <w:t>Utvalgssaksnr.</w:t>
            </w:r>
          </w:p>
        </w:tc>
      </w:tr>
      <w:tr w:rsidR="009E32C7" w:rsidTr="003F3AA3">
        <w:tc>
          <w:tcPr>
            <w:tcW w:w="5740" w:type="dxa"/>
            <w:tcBorders>
              <w:top w:val="nil"/>
              <w:left w:val="nil"/>
              <w:bottom w:val="nil"/>
              <w:right w:val="nil"/>
            </w:tcBorders>
          </w:tcPr>
          <w:p w:rsidR="009E32C7" w:rsidRDefault="003F3AA3">
            <w:pPr>
              <w:rPr>
                <w:sz w:val="18"/>
              </w:rPr>
            </w:pPr>
            <w:bookmarkStart w:id="7" w:name="FastTabell"/>
            <w:bookmarkStart w:id="8" w:name="Saksgang"/>
            <w:bookmarkEnd w:id="7"/>
            <w:bookmarkEnd w:id="8"/>
            <w:r>
              <w:rPr>
                <w:sz w:val="18"/>
              </w:rPr>
              <w:t>Formannskapet</w:t>
            </w:r>
          </w:p>
        </w:tc>
        <w:tc>
          <w:tcPr>
            <w:tcW w:w="1843" w:type="dxa"/>
            <w:tcBorders>
              <w:top w:val="nil"/>
              <w:left w:val="nil"/>
              <w:bottom w:val="nil"/>
              <w:right w:val="nil"/>
            </w:tcBorders>
          </w:tcPr>
          <w:p w:rsidR="009E32C7" w:rsidRDefault="009E32C7">
            <w:pPr>
              <w:rPr>
                <w:sz w:val="18"/>
              </w:rPr>
            </w:pPr>
          </w:p>
        </w:tc>
        <w:tc>
          <w:tcPr>
            <w:tcW w:w="1960" w:type="dxa"/>
            <w:tcBorders>
              <w:top w:val="nil"/>
              <w:left w:val="nil"/>
              <w:bottom w:val="nil"/>
              <w:right w:val="nil"/>
            </w:tcBorders>
          </w:tcPr>
          <w:p w:rsidR="009E32C7" w:rsidRDefault="009E32C7">
            <w:pPr>
              <w:rPr>
                <w:sz w:val="18"/>
              </w:rPr>
            </w:pPr>
          </w:p>
        </w:tc>
      </w:tr>
      <w:tr w:rsidR="003F3AA3" w:rsidTr="00582493">
        <w:tc>
          <w:tcPr>
            <w:tcW w:w="5740" w:type="dxa"/>
            <w:tcBorders>
              <w:top w:val="nil"/>
              <w:left w:val="nil"/>
              <w:bottom w:val="single" w:sz="4" w:space="0" w:color="auto"/>
              <w:right w:val="nil"/>
            </w:tcBorders>
          </w:tcPr>
          <w:p w:rsidR="003F3AA3" w:rsidRDefault="003F3AA3">
            <w:pPr>
              <w:rPr>
                <w:sz w:val="18"/>
              </w:rPr>
            </w:pPr>
            <w:r>
              <w:rPr>
                <w:sz w:val="18"/>
              </w:rPr>
              <w:t>Bystyret</w:t>
            </w:r>
          </w:p>
        </w:tc>
        <w:tc>
          <w:tcPr>
            <w:tcW w:w="1843" w:type="dxa"/>
            <w:tcBorders>
              <w:top w:val="nil"/>
              <w:left w:val="nil"/>
              <w:bottom w:val="single" w:sz="4" w:space="0" w:color="auto"/>
              <w:right w:val="nil"/>
            </w:tcBorders>
          </w:tcPr>
          <w:p w:rsidR="003F3AA3" w:rsidRDefault="003F3AA3">
            <w:pPr>
              <w:rPr>
                <w:sz w:val="18"/>
              </w:rPr>
            </w:pPr>
          </w:p>
        </w:tc>
        <w:tc>
          <w:tcPr>
            <w:tcW w:w="1960" w:type="dxa"/>
            <w:tcBorders>
              <w:top w:val="nil"/>
              <w:left w:val="nil"/>
              <w:bottom w:val="single" w:sz="4" w:space="0" w:color="auto"/>
              <w:right w:val="nil"/>
            </w:tcBorders>
          </w:tcPr>
          <w:p w:rsidR="003F3AA3" w:rsidRDefault="003F3AA3">
            <w:pPr>
              <w:rPr>
                <w:sz w:val="18"/>
              </w:rPr>
            </w:pPr>
          </w:p>
        </w:tc>
      </w:tr>
    </w:tbl>
    <w:p w:rsidR="009E32C7" w:rsidRPr="00F90F2F" w:rsidRDefault="009E32C7">
      <w:pPr>
        <w:rPr>
          <w:szCs w:val="22"/>
        </w:rPr>
      </w:pPr>
    </w:p>
    <w:p w:rsidR="0033112D" w:rsidRPr="0080515B" w:rsidRDefault="003F3AA3">
      <w:pPr>
        <w:pStyle w:val="Overskrift1"/>
        <w:rPr>
          <w:sz w:val="24"/>
          <w:szCs w:val="24"/>
        </w:rPr>
      </w:pPr>
      <w:bookmarkStart w:id="9" w:name="TITTEL"/>
      <w:r>
        <w:rPr>
          <w:sz w:val="24"/>
          <w:szCs w:val="24"/>
        </w:rPr>
        <w:t>Revidert budsjett/2.tertialrapport 2016 for Fredrikstad kommune</w:t>
      </w:r>
      <w:bookmarkEnd w:id="9"/>
    </w:p>
    <w:p w:rsidR="0033112D" w:rsidRPr="00F90F2F" w:rsidRDefault="0033112D">
      <w:pPr>
        <w:rPr>
          <w:szCs w:val="22"/>
        </w:rPr>
      </w:pPr>
    </w:p>
    <w:p w:rsidR="0033112D" w:rsidRPr="0080515B" w:rsidRDefault="00E6314E" w:rsidP="00735F69">
      <w:pPr>
        <w:pStyle w:val="Overskrift2"/>
        <w:spacing w:before="0" w:after="0"/>
        <w:rPr>
          <w:sz w:val="22"/>
          <w:szCs w:val="22"/>
        </w:rPr>
      </w:pPr>
      <w:bookmarkStart w:id="10" w:name="Innstilling"/>
      <w:r w:rsidRPr="0080515B">
        <w:rPr>
          <w:sz w:val="22"/>
          <w:szCs w:val="22"/>
        </w:rPr>
        <w:t>Ordfører</w:t>
      </w:r>
      <w:r w:rsidR="00517EAB" w:rsidRPr="0080515B">
        <w:rPr>
          <w:sz w:val="22"/>
          <w:szCs w:val="22"/>
        </w:rPr>
        <w:t>s</w:t>
      </w:r>
      <w:r w:rsidR="008B7C52">
        <w:rPr>
          <w:sz w:val="22"/>
          <w:szCs w:val="22"/>
        </w:rPr>
        <w:t xml:space="preserve"> </w:t>
      </w:r>
      <w:r w:rsidR="0033112D" w:rsidRPr="0080515B">
        <w:rPr>
          <w:sz w:val="22"/>
          <w:szCs w:val="22"/>
        </w:rPr>
        <w:t>innstilling</w:t>
      </w:r>
    </w:p>
    <w:p w:rsidR="0033112D" w:rsidRDefault="00F173D7">
      <w:r>
        <w:t>Ordfører</w:t>
      </w:r>
      <w:r w:rsidR="0033112D">
        <w:t xml:space="preserve"> anbefaler </w:t>
      </w:r>
      <w:r>
        <w:t>formannskapet å g</w:t>
      </w:r>
      <w:r w:rsidR="00E6314E">
        <w:t xml:space="preserve">i følgende innstilling til </w:t>
      </w:r>
      <w:r w:rsidR="00A54418">
        <w:t>B</w:t>
      </w:r>
      <w:r>
        <w:t>ystyret</w:t>
      </w:r>
      <w:r w:rsidR="0033112D">
        <w:t>:</w:t>
      </w:r>
    </w:p>
    <w:tbl>
      <w:tblPr>
        <w:tblW w:w="0" w:type="auto"/>
        <w:tblCellMar>
          <w:left w:w="70" w:type="dxa"/>
          <w:right w:w="70" w:type="dxa"/>
        </w:tblCellMar>
        <w:tblLook w:val="0000" w:firstRow="0" w:lastRow="0" w:firstColumn="0" w:lastColumn="0" w:noHBand="0" w:noVBand="0"/>
      </w:tblPr>
      <w:tblGrid>
        <w:gridCol w:w="446"/>
        <w:gridCol w:w="8568"/>
      </w:tblGrid>
      <w:tr w:rsidR="00A54418" w:rsidRPr="009C6968" w:rsidTr="00A54418">
        <w:tc>
          <w:tcPr>
            <w:tcW w:w="446" w:type="dxa"/>
          </w:tcPr>
          <w:p w:rsidR="00A54418" w:rsidRPr="009C6968" w:rsidRDefault="00A54418" w:rsidP="00D80BFA">
            <w:pPr>
              <w:rPr>
                <w:rFonts w:cs="Arial"/>
                <w:szCs w:val="22"/>
              </w:rPr>
            </w:pPr>
            <w:r>
              <w:rPr>
                <w:rFonts w:cs="Arial"/>
                <w:szCs w:val="22"/>
              </w:rPr>
              <w:t>1.</w:t>
            </w:r>
          </w:p>
        </w:tc>
        <w:tc>
          <w:tcPr>
            <w:tcW w:w="8708" w:type="dxa"/>
          </w:tcPr>
          <w:p w:rsidR="00A54418" w:rsidRPr="009C6968" w:rsidRDefault="00A54418" w:rsidP="00D80BFA">
            <w:pPr>
              <w:rPr>
                <w:rFonts w:cs="Arial"/>
                <w:szCs w:val="22"/>
              </w:rPr>
            </w:pPr>
            <w:r>
              <w:rPr>
                <w:rFonts w:cs="Arial"/>
                <w:szCs w:val="22"/>
              </w:rPr>
              <w:t>Rapporten tas til orientering</w:t>
            </w:r>
          </w:p>
        </w:tc>
      </w:tr>
      <w:tr w:rsidR="00A54418" w:rsidRPr="009C6968" w:rsidTr="00A54418">
        <w:tc>
          <w:tcPr>
            <w:tcW w:w="446" w:type="dxa"/>
          </w:tcPr>
          <w:p w:rsidR="00A54418" w:rsidRPr="009C6968" w:rsidRDefault="00A54418" w:rsidP="00D80BFA">
            <w:pPr>
              <w:rPr>
                <w:rFonts w:cs="Arial"/>
                <w:szCs w:val="22"/>
              </w:rPr>
            </w:pPr>
            <w:r>
              <w:rPr>
                <w:rFonts w:cs="Arial"/>
                <w:szCs w:val="22"/>
              </w:rPr>
              <w:t>2.</w:t>
            </w:r>
          </w:p>
        </w:tc>
        <w:tc>
          <w:tcPr>
            <w:tcW w:w="8708" w:type="dxa"/>
          </w:tcPr>
          <w:p w:rsidR="00A54418" w:rsidRPr="009C6968" w:rsidRDefault="00A54418" w:rsidP="00D80BFA">
            <w:pPr>
              <w:rPr>
                <w:rFonts w:cs="Arial"/>
                <w:szCs w:val="22"/>
              </w:rPr>
            </w:pPr>
            <w:r w:rsidRPr="00A54418">
              <w:rPr>
                <w:rFonts w:cs="Arial"/>
                <w:szCs w:val="22"/>
              </w:rPr>
              <w:t xml:space="preserve">Den totale kontingenten til The Tall Ships Races 2019 på £ 134 000 betales over DF1058 satt av til formålet i 2016. </w:t>
            </w:r>
          </w:p>
        </w:tc>
      </w:tr>
      <w:tr w:rsidR="00A54418" w:rsidRPr="009C6968" w:rsidTr="00A54418">
        <w:tc>
          <w:tcPr>
            <w:tcW w:w="446" w:type="dxa"/>
          </w:tcPr>
          <w:p w:rsidR="00A54418" w:rsidRDefault="00A54418" w:rsidP="00D80BFA">
            <w:pPr>
              <w:rPr>
                <w:rFonts w:cs="Arial"/>
                <w:szCs w:val="22"/>
              </w:rPr>
            </w:pPr>
            <w:r>
              <w:rPr>
                <w:rFonts w:cs="Arial"/>
                <w:szCs w:val="22"/>
              </w:rPr>
              <w:t>3.</w:t>
            </w:r>
          </w:p>
        </w:tc>
        <w:tc>
          <w:tcPr>
            <w:tcW w:w="8708" w:type="dxa"/>
          </w:tcPr>
          <w:p w:rsidR="00A54418" w:rsidRDefault="00A54418" w:rsidP="00D80BFA">
            <w:pPr>
              <w:rPr>
                <w:rFonts w:cs="Arial"/>
                <w:szCs w:val="22"/>
              </w:rPr>
            </w:pPr>
            <w:r>
              <w:rPr>
                <w:rFonts w:cs="Arial"/>
                <w:szCs w:val="22"/>
              </w:rPr>
              <w:t xml:space="preserve">Interne kapitalkostnader innen Seksjon for teknisk drift reduseres med 2,1 millioner kroner. Reduksjonen dekkes over reduksjon i sentrale renter og avdrag. </w:t>
            </w:r>
          </w:p>
        </w:tc>
      </w:tr>
      <w:tr w:rsidR="00A54418" w:rsidRPr="009C6968" w:rsidTr="00A54418">
        <w:tc>
          <w:tcPr>
            <w:tcW w:w="446" w:type="dxa"/>
          </w:tcPr>
          <w:p w:rsidR="00A54418" w:rsidRPr="009C6968" w:rsidRDefault="00A54418" w:rsidP="00D80BFA">
            <w:pPr>
              <w:rPr>
                <w:rFonts w:cs="Arial"/>
                <w:szCs w:val="22"/>
              </w:rPr>
            </w:pPr>
            <w:r>
              <w:rPr>
                <w:rFonts w:cs="Arial"/>
                <w:szCs w:val="22"/>
              </w:rPr>
              <w:t>3.</w:t>
            </w:r>
          </w:p>
        </w:tc>
        <w:tc>
          <w:tcPr>
            <w:tcW w:w="8708" w:type="dxa"/>
          </w:tcPr>
          <w:p w:rsidR="00A54418" w:rsidRPr="009C6968" w:rsidRDefault="00A54418" w:rsidP="00D80BFA">
            <w:pPr>
              <w:rPr>
                <w:rFonts w:cs="Arial"/>
                <w:szCs w:val="22"/>
              </w:rPr>
            </w:pPr>
            <w:r>
              <w:rPr>
                <w:rFonts w:cs="Arial"/>
                <w:szCs w:val="22"/>
              </w:rPr>
              <w:t xml:space="preserve">Investeringsanlegg AN7523 Rehabilitering av St.Croix parkeringshus med 5,0 millioner kroner tas ut av investeringsbudsjettet med tilsvarende reduksjon av låneopptak. </w:t>
            </w:r>
          </w:p>
        </w:tc>
      </w:tr>
      <w:tr w:rsidR="00A54418" w:rsidRPr="009C6968" w:rsidTr="00A54418">
        <w:tc>
          <w:tcPr>
            <w:tcW w:w="446" w:type="dxa"/>
          </w:tcPr>
          <w:p w:rsidR="00A54418" w:rsidRDefault="00A54418" w:rsidP="00D80BFA">
            <w:pPr>
              <w:rPr>
                <w:rFonts w:cs="Arial"/>
                <w:szCs w:val="22"/>
              </w:rPr>
            </w:pPr>
            <w:r>
              <w:rPr>
                <w:rFonts w:cs="Arial"/>
                <w:szCs w:val="22"/>
              </w:rPr>
              <w:t xml:space="preserve">4. </w:t>
            </w:r>
          </w:p>
        </w:tc>
        <w:tc>
          <w:tcPr>
            <w:tcW w:w="8708" w:type="dxa"/>
          </w:tcPr>
          <w:p w:rsidR="00A54418" w:rsidRPr="009C6968" w:rsidRDefault="00A54418" w:rsidP="00D80BFA">
            <w:pPr>
              <w:rPr>
                <w:rFonts w:cs="Arial"/>
                <w:szCs w:val="22"/>
              </w:rPr>
            </w:pPr>
            <w:r>
              <w:rPr>
                <w:rFonts w:cs="Arial"/>
                <w:szCs w:val="22"/>
              </w:rPr>
              <w:t xml:space="preserve">Eiendommen Steinliveien 37 selges som beskrevet i saksopplysningen. Netto salgsinntekt avsettes til investeringsfond til finansiering av nye utleieboliger. </w:t>
            </w:r>
          </w:p>
        </w:tc>
      </w:tr>
      <w:tr w:rsidR="00A54418" w:rsidRPr="009C6968" w:rsidTr="00A54418">
        <w:tc>
          <w:tcPr>
            <w:tcW w:w="446" w:type="dxa"/>
          </w:tcPr>
          <w:p w:rsidR="00A54418" w:rsidRDefault="00A54418" w:rsidP="00D80BFA">
            <w:pPr>
              <w:rPr>
                <w:rFonts w:cs="Arial"/>
                <w:szCs w:val="22"/>
              </w:rPr>
            </w:pPr>
            <w:r>
              <w:rPr>
                <w:rFonts w:cs="Arial"/>
                <w:szCs w:val="22"/>
              </w:rPr>
              <w:t xml:space="preserve">5. </w:t>
            </w:r>
          </w:p>
        </w:tc>
        <w:tc>
          <w:tcPr>
            <w:tcW w:w="8708" w:type="dxa"/>
          </w:tcPr>
          <w:p w:rsidR="00A54418" w:rsidRDefault="00A54418" w:rsidP="00D80BFA">
            <w:pPr>
              <w:rPr>
                <w:rFonts w:cs="Arial"/>
                <w:szCs w:val="22"/>
              </w:rPr>
            </w:pPr>
            <w:r>
              <w:rPr>
                <w:rFonts w:cs="Arial"/>
                <w:szCs w:val="22"/>
              </w:rPr>
              <w:t xml:space="preserve">Investeringsanlegg Kongstenhallen AN6338 styrkes med 1 380 000 kroner gjennom tilsvarende økning av spillemiddeltilskudd. </w:t>
            </w:r>
          </w:p>
        </w:tc>
      </w:tr>
      <w:tr w:rsidR="00A54418" w:rsidRPr="009C6968" w:rsidTr="00A54418">
        <w:tc>
          <w:tcPr>
            <w:tcW w:w="446" w:type="dxa"/>
          </w:tcPr>
          <w:p w:rsidR="00A54418" w:rsidRDefault="00A54418" w:rsidP="00D80BFA">
            <w:pPr>
              <w:rPr>
                <w:rFonts w:cs="Arial"/>
                <w:szCs w:val="22"/>
              </w:rPr>
            </w:pPr>
            <w:r>
              <w:rPr>
                <w:rFonts w:cs="Arial"/>
                <w:szCs w:val="22"/>
              </w:rPr>
              <w:t xml:space="preserve">6. </w:t>
            </w:r>
          </w:p>
        </w:tc>
        <w:tc>
          <w:tcPr>
            <w:tcW w:w="8708" w:type="dxa"/>
          </w:tcPr>
          <w:p w:rsidR="00A54418" w:rsidRDefault="00A54418" w:rsidP="00D80BFA">
            <w:pPr>
              <w:rPr>
                <w:rFonts w:cs="Arial"/>
                <w:szCs w:val="22"/>
              </w:rPr>
            </w:pPr>
            <w:r>
              <w:rPr>
                <w:rFonts w:cs="Arial"/>
                <w:szCs w:val="22"/>
              </w:rPr>
              <w:t xml:space="preserve">Investeringsanlegg AN6157 Atmos lydanlegg kino økes med 0,8 millioner kroner. Økningen finansieres over finansieres over disposisjonsfond (årsoverskudd) som er stilt til disposisjon for Seksjon for kultur, miljø og samfunnsutvikling. </w:t>
            </w:r>
          </w:p>
        </w:tc>
      </w:tr>
      <w:tr w:rsidR="00A54418" w:rsidRPr="009C6968" w:rsidTr="00A54418">
        <w:tc>
          <w:tcPr>
            <w:tcW w:w="446" w:type="dxa"/>
          </w:tcPr>
          <w:p w:rsidR="00A54418" w:rsidRDefault="00A54418" w:rsidP="00D80BFA">
            <w:pPr>
              <w:rPr>
                <w:rFonts w:cs="Arial"/>
                <w:szCs w:val="22"/>
              </w:rPr>
            </w:pPr>
            <w:r>
              <w:rPr>
                <w:rFonts w:cs="Arial"/>
                <w:szCs w:val="22"/>
              </w:rPr>
              <w:t xml:space="preserve">7. </w:t>
            </w:r>
          </w:p>
        </w:tc>
        <w:tc>
          <w:tcPr>
            <w:tcW w:w="8708" w:type="dxa"/>
          </w:tcPr>
          <w:p w:rsidR="00A54418" w:rsidRDefault="00A54418" w:rsidP="00D80BFA">
            <w:pPr>
              <w:rPr>
                <w:rFonts w:cs="Arial"/>
                <w:szCs w:val="22"/>
              </w:rPr>
            </w:pPr>
            <w:r>
              <w:rPr>
                <w:rFonts w:cs="Arial"/>
                <w:szCs w:val="22"/>
              </w:rPr>
              <w:t xml:space="preserve">Investeringsbudsjettet økes med 1,4 millioner kroner til sikring og oppgradering av vei til Bevø friluftsområde. Økningen finansieres med 1,2 millioner kroner i statstilskudd og 0,2 millioner kroner fra merverdiavgiftskompensasjon. </w:t>
            </w:r>
          </w:p>
        </w:tc>
      </w:tr>
      <w:tr w:rsidR="00A54418" w:rsidRPr="009C6968" w:rsidTr="00A54418">
        <w:tc>
          <w:tcPr>
            <w:tcW w:w="446" w:type="dxa"/>
          </w:tcPr>
          <w:p w:rsidR="00A54418" w:rsidRDefault="00A54418" w:rsidP="00D80BFA">
            <w:pPr>
              <w:rPr>
                <w:rFonts w:cs="Arial"/>
                <w:szCs w:val="22"/>
              </w:rPr>
            </w:pPr>
            <w:r>
              <w:rPr>
                <w:rFonts w:cs="Arial"/>
                <w:szCs w:val="22"/>
              </w:rPr>
              <w:t>8.</w:t>
            </w:r>
          </w:p>
        </w:tc>
        <w:tc>
          <w:tcPr>
            <w:tcW w:w="8708" w:type="dxa"/>
          </w:tcPr>
          <w:p w:rsidR="00A54418" w:rsidRDefault="00A54418" w:rsidP="00D80BFA">
            <w:pPr>
              <w:rPr>
                <w:rFonts w:cs="Arial"/>
                <w:szCs w:val="22"/>
              </w:rPr>
            </w:pPr>
            <w:r>
              <w:rPr>
                <w:rFonts w:cs="Arial"/>
                <w:szCs w:val="22"/>
              </w:rPr>
              <w:t xml:space="preserve">Det settes av inntil 20 millioner kroner til mulig kjøp av eiendommen Borggt. 11/Trosvikstranda. Kjøpet finansieres over investeringsfond EI1990. </w:t>
            </w:r>
          </w:p>
        </w:tc>
      </w:tr>
      <w:tr w:rsidR="00A54418" w:rsidRPr="009C6968" w:rsidTr="00A54418">
        <w:tc>
          <w:tcPr>
            <w:tcW w:w="446" w:type="dxa"/>
          </w:tcPr>
          <w:p w:rsidR="00A54418" w:rsidRDefault="00A54418" w:rsidP="00D80BFA">
            <w:pPr>
              <w:rPr>
                <w:rFonts w:cs="Arial"/>
                <w:szCs w:val="22"/>
              </w:rPr>
            </w:pPr>
            <w:r>
              <w:rPr>
                <w:rFonts w:cs="Arial"/>
                <w:szCs w:val="22"/>
              </w:rPr>
              <w:t xml:space="preserve">9. </w:t>
            </w:r>
          </w:p>
        </w:tc>
        <w:tc>
          <w:tcPr>
            <w:tcW w:w="8708" w:type="dxa"/>
          </w:tcPr>
          <w:p w:rsidR="00A54418" w:rsidRDefault="00A54418" w:rsidP="00D80BFA">
            <w:pPr>
              <w:rPr>
                <w:rFonts w:cs="Arial"/>
                <w:szCs w:val="22"/>
              </w:rPr>
            </w:pPr>
            <w:r>
              <w:rPr>
                <w:rFonts w:cs="Arial"/>
                <w:szCs w:val="22"/>
              </w:rPr>
              <w:t xml:space="preserve">Oversikt over oppgaver og bestillinger vedtatt av bystyret tas til orientering. </w:t>
            </w:r>
          </w:p>
        </w:tc>
      </w:tr>
      <w:tr w:rsidR="00A54418" w:rsidRPr="009C6968" w:rsidTr="00A54418">
        <w:tc>
          <w:tcPr>
            <w:tcW w:w="446" w:type="dxa"/>
          </w:tcPr>
          <w:p w:rsidR="00A54418" w:rsidRDefault="00A54418" w:rsidP="00D80BFA">
            <w:pPr>
              <w:rPr>
                <w:rFonts w:cs="Arial"/>
                <w:szCs w:val="22"/>
              </w:rPr>
            </w:pPr>
            <w:r>
              <w:rPr>
                <w:rFonts w:cs="Arial"/>
                <w:szCs w:val="22"/>
              </w:rPr>
              <w:t>10.</w:t>
            </w:r>
          </w:p>
        </w:tc>
        <w:tc>
          <w:tcPr>
            <w:tcW w:w="8708" w:type="dxa"/>
          </w:tcPr>
          <w:p w:rsidR="00A54418" w:rsidRDefault="00A54418" w:rsidP="00D80BFA">
            <w:pPr>
              <w:rPr>
                <w:rFonts w:cs="Arial"/>
                <w:szCs w:val="22"/>
              </w:rPr>
            </w:pPr>
            <w:r>
              <w:rPr>
                <w:rFonts w:cs="Arial"/>
                <w:szCs w:val="22"/>
              </w:rPr>
              <w:t xml:space="preserve">Vurdering av «mulighet for fossilfrie investeringer» tas til orientering. De etiske retningslinjene i henhold til Statens Pensjonsfond Utland videreføres. </w:t>
            </w:r>
          </w:p>
        </w:tc>
      </w:tr>
    </w:tbl>
    <w:p w:rsidR="0033112D" w:rsidRPr="00F90F2F" w:rsidRDefault="0033112D">
      <w:pPr>
        <w:rPr>
          <w:szCs w:val="22"/>
        </w:rPr>
      </w:pPr>
    </w:p>
    <w:p w:rsidR="0033112D" w:rsidRDefault="008C17B8">
      <w:r>
        <w:t xml:space="preserve">Fredrikstad, </w:t>
      </w:r>
      <w:r w:rsidR="00A54418">
        <w:t>01.10.2016</w:t>
      </w:r>
    </w:p>
    <w:p w:rsidR="0033112D" w:rsidRDefault="0033112D">
      <w:pPr>
        <w:rPr>
          <w:vanish/>
          <w:color w:val="808080"/>
        </w:rPr>
      </w:pPr>
      <w:r>
        <w:rPr>
          <w:vanish/>
          <w:color w:val="808080"/>
        </w:rPr>
        <w:t>-----------------------------------------------------</w:t>
      </w:r>
    </w:p>
    <w:bookmarkEnd w:id="10"/>
    <w:p w:rsidR="0033112D" w:rsidRDefault="0033112D"/>
    <w:p w:rsidR="00E6314E" w:rsidRPr="0080515B" w:rsidRDefault="00E6314E" w:rsidP="0080515B">
      <w:pPr>
        <w:pStyle w:val="Overskrift2"/>
        <w:spacing w:before="0" w:after="0"/>
        <w:rPr>
          <w:sz w:val="22"/>
          <w:szCs w:val="22"/>
        </w:rPr>
      </w:pPr>
      <w:r w:rsidRPr="0080515B">
        <w:rPr>
          <w:sz w:val="22"/>
          <w:szCs w:val="22"/>
        </w:rPr>
        <w:t xml:space="preserve">Kort begrunnelse for eventuelt endret innstilling fra </w:t>
      </w:r>
      <w:r w:rsidR="008B7C52">
        <w:rPr>
          <w:sz w:val="22"/>
          <w:szCs w:val="22"/>
        </w:rPr>
        <w:t>ordfører</w:t>
      </w:r>
    </w:p>
    <w:p w:rsidR="00E6314E" w:rsidRDefault="00A54418" w:rsidP="001668DE">
      <w:pPr>
        <w:pStyle w:val="Overskrift2"/>
        <w:spacing w:before="0" w:after="0"/>
        <w:rPr>
          <w:b w:val="0"/>
          <w:sz w:val="22"/>
          <w:szCs w:val="22"/>
        </w:rPr>
      </w:pPr>
      <w:r>
        <w:rPr>
          <w:b w:val="0"/>
          <w:sz w:val="22"/>
          <w:szCs w:val="22"/>
        </w:rPr>
        <w:t>Ingen endring.</w:t>
      </w:r>
    </w:p>
    <w:p w:rsidR="00E6314E" w:rsidRDefault="00E6314E" w:rsidP="00E6314E"/>
    <w:p w:rsidR="008D1B05" w:rsidRPr="0080515B" w:rsidRDefault="008D1B05" w:rsidP="0080515B">
      <w:pPr>
        <w:pStyle w:val="Overskrift2"/>
        <w:spacing w:before="0" w:after="0"/>
        <w:rPr>
          <w:sz w:val="22"/>
          <w:szCs w:val="22"/>
        </w:rPr>
      </w:pPr>
      <w:r w:rsidRPr="0080515B">
        <w:rPr>
          <w:sz w:val="22"/>
          <w:szCs w:val="22"/>
        </w:rPr>
        <w:t>Rådmannens kommentar</w:t>
      </w:r>
    </w:p>
    <w:p w:rsidR="008D1B05" w:rsidRDefault="00A54418" w:rsidP="008D1B05">
      <w:pPr>
        <w:pStyle w:val="Overskrift2"/>
        <w:spacing w:before="0" w:after="0"/>
        <w:rPr>
          <w:b w:val="0"/>
          <w:sz w:val="22"/>
          <w:szCs w:val="22"/>
        </w:rPr>
      </w:pPr>
      <w:r>
        <w:rPr>
          <w:b w:val="0"/>
          <w:sz w:val="22"/>
          <w:szCs w:val="22"/>
        </w:rPr>
        <w:t>Ingen kommentar.</w:t>
      </w:r>
    </w:p>
    <w:p w:rsidR="008D1B05" w:rsidRDefault="008D1B05" w:rsidP="00E6314E"/>
    <w:p w:rsidR="008D1B05" w:rsidRPr="0080515B" w:rsidRDefault="008D1B05" w:rsidP="0080515B">
      <w:pPr>
        <w:pStyle w:val="Overskrift2"/>
        <w:spacing w:before="0" w:after="0"/>
        <w:rPr>
          <w:sz w:val="22"/>
          <w:szCs w:val="22"/>
        </w:rPr>
      </w:pPr>
      <w:r w:rsidRPr="0080515B">
        <w:rPr>
          <w:sz w:val="22"/>
          <w:szCs w:val="22"/>
        </w:rPr>
        <w:t>Rådmannens forslag til innstilling</w:t>
      </w:r>
    </w:p>
    <w:tbl>
      <w:tblPr>
        <w:tblW w:w="0" w:type="auto"/>
        <w:tblCellMar>
          <w:left w:w="70" w:type="dxa"/>
          <w:right w:w="70" w:type="dxa"/>
        </w:tblCellMar>
        <w:tblLook w:val="0000" w:firstRow="0" w:lastRow="0" w:firstColumn="0" w:lastColumn="0" w:noHBand="0" w:noVBand="0"/>
      </w:tblPr>
      <w:tblGrid>
        <w:gridCol w:w="446"/>
        <w:gridCol w:w="8568"/>
      </w:tblGrid>
      <w:tr w:rsidR="008D1B05" w:rsidRPr="009C6968" w:rsidTr="00A54418">
        <w:tc>
          <w:tcPr>
            <w:tcW w:w="446" w:type="dxa"/>
          </w:tcPr>
          <w:p w:rsidR="008D1B05" w:rsidRPr="009C6968" w:rsidRDefault="008D1B05" w:rsidP="00E12F43">
            <w:pPr>
              <w:rPr>
                <w:rFonts w:cs="Arial"/>
                <w:szCs w:val="22"/>
              </w:rPr>
            </w:pPr>
            <w:r>
              <w:rPr>
                <w:rFonts w:cs="Arial"/>
                <w:szCs w:val="22"/>
              </w:rPr>
              <w:t>1.</w:t>
            </w:r>
          </w:p>
        </w:tc>
        <w:tc>
          <w:tcPr>
            <w:tcW w:w="8708" w:type="dxa"/>
          </w:tcPr>
          <w:p w:rsidR="008D1B05" w:rsidRPr="009C6968" w:rsidRDefault="003E61A6" w:rsidP="00E12F43">
            <w:pPr>
              <w:rPr>
                <w:rFonts w:cs="Arial"/>
                <w:szCs w:val="22"/>
              </w:rPr>
            </w:pPr>
            <w:r>
              <w:rPr>
                <w:rFonts w:cs="Arial"/>
                <w:szCs w:val="22"/>
              </w:rPr>
              <w:t>Rapporten tas til orientering</w:t>
            </w:r>
          </w:p>
        </w:tc>
      </w:tr>
      <w:tr w:rsidR="008D1B05" w:rsidRPr="009C6968" w:rsidTr="00A54418">
        <w:tc>
          <w:tcPr>
            <w:tcW w:w="446" w:type="dxa"/>
          </w:tcPr>
          <w:p w:rsidR="008D1B05" w:rsidRPr="009C6968" w:rsidRDefault="008D1B05" w:rsidP="00E12F43">
            <w:pPr>
              <w:rPr>
                <w:rFonts w:cs="Arial"/>
                <w:szCs w:val="22"/>
              </w:rPr>
            </w:pPr>
            <w:r>
              <w:rPr>
                <w:rFonts w:cs="Arial"/>
                <w:szCs w:val="22"/>
              </w:rPr>
              <w:t>2.</w:t>
            </w:r>
          </w:p>
        </w:tc>
        <w:tc>
          <w:tcPr>
            <w:tcW w:w="8708" w:type="dxa"/>
          </w:tcPr>
          <w:p w:rsidR="008D1B05" w:rsidRPr="009C6968" w:rsidRDefault="00B81B24" w:rsidP="00B81B24">
            <w:pPr>
              <w:rPr>
                <w:rFonts w:cs="Arial"/>
                <w:szCs w:val="22"/>
              </w:rPr>
            </w:pPr>
            <w:r w:rsidRPr="00334021">
              <w:t>Den totale kontingenten</w:t>
            </w:r>
            <w:r>
              <w:t xml:space="preserve"> til The Tall Ships Races 2019 </w:t>
            </w:r>
            <w:r w:rsidRPr="00334021">
              <w:t>på £ 134</w:t>
            </w:r>
            <w:r>
              <w:t> </w:t>
            </w:r>
            <w:r w:rsidRPr="00334021">
              <w:t>000</w:t>
            </w:r>
            <w:r>
              <w:t xml:space="preserve"> betales over DF1058 satt av til formålet i 2016. </w:t>
            </w:r>
          </w:p>
        </w:tc>
      </w:tr>
      <w:tr w:rsidR="005A495F" w:rsidRPr="009C6968" w:rsidTr="00A54418">
        <w:tc>
          <w:tcPr>
            <w:tcW w:w="446" w:type="dxa"/>
          </w:tcPr>
          <w:p w:rsidR="005A495F" w:rsidRDefault="005A495F" w:rsidP="00E12F43">
            <w:pPr>
              <w:rPr>
                <w:rFonts w:cs="Arial"/>
                <w:szCs w:val="22"/>
              </w:rPr>
            </w:pPr>
            <w:r>
              <w:rPr>
                <w:rFonts w:cs="Arial"/>
                <w:szCs w:val="22"/>
              </w:rPr>
              <w:t>3.</w:t>
            </w:r>
          </w:p>
        </w:tc>
        <w:tc>
          <w:tcPr>
            <w:tcW w:w="8708" w:type="dxa"/>
          </w:tcPr>
          <w:p w:rsidR="005A495F" w:rsidRDefault="005A495F" w:rsidP="00E12F43">
            <w:pPr>
              <w:rPr>
                <w:rFonts w:cs="Arial"/>
                <w:szCs w:val="22"/>
              </w:rPr>
            </w:pPr>
            <w:r>
              <w:rPr>
                <w:rFonts w:cs="Arial"/>
                <w:szCs w:val="22"/>
              </w:rPr>
              <w:t xml:space="preserve">Interne kapitalkostnader innen Seksjon for teknisk drift reduseres med 2,1 millioner kroner. Reduksjonen dekkes over reduksjon i </w:t>
            </w:r>
            <w:r w:rsidR="00E05938">
              <w:rPr>
                <w:rFonts w:cs="Arial"/>
                <w:szCs w:val="22"/>
              </w:rPr>
              <w:t xml:space="preserve">sentrale </w:t>
            </w:r>
            <w:r>
              <w:rPr>
                <w:rFonts w:cs="Arial"/>
                <w:szCs w:val="22"/>
              </w:rPr>
              <w:t xml:space="preserve">renter og avdrag. </w:t>
            </w:r>
          </w:p>
        </w:tc>
      </w:tr>
      <w:tr w:rsidR="008D1B05" w:rsidRPr="009C6968" w:rsidTr="00A54418">
        <w:tc>
          <w:tcPr>
            <w:tcW w:w="446" w:type="dxa"/>
          </w:tcPr>
          <w:p w:rsidR="008D1B05" w:rsidRPr="009C6968" w:rsidRDefault="008D1B05" w:rsidP="00E12F43">
            <w:pPr>
              <w:rPr>
                <w:rFonts w:cs="Arial"/>
                <w:szCs w:val="22"/>
              </w:rPr>
            </w:pPr>
            <w:r>
              <w:rPr>
                <w:rFonts w:cs="Arial"/>
                <w:szCs w:val="22"/>
              </w:rPr>
              <w:t>3.</w:t>
            </w:r>
          </w:p>
        </w:tc>
        <w:tc>
          <w:tcPr>
            <w:tcW w:w="8708" w:type="dxa"/>
          </w:tcPr>
          <w:p w:rsidR="008D1B05" w:rsidRPr="009C6968" w:rsidRDefault="005A495F" w:rsidP="00E12F43">
            <w:pPr>
              <w:rPr>
                <w:rFonts w:cs="Arial"/>
                <w:szCs w:val="22"/>
              </w:rPr>
            </w:pPr>
            <w:r>
              <w:rPr>
                <w:rFonts w:cs="Arial"/>
                <w:szCs w:val="22"/>
              </w:rPr>
              <w:t xml:space="preserve">Investeringsanlegg AN7523 Rehabilitering av St.Croix parkeringshus med 5,0 millioner kroner tas ut av investeringsbudsjettet med tilsvarende reduksjon av låneopptak. </w:t>
            </w:r>
          </w:p>
        </w:tc>
      </w:tr>
      <w:tr w:rsidR="005A495F" w:rsidRPr="009C6968" w:rsidTr="00A54418">
        <w:tc>
          <w:tcPr>
            <w:tcW w:w="446" w:type="dxa"/>
          </w:tcPr>
          <w:p w:rsidR="005A495F" w:rsidRDefault="005A495F" w:rsidP="00E12F43">
            <w:pPr>
              <w:rPr>
                <w:rFonts w:cs="Arial"/>
                <w:szCs w:val="22"/>
              </w:rPr>
            </w:pPr>
            <w:r>
              <w:rPr>
                <w:rFonts w:cs="Arial"/>
                <w:szCs w:val="22"/>
              </w:rPr>
              <w:t xml:space="preserve">4. </w:t>
            </w:r>
          </w:p>
        </w:tc>
        <w:tc>
          <w:tcPr>
            <w:tcW w:w="8708" w:type="dxa"/>
          </w:tcPr>
          <w:p w:rsidR="005A495F" w:rsidRPr="009C6968" w:rsidRDefault="005A495F" w:rsidP="00E12F43">
            <w:pPr>
              <w:rPr>
                <w:rFonts w:cs="Arial"/>
                <w:szCs w:val="22"/>
              </w:rPr>
            </w:pPr>
            <w:r>
              <w:rPr>
                <w:rFonts w:cs="Arial"/>
                <w:szCs w:val="22"/>
              </w:rPr>
              <w:t xml:space="preserve">Eiendommen Steinliveien 37 selges som beskrevet i saksopplysningen. Netto </w:t>
            </w:r>
            <w:r>
              <w:rPr>
                <w:rFonts w:cs="Arial"/>
                <w:szCs w:val="22"/>
              </w:rPr>
              <w:lastRenderedPageBreak/>
              <w:t xml:space="preserve">salgsinntekt avsettes til investeringsfond til finansiering av nye utleieboliger. </w:t>
            </w:r>
          </w:p>
        </w:tc>
      </w:tr>
      <w:tr w:rsidR="005A495F" w:rsidRPr="009C6968" w:rsidTr="00A54418">
        <w:tc>
          <w:tcPr>
            <w:tcW w:w="446" w:type="dxa"/>
          </w:tcPr>
          <w:p w:rsidR="005A495F" w:rsidRDefault="0002277A" w:rsidP="00E12F43">
            <w:pPr>
              <w:rPr>
                <w:rFonts w:cs="Arial"/>
                <w:szCs w:val="22"/>
              </w:rPr>
            </w:pPr>
            <w:r>
              <w:rPr>
                <w:rFonts w:cs="Arial"/>
                <w:szCs w:val="22"/>
              </w:rPr>
              <w:lastRenderedPageBreak/>
              <w:t xml:space="preserve">5. </w:t>
            </w:r>
          </w:p>
        </w:tc>
        <w:tc>
          <w:tcPr>
            <w:tcW w:w="8708" w:type="dxa"/>
          </w:tcPr>
          <w:p w:rsidR="005A495F" w:rsidRDefault="0002277A" w:rsidP="0002277A">
            <w:pPr>
              <w:rPr>
                <w:rFonts w:cs="Arial"/>
                <w:szCs w:val="22"/>
              </w:rPr>
            </w:pPr>
            <w:r>
              <w:rPr>
                <w:rFonts w:cs="Arial"/>
                <w:szCs w:val="22"/>
              </w:rPr>
              <w:t xml:space="preserve">Investeringsanlegg Kongstenhallen AN6338 styrkes med 1 380 000 kroner gjennom tilsvarende økning av spillemiddeltilskudd. </w:t>
            </w:r>
          </w:p>
        </w:tc>
      </w:tr>
      <w:tr w:rsidR="0002277A" w:rsidRPr="009C6968" w:rsidTr="00A54418">
        <w:tc>
          <w:tcPr>
            <w:tcW w:w="446" w:type="dxa"/>
          </w:tcPr>
          <w:p w:rsidR="0002277A" w:rsidRDefault="0002277A" w:rsidP="00E12F43">
            <w:pPr>
              <w:rPr>
                <w:rFonts w:cs="Arial"/>
                <w:szCs w:val="22"/>
              </w:rPr>
            </w:pPr>
            <w:r>
              <w:rPr>
                <w:rFonts w:cs="Arial"/>
                <w:szCs w:val="22"/>
              </w:rPr>
              <w:t xml:space="preserve">6. </w:t>
            </w:r>
          </w:p>
        </w:tc>
        <w:tc>
          <w:tcPr>
            <w:tcW w:w="8708" w:type="dxa"/>
          </w:tcPr>
          <w:p w:rsidR="0002277A" w:rsidRDefault="0002277A" w:rsidP="00882510">
            <w:pPr>
              <w:rPr>
                <w:rFonts w:cs="Arial"/>
                <w:szCs w:val="22"/>
              </w:rPr>
            </w:pPr>
            <w:r>
              <w:rPr>
                <w:rFonts w:cs="Arial"/>
                <w:szCs w:val="22"/>
              </w:rPr>
              <w:t xml:space="preserve">Investeringsanlegg </w:t>
            </w:r>
            <w:r w:rsidR="00882510">
              <w:rPr>
                <w:rFonts w:cs="Arial"/>
                <w:szCs w:val="22"/>
              </w:rPr>
              <w:t>AN6157 Atmos</w:t>
            </w:r>
            <w:r>
              <w:rPr>
                <w:rFonts w:cs="Arial"/>
                <w:szCs w:val="22"/>
              </w:rPr>
              <w:t xml:space="preserve"> </w:t>
            </w:r>
            <w:r w:rsidR="00882510">
              <w:rPr>
                <w:rFonts w:cs="Arial"/>
                <w:szCs w:val="22"/>
              </w:rPr>
              <w:t>l</w:t>
            </w:r>
            <w:r>
              <w:rPr>
                <w:rFonts w:cs="Arial"/>
                <w:szCs w:val="22"/>
              </w:rPr>
              <w:t xml:space="preserve">ydanlegg kino økes med 0,8 millioner kroner. Økningen finansieres over finansieres over disposisjonsfond (årsoverskudd) som er stilt til disposisjon for Seksjon for kultur, miljø og samfunnsutvikling. </w:t>
            </w:r>
          </w:p>
        </w:tc>
      </w:tr>
      <w:tr w:rsidR="0002277A" w:rsidRPr="009C6968" w:rsidTr="00A54418">
        <w:tc>
          <w:tcPr>
            <w:tcW w:w="446" w:type="dxa"/>
          </w:tcPr>
          <w:p w:rsidR="0002277A" w:rsidRDefault="00412190" w:rsidP="00E12F43">
            <w:pPr>
              <w:rPr>
                <w:rFonts w:cs="Arial"/>
                <w:szCs w:val="22"/>
              </w:rPr>
            </w:pPr>
            <w:r>
              <w:rPr>
                <w:rFonts w:cs="Arial"/>
                <w:szCs w:val="22"/>
              </w:rPr>
              <w:t xml:space="preserve">7. </w:t>
            </w:r>
          </w:p>
        </w:tc>
        <w:tc>
          <w:tcPr>
            <w:tcW w:w="8708" w:type="dxa"/>
          </w:tcPr>
          <w:p w:rsidR="0002277A" w:rsidRDefault="005A3F9F" w:rsidP="005A3F9F">
            <w:pPr>
              <w:rPr>
                <w:rFonts w:cs="Arial"/>
                <w:szCs w:val="22"/>
              </w:rPr>
            </w:pPr>
            <w:r>
              <w:rPr>
                <w:rFonts w:cs="Arial"/>
                <w:szCs w:val="22"/>
              </w:rPr>
              <w:t xml:space="preserve">Investeringsbudsjettet økes med 1,4 millioner kroner til sikring og oppgradering av vei til Bevø friluftsområde. Økningen finansieres med 1,2 millioner kroner i statstilskudd og 0,2 millioner kroner fra merverdiavgiftskompensasjon. </w:t>
            </w:r>
          </w:p>
        </w:tc>
      </w:tr>
      <w:tr w:rsidR="0002277A" w:rsidRPr="009C6968" w:rsidTr="00A54418">
        <w:tc>
          <w:tcPr>
            <w:tcW w:w="446" w:type="dxa"/>
          </w:tcPr>
          <w:p w:rsidR="0002277A" w:rsidRDefault="00CA5770" w:rsidP="00E12F43">
            <w:pPr>
              <w:rPr>
                <w:rFonts w:cs="Arial"/>
                <w:szCs w:val="22"/>
              </w:rPr>
            </w:pPr>
            <w:r>
              <w:rPr>
                <w:rFonts w:cs="Arial"/>
                <w:szCs w:val="22"/>
              </w:rPr>
              <w:t>8.</w:t>
            </w:r>
          </w:p>
        </w:tc>
        <w:tc>
          <w:tcPr>
            <w:tcW w:w="8708" w:type="dxa"/>
          </w:tcPr>
          <w:p w:rsidR="0002277A" w:rsidRDefault="00CA5770" w:rsidP="00CA5770">
            <w:pPr>
              <w:rPr>
                <w:rFonts w:cs="Arial"/>
                <w:szCs w:val="22"/>
              </w:rPr>
            </w:pPr>
            <w:r>
              <w:rPr>
                <w:rFonts w:cs="Arial"/>
                <w:szCs w:val="22"/>
              </w:rPr>
              <w:t xml:space="preserve">Det settes av inntil 20 millioner kroner til mulig kjøp av eiendommen Borggt. 11/Trosvikstranda. Kjøpet finansieres over investeringsfond EI1990. </w:t>
            </w:r>
          </w:p>
        </w:tc>
      </w:tr>
      <w:tr w:rsidR="0002277A" w:rsidRPr="009C6968" w:rsidTr="00A54418">
        <w:tc>
          <w:tcPr>
            <w:tcW w:w="446" w:type="dxa"/>
          </w:tcPr>
          <w:p w:rsidR="0002277A" w:rsidRDefault="00CA5770" w:rsidP="00E12F43">
            <w:pPr>
              <w:rPr>
                <w:rFonts w:cs="Arial"/>
                <w:szCs w:val="22"/>
              </w:rPr>
            </w:pPr>
            <w:r>
              <w:rPr>
                <w:rFonts w:cs="Arial"/>
                <w:szCs w:val="22"/>
              </w:rPr>
              <w:t xml:space="preserve">9. </w:t>
            </w:r>
          </w:p>
        </w:tc>
        <w:tc>
          <w:tcPr>
            <w:tcW w:w="8708" w:type="dxa"/>
          </w:tcPr>
          <w:p w:rsidR="0002277A" w:rsidRDefault="00CA5770" w:rsidP="0002277A">
            <w:pPr>
              <w:rPr>
                <w:rFonts w:cs="Arial"/>
                <w:szCs w:val="22"/>
              </w:rPr>
            </w:pPr>
            <w:r>
              <w:rPr>
                <w:rFonts w:cs="Arial"/>
                <w:szCs w:val="22"/>
              </w:rPr>
              <w:t xml:space="preserve">Oversikt over oppgaver og bestillinger vedtatt av bystyret tas til orientering. </w:t>
            </w:r>
          </w:p>
        </w:tc>
      </w:tr>
      <w:tr w:rsidR="00CA5770" w:rsidRPr="009C6968" w:rsidTr="00A54418">
        <w:tc>
          <w:tcPr>
            <w:tcW w:w="446" w:type="dxa"/>
          </w:tcPr>
          <w:p w:rsidR="00CA5770" w:rsidRDefault="00CA5770" w:rsidP="00E12F43">
            <w:pPr>
              <w:rPr>
                <w:rFonts w:cs="Arial"/>
                <w:szCs w:val="22"/>
              </w:rPr>
            </w:pPr>
            <w:r>
              <w:rPr>
                <w:rFonts w:cs="Arial"/>
                <w:szCs w:val="22"/>
              </w:rPr>
              <w:t>10.</w:t>
            </w:r>
          </w:p>
        </w:tc>
        <w:tc>
          <w:tcPr>
            <w:tcW w:w="8708" w:type="dxa"/>
          </w:tcPr>
          <w:p w:rsidR="00CA5770" w:rsidRDefault="00CA5770" w:rsidP="0002277A">
            <w:pPr>
              <w:rPr>
                <w:rFonts w:cs="Arial"/>
                <w:szCs w:val="22"/>
              </w:rPr>
            </w:pPr>
            <w:r>
              <w:rPr>
                <w:rFonts w:cs="Arial"/>
                <w:szCs w:val="22"/>
              </w:rPr>
              <w:t xml:space="preserve">Vurdering av «mulighet for fossilfrie investeringer» tas til orientering. De etiske retningslinjene i henhold </w:t>
            </w:r>
            <w:r w:rsidR="00CF15E7">
              <w:rPr>
                <w:rFonts w:cs="Arial"/>
                <w:szCs w:val="22"/>
              </w:rPr>
              <w:t xml:space="preserve">til Statens Pensjonsfond Utland videreføres. </w:t>
            </w:r>
          </w:p>
        </w:tc>
      </w:tr>
    </w:tbl>
    <w:p w:rsidR="008D1B05" w:rsidRPr="00E6314E" w:rsidRDefault="008D1B05" w:rsidP="00E6314E"/>
    <w:p w:rsidR="0059297B" w:rsidRDefault="0033112D" w:rsidP="0059297B">
      <w:pPr>
        <w:pStyle w:val="Overskrift2"/>
        <w:spacing w:before="0" w:after="0"/>
        <w:rPr>
          <w:sz w:val="22"/>
          <w:szCs w:val="22"/>
        </w:rPr>
      </w:pPr>
      <w:r w:rsidRPr="0080515B">
        <w:rPr>
          <w:sz w:val="22"/>
          <w:szCs w:val="22"/>
        </w:rPr>
        <w:t>Sammendra</w:t>
      </w:r>
      <w:r w:rsidR="0059297B">
        <w:rPr>
          <w:sz w:val="22"/>
          <w:szCs w:val="22"/>
        </w:rPr>
        <w:t>g</w:t>
      </w:r>
    </w:p>
    <w:p w:rsidR="006E211A" w:rsidRDefault="006E211A" w:rsidP="0059297B">
      <w:r>
        <w:t>Med utgangspunkt i økonomi fokuset, viser t</w:t>
      </w:r>
      <w:r w:rsidR="0059297B">
        <w:t xml:space="preserve">ertialrapporten en utvikling som totalt sett, innebærer at vi </w:t>
      </w:r>
      <w:r>
        <w:t>vil</w:t>
      </w:r>
      <w:r w:rsidR="0059297B">
        <w:t xml:space="preserve"> </w:t>
      </w:r>
      <w:r>
        <w:t>avslutte</w:t>
      </w:r>
      <w:r w:rsidR="0059297B">
        <w:t xml:space="preserve"> året med et økonomisk resultat tilnærmet i balanse. </w:t>
      </w:r>
    </w:p>
    <w:p w:rsidR="006E211A" w:rsidRDefault="006E211A" w:rsidP="0059297B"/>
    <w:p w:rsidR="002817C4" w:rsidRDefault="0059297B" w:rsidP="0059297B">
      <w:r>
        <w:t xml:space="preserve">Risikoområdene som har vært tydeliggjort i tidligere rapporter, viser imidlertid økende utfordringer innenfor de to store seksjonene </w:t>
      </w:r>
      <w:r w:rsidRPr="0059297B">
        <w:rPr>
          <w:i/>
        </w:rPr>
        <w:t xml:space="preserve">helse og velferd </w:t>
      </w:r>
      <w:r w:rsidRPr="0059297B">
        <w:t>og</w:t>
      </w:r>
      <w:r w:rsidRPr="0059297B">
        <w:rPr>
          <w:i/>
        </w:rPr>
        <w:t xml:space="preserve"> utdanning </w:t>
      </w:r>
      <w:r>
        <w:rPr>
          <w:i/>
        </w:rPr>
        <w:t>og</w:t>
      </w:r>
      <w:r w:rsidRPr="0059297B">
        <w:rPr>
          <w:i/>
        </w:rPr>
        <w:t xml:space="preserve"> </w:t>
      </w:r>
      <w:r w:rsidRPr="0059297B">
        <w:t>oppvekst</w:t>
      </w:r>
      <w:r w:rsidR="002817C4">
        <w:t xml:space="preserve">. </w:t>
      </w:r>
      <w:r w:rsidR="00C37F67">
        <w:t>Brukerutvikling, krevende barnevernssaker og endring i rammebetingelser for private og kommunal</w:t>
      </w:r>
      <w:r w:rsidR="00556DA0">
        <w:t xml:space="preserve">e </w:t>
      </w:r>
      <w:r w:rsidR="00C37F67">
        <w:t xml:space="preserve">barnehager er noe av forklaringen på en negativ utvikling. </w:t>
      </w:r>
      <w:r w:rsidR="002817C4">
        <w:t xml:space="preserve">Dette medfører at disse seksjonene legger fram prognoser med mulig nedside, men det jobbes kontinuerlig </w:t>
      </w:r>
      <w:r w:rsidR="006E211A">
        <w:t xml:space="preserve">med kostnadsreduserende tiltak. Sistnevnte er viktig også i forhold til «farta» inn i 2017.  </w:t>
      </w:r>
    </w:p>
    <w:p w:rsidR="002817C4" w:rsidRDefault="002817C4" w:rsidP="0059297B"/>
    <w:p w:rsidR="001B4BB7" w:rsidRDefault="002817C4" w:rsidP="001B4BB7">
      <w:pPr>
        <w:rPr>
          <w:rFonts w:cs="Arial"/>
          <w:szCs w:val="22"/>
        </w:rPr>
      </w:pPr>
      <w:r>
        <w:t xml:space="preserve">De eksterne rammebetingelsene tyder foreløpig på at totalbalansen </w:t>
      </w:r>
      <w:r w:rsidR="00C37F67">
        <w:t>sikres gjennom frie inntekter, finansposter, kortsiktig innsparing i pensjonsutgifter og felles utgifter</w:t>
      </w:r>
      <w:r w:rsidR="006E211A">
        <w:t>. I</w:t>
      </w:r>
      <w:r w:rsidR="00C37F67">
        <w:t xml:space="preserve"> tillegg </w:t>
      </w:r>
      <w:r w:rsidR="006E211A">
        <w:t>legger seksjoner</w:t>
      </w:r>
      <w:r w:rsidR="00C37F67">
        <w:t xml:space="preserve"> </w:t>
      </w:r>
      <w:r w:rsidR="00C37F67" w:rsidRPr="00C37F67">
        <w:rPr>
          <w:i/>
        </w:rPr>
        <w:t>kultur, miljø og byutvikling</w:t>
      </w:r>
      <w:r w:rsidR="00C37F67">
        <w:t xml:space="preserve"> og </w:t>
      </w:r>
      <w:r w:rsidR="00C37F67" w:rsidRPr="00C37F67">
        <w:rPr>
          <w:i/>
        </w:rPr>
        <w:t>øko</w:t>
      </w:r>
      <w:r w:rsidR="006E211A">
        <w:rPr>
          <w:i/>
        </w:rPr>
        <w:t xml:space="preserve">nomi og organisasjonsutvikling </w:t>
      </w:r>
      <w:r w:rsidR="006E211A">
        <w:t xml:space="preserve">fram positive prognoser. Denne vurderingen forutsetter stabil utvikling når det gjelder skatteutvikling og finansposter. </w:t>
      </w:r>
      <w:r w:rsidR="0059297B" w:rsidRPr="00C37F67">
        <w:rPr>
          <w:i/>
        </w:rPr>
        <w:br/>
      </w:r>
    </w:p>
    <w:p w:rsidR="008D1B05" w:rsidRDefault="001B4BB7">
      <w:pPr>
        <w:rPr>
          <w:rFonts w:cs="Arial"/>
          <w:szCs w:val="22"/>
        </w:rPr>
      </w:pPr>
      <w:r>
        <w:rPr>
          <w:rFonts w:cs="Arial"/>
          <w:szCs w:val="22"/>
        </w:rPr>
        <w:t>For øvrig omfatter saken justerin</w:t>
      </w:r>
      <w:r w:rsidR="00104460">
        <w:rPr>
          <w:rFonts w:cs="Arial"/>
          <w:szCs w:val="22"/>
        </w:rPr>
        <w:t xml:space="preserve">ger i investeringsbudsjettet.  </w:t>
      </w:r>
    </w:p>
    <w:p w:rsidR="00104460" w:rsidRDefault="00104460">
      <w:pPr>
        <w:rPr>
          <w:rFonts w:cs="Arial"/>
          <w:szCs w:val="22"/>
        </w:rPr>
      </w:pPr>
    </w:p>
    <w:p w:rsidR="0033112D" w:rsidRPr="0080515B" w:rsidRDefault="0033112D" w:rsidP="0080515B">
      <w:pPr>
        <w:pStyle w:val="Overskrift2"/>
        <w:spacing w:before="0" w:after="0"/>
        <w:rPr>
          <w:sz w:val="22"/>
          <w:szCs w:val="22"/>
        </w:rPr>
      </w:pPr>
      <w:r w:rsidRPr="0080515B">
        <w:rPr>
          <w:sz w:val="22"/>
          <w:szCs w:val="22"/>
        </w:rPr>
        <w:t>Vedlegg</w:t>
      </w:r>
    </w:p>
    <w:tbl>
      <w:tblPr>
        <w:tblW w:w="9154" w:type="dxa"/>
        <w:tblLayout w:type="fixed"/>
        <w:tblCellMar>
          <w:left w:w="70" w:type="dxa"/>
          <w:right w:w="70" w:type="dxa"/>
        </w:tblCellMar>
        <w:tblLook w:val="0000" w:firstRow="0" w:lastRow="0" w:firstColumn="0" w:lastColumn="0" w:noHBand="0" w:noVBand="0"/>
      </w:tblPr>
      <w:tblGrid>
        <w:gridCol w:w="380"/>
        <w:gridCol w:w="7235"/>
        <w:gridCol w:w="1539"/>
      </w:tblGrid>
      <w:tr w:rsidR="002B0B81" w:rsidRPr="002B0B81" w:rsidTr="002B0B81">
        <w:tc>
          <w:tcPr>
            <w:tcW w:w="380" w:type="dxa"/>
            <w:shd w:val="clear" w:color="auto" w:fill="auto"/>
          </w:tcPr>
          <w:p w:rsidR="002B0B81" w:rsidRPr="002B0B81" w:rsidRDefault="003F3AA3">
            <w:bookmarkStart w:id="11" w:name="Vedlegg"/>
            <w:bookmarkEnd w:id="11"/>
            <w:r>
              <w:t>1</w:t>
            </w:r>
          </w:p>
        </w:tc>
        <w:tc>
          <w:tcPr>
            <w:tcW w:w="7235" w:type="dxa"/>
            <w:shd w:val="clear" w:color="auto" w:fill="auto"/>
          </w:tcPr>
          <w:p w:rsidR="002B0B81" w:rsidRPr="002B0B81" w:rsidRDefault="003F3AA3">
            <w:r>
              <w:t>Månedsrapport per august 2016 for Fredrikstad kommune</w:t>
            </w:r>
          </w:p>
        </w:tc>
        <w:tc>
          <w:tcPr>
            <w:tcW w:w="1539" w:type="dxa"/>
            <w:shd w:val="clear" w:color="auto" w:fill="auto"/>
          </w:tcPr>
          <w:p w:rsidR="002B0B81" w:rsidRPr="002B0B81" w:rsidRDefault="002B0B81"/>
        </w:tc>
      </w:tr>
      <w:tr w:rsidR="002B0B81" w:rsidRPr="002B0B81" w:rsidTr="002B0B81">
        <w:tc>
          <w:tcPr>
            <w:tcW w:w="380" w:type="dxa"/>
            <w:shd w:val="clear" w:color="auto" w:fill="auto"/>
          </w:tcPr>
          <w:p w:rsidR="002B0B81" w:rsidRPr="002B0B81" w:rsidRDefault="003F3AA3">
            <w:r>
              <w:t>2</w:t>
            </w:r>
          </w:p>
        </w:tc>
        <w:tc>
          <w:tcPr>
            <w:tcW w:w="7235" w:type="dxa"/>
            <w:shd w:val="clear" w:color="auto" w:fill="auto"/>
          </w:tcPr>
          <w:p w:rsidR="002B0B81" w:rsidRPr="002B0B81" w:rsidRDefault="003F3AA3">
            <w:r>
              <w:t>Avkastningsrapport</w:t>
            </w:r>
          </w:p>
        </w:tc>
        <w:tc>
          <w:tcPr>
            <w:tcW w:w="1539" w:type="dxa"/>
            <w:shd w:val="clear" w:color="auto" w:fill="auto"/>
          </w:tcPr>
          <w:p w:rsidR="002B0B81" w:rsidRPr="002B0B81" w:rsidRDefault="002B0B81"/>
        </w:tc>
      </w:tr>
      <w:tr w:rsidR="002B0B81" w:rsidRPr="002B0B81" w:rsidTr="002B0B81">
        <w:tc>
          <w:tcPr>
            <w:tcW w:w="380" w:type="dxa"/>
            <w:shd w:val="clear" w:color="auto" w:fill="auto"/>
          </w:tcPr>
          <w:p w:rsidR="002B0B81" w:rsidRPr="002B0B81" w:rsidRDefault="003F3AA3">
            <w:r>
              <w:t>3</w:t>
            </w:r>
          </w:p>
        </w:tc>
        <w:tc>
          <w:tcPr>
            <w:tcW w:w="7235" w:type="dxa"/>
            <w:shd w:val="clear" w:color="auto" w:fill="auto"/>
          </w:tcPr>
          <w:p w:rsidR="002B0B81" w:rsidRPr="002B0B81" w:rsidRDefault="003F3AA3">
            <w:r>
              <w:t>Gjeldsrapport</w:t>
            </w:r>
          </w:p>
        </w:tc>
        <w:tc>
          <w:tcPr>
            <w:tcW w:w="1539" w:type="dxa"/>
            <w:shd w:val="clear" w:color="auto" w:fill="auto"/>
          </w:tcPr>
          <w:p w:rsidR="002B0B81" w:rsidRPr="002B0B81" w:rsidRDefault="002B0B81"/>
        </w:tc>
      </w:tr>
      <w:tr w:rsidR="002B0B81" w:rsidRPr="002B0B81" w:rsidTr="002B0B81">
        <w:tc>
          <w:tcPr>
            <w:tcW w:w="380" w:type="dxa"/>
            <w:shd w:val="clear" w:color="auto" w:fill="auto"/>
          </w:tcPr>
          <w:p w:rsidR="002B0B81" w:rsidRPr="002B0B81" w:rsidRDefault="003F3AA3">
            <w:r>
              <w:t>4</w:t>
            </w:r>
          </w:p>
        </w:tc>
        <w:tc>
          <w:tcPr>
            <w:tcW w:w="7235" w:type="dxa"/>
            <w:shd w:val="clear" w:color="auto" w:fill="auto"/>
          </w:tcPr>
          <w:p w:rsidR="002B0B81" w:rsidRPr="002B0B81" w:rsidRDefault="003F3AA3">
            <w:r>
              <w:t>Notat fra Grieg Investor om langsiktig kapitalforvaltning - muligheter for fossilfrie investeringer</w:t>
            </w:r>
          </w:p>
        </w:tc>
        <w:tc>
          <w:tcPr>
            <w:tcW w:w="1539" w:type="dxa"/>
            <w:shd w:val="clear" w:color="auto" w:fill="auto"/>
          </w:tcPr>
          <w:p w:rsidR="002B0B81" w:rsidRPr="002B0B81" w:rsidRDefault="002B0B81"/>
        </w:tc>
      </w:tr>
      <w:tr w:rsidR="00002276" w:rsidRPr="002B0B81" w:rsidTr="002B0B81">
        <w:tc>
          <w:tcPr>
            <w:tcW w:w="380" w:type="dxa"/>
            <w:shd w:val="clear" w:color="auto" w:fill="auto"/>
          </w:tcPr>
          <w:p w:rsidR="00002276" w:rsidRDefault="003F3AA3">
            <w:r>
              <w:t>5</w:t>
            </w:r>
          </w:p>
        </w:tc>
        <w:tc>
          <w:tcPr>
            <w:tcW w:w="7235" w:type="dxa"/>
            <w:shd w:val="clear" w:color="auto" w:fill="auto"/>
          </w:tcPr>
          <w:p w:rsidR="00002276" w:rsidRDefault="003F3AA3">
            <w:r>
              <w:t>Status og framdrift på bestillinger fra Bystyret i handlingsplan 2016-2019</w:t>
            </w:r>
          </w:p>
        </w:tc>
        <w:tc>
          <w:tcPr>
            <w:tcW w:w="1539" w:type="dxa"/>
            <w:shd w:val="clear" w:color="auto" w:fill="auto"/>
          </w:tcPr>
          <w:p w:rsidR="00002276" w:rsidRPr="002B0B81" w:rsidRDefault="00002276"/>
        </w:tc>
      </w:tr>
    </w:tbl>
    <w:p w:rsidR="0033112D" w:rsidRDefault="0033112D"/>
    <w:p w:rsidR="0033112D" w:rsidRPr="0080515B" w:rsidRDefault="0033112D" w:rsidP="0080515B">
      <w:pPr>
        <w:pStyle w:val="Overskrift2"/>
        <w:spacing w:before="0" w:after="0"/>
        <w:rPr>
          <w:sz w:val="22"/>
          <w:szCs w:val="22"/>
        </w:rPr>
      </w:pPr>
      <w:r w:rsidRPr="0080515B">
        <w:rPr>
          <w:sz w:val="22"/>
          <w:szCs w:val="22"/>
        </w:rPr>
        <w:t>Andre saksdokumenter (ikke vedlagt)</w:t>
      </w:r>
    </w:p>
    <w:p w:rsidR="0033112D" w:rsidRDefault="001B4BB7">
      <w:r>
        <w:t>Ingen</w:t>
      </w:r>
    </w:p>
    <w:p w:rsidR="00BE4CA4" w:rsidRDefault="00BE4CA4" w:rsidP="0080515B">
      <w:pPr>
        <w:pStyle w:val="Overskrift2"/>
        <w:spacing w:before="0" w:after="0"/>
        <w:rPr>
          <w:sz w:val="22"/>
          <w:szCs w:val="22"/>
        </w:rPr>
      </w:pPr>
    </w:p>
    <w:p w:rsidR="0033112D" w:rsidRPr="0080515B" w:rsidRDefault="00FF261A" w:rsidP="0080515B">
      <w:pPr>
        <w:pStyle w:val="Overskrift2"/>
        <w:spacing w:before="0" w:after="0"/>
        <w:rPr>
          <w:sz w:val="22"/>
          <w:szCs w:val="22"/>
        </w:rPr>
      </w:pPr>
      <w:r w:rsidRPr="0080515B">
        <w:rPr>
          <w:sz w:val="22"/>
          <w:szCs w:val="22"/>
        </w:rPr>
        <w:t>Saksopplysninger</w:t>
      </w:r>
    </w:p>
    <w:p w:rsidR="0033112D" w:rsidRDefault="003E61A6" w:rsidP="001B2D3D">
      <w:r>
        <w:t>Det vises til vedlagte statusrapport som gir ytterligere detaljerte opplysninger i forhold t</w:t>
      </w:r>
      <w:r w:rsidR="00524395">
        <w:t>i</w:t>
      </w:r>
      <w:r>
        <w:t xml:space="preserve">l </w:t>
      </w:r>
      <w:r w:rsidR="00150F3E">
        <w:t xml:space="preserve">de valgte perspektivene - </w:t>
      </w:r>
      <w:r>
        <w:t>brukere/kvalitet, medarbeidere, økonomi og interne prosesser. Kort oppsummering:</w:t>
      </w:r>
    </w:p>
    <w:p w:rsidR="001B4BB7" w:rsidRDefault="001B4BB7" w:rsidP="001B4BB7">
      <w:pPr>
        <w:pStyle w:val="Listeavsnitt"/>
      </w:pPr>
    </w:p>
    <w:p w:rsidR="003E61A6" w:rsidRDefault="003E61A6" w:rsidP="003E61A6">
      <w:pPr>
        <w:pStyle w:val="Listeavsnitt"/>
        <w:numPr>
          <w:ilvl w:val="0"/>
          <w:numId w:val="1"/>
        </w:numPr>
      </w:pPr>
      <w:r>
        <w:t>Brukere</w:t>
      </w:r>
    </w:p>
    <w:p w:rsidR="00BE4CA4" w:rsidRPr="00BE4CA4" w:rsidRDefault="00BE4CA4" w:rsidP="00BE4CA4">
      <w:pPr>
        <w:pStyle w:val="Listeavsnitt"/>
        <w:rPr>
          <w:rFonts w:cs="Arial"/>
          <w:szCs w:val="22"/>
        </w:rPr>
      </w:pPr>
      <w:r w:rsidRPr="00BE4CA4">
        <w:rPr>
          <w:rFonts w:cs="Arial"/>
          <w:szCs w:val="22"/>
        </w:rPr>
        <w:t xml:space="preserve">På områder innenfor Seksjon </w:t>
      </w:r>
      <w:r w:rsidR="00556DA0">
        <w:rPr>
          <w:rFonts w:cs="Arial"/>
          <w:szCs w:val="22"/>
        </w:rPr>
        <w:t xml:space="preserve">for </w:t>
      </w:r>
      <w:r w:rsidRPr="00BE4CA4">
        <w:rPr>
          <w:rFonts w:cs="Arial"/>
          <w:szCs w:val="22"/>
        </w:rPr>
        <w:t xml:space="preserve">helse og </w:t>
      </w:r>
      <w:r w:rsidR="00556DA0">
        <w:rPr>
          <w:rFonts w:cs="Arial"/>
          <w:szCs w:val="22"/>
        </w:rPr>
        <w:t>velferd</w:t>
      </w:r>
      <w:r w:rsidRPr="00BE4CA4">
        <w:rPr>
          <w:rFonts w:cs="Arial"/>
          <w:szCs w:val="22"/>
        </w:rPr>
        <w:t xml:space="preserve"> og Seksjon </w:t>
      </w:r>
      <w:r w:rsidR="00556DA0">
        <w:rPr>
          <w:rFonts w:cs="Arial"/>
          <w:szCs w:val="22"/>
        </w:rPr>
        <w:t xml:space="preserve">for </w:t>
      </w:r>
      <w:r w:rsidRPr="00BE4CA4">
        <w:rPr>
          <w:rFonts w:cs="Arial"/>
          <w:szCs w:val="22"/>
        </w:rPr>
        <w:t>utdanning og oppvekst</w:t>
      </w:r>
      <w:r w:rsidR="00B81B24">
        <w:rPr>
          <w:rFonts w:cs="Arial"/>
          <w:szCs w:val="22"/>
        </w:rPr>
        <w:t>,</w:t>
      </w:r>
      <w:r w:rsidRPr="00BE4CA4">
        <w:rPr>
          <w:rFonts w:cs="Arial"/>
          <w:szCs w:val="22"/>
        </w:rPr>
        <w:t xml:space="preserve"> har vi brukere som krever ekstra ressurser.</w:t>
      </w:r>
      <w:r w:rsidR="009E6744">
        <w:rPr>
          <w:rFonts w:cs="Arial"/>
          <w:szCs w:val="22"/>
        </w:rPr>
        <w:t xml:space="preserve"> Dette gjelder spesielt innen barnevernet.</w:t>
      </w:r>
      <w:r w:rsidRPr="00BE4CA4">
        <w:rPr>
          <w:rFonts w:cs="Arial"/>
          <w:szCs w:val="22"/>
        </w:rPr>
        <w:t xml:space="preserve"> Brukerutviklingen utover dette er relativ stabil. Kino, bibliotek og kulturhusene Blå Grotte og St.Croix har jevn økning i brukervekst. Utvi</w:t>
      </w:r>
      <w:r w:rsidR="006A5AFE">
        <w:rPr>
          <w:rFonts w:cs="Arial"/>
          <w:szCs w:val="22"/>
        </w:rPr>
        <w:t xml:space="preserve">klingen i antall </w:t>
      </w:r>
      <w:r w:rsidR="006A5AFE">
        <w:rPr>
          <w:rFonts w:cs="Arial"/>
          <w:szCs w:val="22"/>
        </w:rPr>
        <w:lastRenderedPageBreak/>
        <w:t>fergepassas</w:t>
      </w:r>
      <w:r w:rsidR="006A5AFE" w:rsidRPr="00BE4CA4">
        <w:rPr>
          <w:rFonts w:cs="Arial"/>
          <w:szCs w:val="22"/>
        </w:rPr>
        <w:t>jerer</w:t>
      </w:r>
      <w:r w:rsidRPr="00BE4CA4">
        <w:rPr>
          <w:rFonts w:cs="Arial"/>
          <w:szCs w:val="22"/>
        </w:rPr>
        <w:t xml:space="preserve"> har fortsatt stor økning, som følge av utvidende fergetider og stengt Fredrikstad bro for gående. </w:t>
      </w:r>
    </w:p>
    <w:p w:rsidR="003E61A6" w:rsidRDefault="003E61A6" w:rsidP="003E61A6">
      <w:pPr>
        <w:pStyle w:val="Listeavsnitt"/>
        <w:numPr>
          <w:ilvl w:val="0"/>
          <w:numId w:val="1"/>
        </w:numPr>
      </w:pPr>
      <w:r>
        <w:t>Økonomi</w:t>
      </w:r>
    </w:p>
    <w:p w:rsidR="00A305BB" w:rsidRPr="00A305BB" w:rsidRDefault="00A305BB" w:rsidP="00A305BB">
      <w:pPr>
        <w:pStyle w:val="Listeavsnitt"/>
        <w:rPr>
          <w:rFonts w:cs="Arial"/>
          <w:szCs w:val="22"/>
        </w:rPr>
      </w:pPr>
      <w:r w:rsidRPr="00A305BB">
        <w:rPr>
          <w:rFonts w:cs="Arial"/>
          <w:szCs w:val="22"/>
        </w:rPr>
        <w:t xml:space="preserve">Vurderinger og analyser per august tilsier en prognose </w:t>
      </w:r>
      <w:r w:rsidR="009E6744">
        <w:rPr>
          <w:rFonts w:cs="Arial"/>
          <w:szCs w:val="22"/>
        </w:rPr>
        <w:t xml:space="preserve">totalt sett </w:t>
      </w:r>
      <w:r w:rsidRPr="00A305BB">
        <w:rPr>
          <w:rFonts w:cs="Arial"/>
          <w:szCs w:val="22"/>
        </w:rPr>
        <w:t xml:space="preserve">i balanse – men </w:t>
      </w:r>
      <w:r w:rsidR="009E6744">
        <w:rPr>
          <w:rFonts w:cs="Arial"/>
          <w:szCs w:val="22"/>
        </w:rPr>
        <w:t xml:space="preserve">risikoen har økt innen seksjonene helse og velferd og utdanning og oppvekst. Isolert sett legger disse seksjonene fram prognoser med sannsynlig nedside. </w:t>
      </w:r>
      <w:r w:rsidRPr="00A305BB">
        <w:rPr>
          <w:rFonts w:cs="Arial"/>
          <w:szCs w:val="22"/>
        </w:rPr>
        <w:t xml:space="preserve">Prognosen forutsetter </w:t>
      </w:r>
      <w:r w:rsidR="009E6744">
        <w:rPr>
          <w:rFonts w:cs="Arial"/>
          <w:szCs w:val="22"/>
        </w:rPr>
        <w:t xml:space="preserve">for øvrig </w:t>
      </w:r>
      <w:r w:rsidRPr="00A305BB">
        <w:rPr>
          <w:rFonts w:cs="Arial"/>
          <w:szCs w:val="22"/>
        </w:rPr>
        <w:t xml:space="preserve">blant annet stabil utvikling i de eksterne rammebetingelsene </w:t>
      </w:r>
      <w:r w:rsidR="009E6744">
        <w:rPr>
          <w:rFonts w:cs="Arial"/>
          <w:szCs w:val="22"/>
        </w:rPr>
        <w:t xml:space="preserve"> </w:t>
      </w:r>
    </w:p>
    <w:p w:rsidR="003E61A6" w:rsidRDefault="003E61A6" w:rsidP="003E61A6">
      <w:pPr>
        <w:pStyle w:val="Listeavsnitt"/>
        <w:numPr>
          <w:ilvl w:val="0"/>
          <w:numId w:val="1"/>
        </w:numPr>
      </w:pPr>
      <w:r>
        <w:t>Medarbeidere</w:t>
      </w:r>
    </w:p>
    <w:p w:rsidR="00A305BB" w:rsidRPr="00A305BB" w:rsidRDefault="00A305BB" w:rsidP="00A305BB">
      <w:pPr>
        <w:pStyle w:val="Listeavsnitt"/>
        <w:rPr>
          <w:rFonts w:cs="Arial"/>
          <w:szCs w:val="22"/>
        </w:rPr>
      </w:pPr>
      <w:r w:rsidRPr="00A305BB">
        <w:rPr>
          <w:rFonts w:cs="Arial"/>
          <w:szCs w:val="22"/>
        </w:rPr>
        <w:t>Samlet har Fredrikstad kommune et sykefravær for 2.kvartal på 9,6 prosent</w:t>
      </w:r>
      <w:r w:rsidR="009E6744">
        <w:rPr>
          <w:rFonts w:cs="Arial"/>
          <w:szCs w:val="22"/>
        </w:rPr>
        <w:t>. Dette</w:t>
      </w:r>
      <w:r w:rsidRPr="00A305BB">
        <w:rPr>
          <w:rFonts w:cs="Arial"/>
          <w:szCs w:val="22"/>
        </w:rPr>
        <w:t xml:space="preserve"> er 0,9 prosent lavere enn samme tidsrom i fjor. Det legemeldte fraværet utgjør 8,3 prosent og det egenmeldte er på 1,4 prosent. </w:t>
      </w:r>
    </w:p>
    <w:p w:rsidR="003E61A6" w:rsidRDefault="003E61A6" w:rsidP="003E61A6">
      <w:pPr>
        <w:pStyle w:val="Listeavsnitt"/>
        <w:numPr>
          <w:ilvl w:val="0"/>
          <w:numId w:val="1"/>
        </w:numPr>
      </w:pPr>
      <w:r>
        <w:t>Interne prosesser</w:t>
      </w:r>
    </w:p>
    <w:p w:rsidR="00A305BB" w:rsidRDefault="00A305BB" w:rsidP="00A305BB">
      <w:pPr>
        <w:pStyle w:val="Listeavsnitt"/>
        <w:rPr>
          <w:rFonts w:cs="Arial"/>
          <w:szCs w:val="22"/>
        </w:rPr>
      </w:pPr>
      <w:r w:rsidRPr="00A305BB">
        <w:rPr>
          <w:rFonts w:cs="Arial"/>
          <w:szCs w:val="22"/>
        </w:rPr>
        <w:t>Det er en økende bruk av kvalitetssystemet i forhold til 2015. I år fokuserer vi på forbedringsforslag som et ledd i in</w:t>
      </w:r>
      <w:r w:rsidR="00BE4CA4">
        <w:rPr>
          <w:rFonts w:cs="Arial"/>
          <w:szCs w:val="22"/>
        </w:rPr>
        <w:t>n</w:t>
      </w:r>
      <w:r w:rsidRPr="00A305BB">
        <w:rPr>
          <w:rFonts w:cs="Arial"/>
          <w:szCs w:val="22"/>
        </w:rPr>
        <w:t xml:space="preserve">ovasjonsarbeidet. </w:t>
      </w:r>
    </w:p>
    <w:p w:rsidR="00F173D7" w:rsidRPr="00A305BB" w:rsidRDefault="00F173D7" w:rsidP="00A305BB">
      <w:pPr>
        <w:pStyle w:val="Listeavsnitt"/>
        <w:rPr>
          <w:rFonts w:cs="Arial"/>
          <w:szCs w:val="22"/>
        </w:rPr>
      </w:pPr>
    </w:p>
    <w:p w:rsidR="00206063" w:rsidRDefault="00206063" w:rsidP="00206063">
      <w:pPr>
        <w:rPr>
          <w:szCs w:val="22"/>
        </w:rPr>
      </w:pPr>
    </w:p>
    <w:p w:rsidR="00206063" w:rsidRPr="00150F3E" w:rsidRDefault="00150F3E" w:rsidP="00206063">
      <w:pPr>
        <w:rPr>
          <w:b/>
          <w:szCs w:val="22"/>
        </w:rPr>
      </w:pPr>
      <w:r w:rsidRPr="00150F3E">
        <w:rPr>
          <w:b/>
          <w:szCs w:val="22"/>
        </w:rPr>
        <w:t xml:space="preserve"> Driftsbudsjett</w:t>
      </w:r>
    </w:p>
    <w:p w:rsidR="00206063" w:rsidRDefault="00206063" w:rsidP="00206063">
      <w:pPr>
        <w:rPr>
          <w:szCs w:val="22"/>
        </w:rPr>
      </w:pPr>
    </w:p>
    <w:p w:rsidR="00206063" w:rsidRPr="009D32C8" w:rsidRDefault="00206063" w:rsidP="00206063">
      <w:pPr>
        <w:rPr>
          <w:color w:val="FF0000"/>
          <w:szCs w:val="22"/>
        </w:rPr>
      </w:pPr>
      <w:r>
        <w:rPr>
          <w:szCs w:val="22"/>
        </w:rPr>
        <w:t>Intern hovedo</w:t>
      </w:r>
      <w:r w:rsidR="00AD01DD">
        <w:rPr>
          <w:szCs w:val="22"/>
        </w:rPr>
        <w:t xml:space="preserve">versikt per august 2016 </w:t>
      </w:r>
    </w:p>
    <w:p w:rsidR="00206063" w:rsidRDefault="00206063" w:rsidP="00206063">
      <w:pPr>
        <w:rPr>
          <w:noProof/>
        </w:rPr>
      </w:pPr>
    </w:p>
    <w:p w:rsidR="00AD01DD" w:rsidRDefault="00AD01DD" w:rsidP="00206063">
      <w:pPr>
        <w:rPr>
          <w:noProof/>
        </w:rPr>
      </w:pPr>
    </w:p>
    <w:p w:rsidR="00AD01DD" w:rsidRDefault="00AD01DD" w:rsidP="00206063">
      <w:pPr>
        <w:rPr>
          <w:noProof/>
        </w:rPr>
      </w:pPr>
      <w:r w:rsidRPr="00AD01DD">
        <w:rPr>
          <w:noProof/>
        </w:rPr>
        <w:drawing>
          <wp:inline distT="0" distB="0" distL="0" distR="0" wp14:anchorId="69B567A3" wp14:editId="6F55B785">
            <wp:extent cx="5079367" cy="5266944"/>
            <wp:effectExtent l="0" t="0" r="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0249" cy="5278228"/>
                    </a:xfrm>
                    <a:prstGeom prst="rect">
                      <a:avLst/>
                    </a:prstGeom>
                    <a:noFill/>
                    <a:ln>
                      <a:noFill/>
                    </a:ln>
                  </pic:spPr>
                </pic:pic>
              </a:graphicData>
            </a:graphic>
          </wp:inline>
        </w:drawing>
      </w:r>
    </w:p>
    <w:p w:rsidR="00AD01DD" w:rsidRDefault="00AD01DD" w:rsidP="00206063">
      <w:pPr>
        <w:rPr>
          <w:szCs w:val="22"/>
        </w:rPr>
      </w:pPr>
      <w:r>
        <w:rPr>
          <w:szCs w:val="22"/>
        </w:rPr>
        <w:t xml:space="preserve">Med unntak av utbytte, er det ikke innarbeidet prognose endringer i resultatkolonne. </w:t>
      </w:r>
    </w:p>
    <w:p w:rsidR="00206063" w:rsidRDefault="00206063" w:rsidP="00206063">
      <w:pPr>
        <w:rPr>
          <w:szCs w:val="22"/>
        </w:rPr>
      </w:pPr>
    </w:p>
    <w:p w:rsidR="00033612" w:rsidRDefault="00033612" w:rsidP="00556DA0">
      <w:pPr>
        <w:autoSpaceDE w:val="0"/>
        <w:autoSpaceDN w:val="0"/>
        <w:adjustRightInd w:val="0"/>
        <w:rPr>
          <w:i/>
          <w:szCs w:val="22"/>
        </w:rPr>
      </w:pPr>
      <w:r>
        <w:rPr>
          <w:i/>
          <w:szCs w:val="22"/>
        </w:rPr>
        <w:lastRenderedPageBreak/>
        <w:t xml:space="preserve">Seksjoner </w:t>
      </w:r>
    </w:p>
    <w:p w:rsidR="00556DA0" w:rsidRPr="000C25D2" w:rsidRDefault="00033612" w:rsidP="00556DA0">
      <w:pPr>
        <w:autoSpaceDE w:val="0"/>
        <w:autoSpaceDN w:val="0"/>
        <w:adjustRightInd w:val="0"/>
        <w:rPr>
          <w:rFonts w:cs="Arial"/>
          <w:sz w:val="20"/>
        </w:rPr>
      </w:pPr>
      <w:r>
        <w:rPr>
          <w:i/>
          <w:szCs w:val="22"/>
        </w:rPr>
        <w:t>S</w:t>
      </w:r>
      <w:r w:rsidR="00206063" w:rsidRPr="00DA1486">
        <w:rPr>
          <w:i/>
          <w:szCs w:val="22"/>
        </w:rPr>
        <w:t>eksjon for utdanning og oppvekst</w:t>
      </w:r>
      <w:r w:rsidR="000C25D2" w:rsidRPr="00DA1486">
        <w:rPr>
          <w:szCs w:val="22"/>
        </w:rPr>
        <w:t xml:space="preserve"> </w:t>
      </w:r>
      <w:r w:rsidR="00C67DCF" w:rsidRPr="00DA1486">
        <w:rPr>
          <w:szCs w:val="22"/>
        </w:rPr>
        <w:t xml:space="preserve">har en negativ utvikling. Prognosen er endret fra minus 2,8 millioner kroner (tilnærmet balanse) </w:t>
      </w:r>
      <w:r w:rsidR="00DA1486">
        <w:rPr>
          <w:szCs w:val="22"/>
        </w:rPr>
        <w:t xml:space="preserve">i forrige tertialrapporten til mellom minus 7 til 16 millioner kroner. Endringen skyldes </w:t>
      </w:r>
      <w:r w:rsidR="00DA1486" w:rsidRPr="00DA1486">
        <w:rPr>
          <w:rFonts w:cs="Arial"/>
          <w:szCs w:val="22"/>
        </w:rPr>
        <w:t>flere alvorlige og kompliserte barnevernssaker</w:t>
      </w:r>
      <w:r w:rsidR="00DA1486">
        <w:rPr>
          <w:rFonts w:cs="Arial"/>
          <w:szCs w:val="22"/>
        </w:rPr>
        <w:t xml:space="preserve"> som medfører</w:t>
      </w:r>
      <w:r w:rsidR="00DA1486" w:rsidRPr="00DA1486">
        <w:rPr>
          <w:rFonts w:cs="Arial"/>
          <w:szCs w:val="22"/>
        </w:rPr>
        <w:t xml:space="preserve"> kostnadskrevende tiltak</w:t>
      </w:r>
      <w:r w:rsidR="00DA1486">
        <w:rPr>
          <w:rFonts w:cs="Arial"/>
          <w:szCs w:val="22"/>
        </w:rPr>
        <w:t xml:space="preserve">. I tillegg kommer negativ utvikling i tidligere varslede risikomomenter innen barnehageområdet. Dette gjelder utvikling i rammebetingelser og </w:t>
      </w:r>
      <w:r w:rsidR="00DA1486" w:rsidRPr="00AB7415">
        <w:rPr>
          <w:rFonts w:cs="Arial"/>
          <w:szCs w:val="22"/>
        </w:rPr>
        <w:t xml:space="preserve">forholdet til private barnehager. </w:t>
      </w:r>
      <w:r w:rsidR="00556DA0" w:rsidRPr="00AB7415">
        <w:rPr>
          <w:rFonts w:cs="Arial"/>
          <w:szCs w:val="22"/>
        </w:rPr>
        <w:t>Det jobbes kontinuerlig inne</w:t>
      </w:r>
      <w:r w:rsidR="003C24C6">
        <w:rPr>
          <w:rFonts w:cs="Arial"/>
          <w:szCs w:val="22"/>
        </w:rPr>
        <w:t>n</w:t>
      </w:r>
      <w:r w:rsidR="00556DA0" w:rsidRPr="00AB7415">
        <w:rPr>
          <w:rFonts w:cs="Arial"/>
          <w:szCs w:val="22"/>
        </w:rPr>
        <w:t xml:space="preserve"> seksjonen med kortsiktige tiltak for å redusere utgiftene. Mer strukturelle tiltak </w:t>
      </w:r>
      <w:r w:rsidR="00AB7415" w:rsidRPr="00AB7415">
        <w:rPr>
          <w:rFonts w:cs="Arial"/>
          <w:szCs w:val="22"/>
        </w:rPr>
        <w:t xml:space="preserve">som </w:t>
      </w:r>
      <w:r w:rsidR="00556DA0" w:rsidRPr="00AB7415">
        <w:rPr>
          <w:rFonts w:cs="Arial"/>
          <w:szCs w:val="22"/>
        </w:rPr>
        <w:t>gir langsiktig virkning</w:t>
      </w:r>
      <w:r w:rsidR="00AB7415" w:rsidRPr="00AB7415">
        <w:rPr>
          <w:rFonts w:cs="Arial"/>
          <w:szCs w:val="22"/>
        </w:rPr>
        <w:t xml:space="preserve"> vurderes og innarbeides i kommende handlingsplan og budsjett. </w:t>
      </w:r>
    </w:p>
    <w:p w:rsidR="000C25D2" w:rsidRPr="00556DA0" w:rsidRDefault="000C25D2" w:rsidP="000C25D2">
      <w:pPr>
        <w:autoSpaceDE w:val="0"/>
        <w:autoSpaceDN w:val="0"/>
        <w:adjustRightInd w:val="0"/>
        <w:rPr>
          <w:rFonts w:cs="Arial"/>
          <w:szCs w:val="22"/>
        </w:rPr>
      </w:pPr>
      <w:r w:rsidRPr="000C25D2">
        <w:rPr>
          <w:rFonts w:cs="Arial"/>
          <w:sz w:val="20"/>
        </w:rPr>
        <w:br/>
      </w:r>
      <w:r w:rsidRPr="00556DA0">
        <w:rPr>
          <w:rFonts w:cs="Arial"/>
          <w:szCs w:val="22"/>
        </w:rPr>
        <w:t xml:space="preserve">Prognosen forutsetter som nevnt i forrige tertialrapport at </w:t>
      </w:r>
      <w:r w:rsidR="00556DA0" w:rsidRPr="00556DA0">
        <w:rPr>
          <w:rFonts w:cs="Arial"/>
          <w:szCs w:val="22"/>
        </w:rPr>
        <w:t>økte utgifter</w:t>
      </w:r>
      <w:r w:rsidRPr="00556DA0">
        <w:rPr>
          <w:rFonts w:cs="Arial"/>
          <w:szCs w:val="22"/>
        </w:rPr>
        <w:t xml:space="preserve"> for enslige mindreårige flyktninger/asylsøkere (EMA) sees i sammenheng med kommunens flyktning- og integreringstilskudd som er en del av kommun</w:t>
      </w:r>
      <w:r w:rsidR="00556DA0">
        <w:rPr>
          <w:rFonts w:cs="Arial"/>
          <w:szCs w:val="22"/>
        </w:rPr>
        <w:t>ens reviderte flyktning</w:t>
      </w:r>
      <w:r w:rsidR="003C24C6">
        <w:rPr>
          <w:rFonts w:cs="Arial"/>
          <w:szCs w:val="22"/>
        </w:rPr>
        <w:t>e</w:t>
      </w:r>
      <w:r w:rsidR="00556DA0">
        <w:rPr>
          <w:rFonts w:cs="Arial"/>
          <w:szCs w:val="22"/>
        </w:rPr>
        <w:t xml:space="preserve">budsjett.  </w:t>
      </w:r>
    </w:p>
    <w:p w:rsidR="000C25D2" w:rsidRDefault="000C25D2" w:rsidP="00206063">
      <w:pPr>
        <w:rPr>
          <w:szCs w:val="22"/>
        </w:rPr>
      </w:pPr>
    </w:p>
    <w:p w:rsidR="00206063" w:rsidRPr="001B4BB7" w:rsidRDefault="00206063" w:rsidP="00206063">
      <w:pPr>
        <w:autoSpaceDE w:val="0"/>
        <w:autoSpaceDN w:val="0"/>
        <w:rPr>
          <w:rFonts w:cs="Arial"/>
          <w:szCs w:val="22"/>
        </w:rPr>
      </w:pPr>
      <w:r w:rsidRPr="00AB7415">
        <w:rPr>
          <w:rFonts w:cs="Arial"/>
          <w:i/>
          <w:szCs w:val="22"/>
        </w:rPr>
        <w:t>Seksjon for helse og velferd</w:t>
      </w:r>
      <w:r w:rsidR="001B4BB7" w:rsidRPr="001B4BB7">
        <w:rPr>
          <w:rFonts w:cs="Arial"/>
          <w:szCs w:val="22"/>
        </w:rPr>
        <w:t xml:space="preserve"> styrer</w:t>
      </w:r>
      <w:r w:rsidRPr="001B4BB7">
        <w:rPr>
          <w:rFonts w:cs="Arial"/>
          <w:szCs w:val="22"/>
        </w:rPr>
        <w:t xml:space="preserve"> mot tilnærmet balanse, men med de utfordringer seksjonen arbeider med, er det en risiko for en nedside. Prognosen er oppdatert med lønnsutbetalinger for september som fanger opp fastlønn for september og variabel lønn for august. Den tidligere negative utviklingen for lønnsutgiftene totalt sett flater ut. Som tidligere rapportert, kan profilen i lønnsoppgjøret sannsynligvis dempe lønnsutviklingen i forhold til budsjett de siste månedene i år. Prognosen er sårbar for netto brukervekst u</w:t>
      </w:r>
      <w:r w:rsidR="00AB7415">
        <w:rPr>
          <w:rFonts w:cs="Arial"/>
          <w:szCs w:val="22"/>
        </w:rPr>
        <w:t xml:space="preserve">t over budsjettforutsetningene. Utviklingen følges tett med løpende vurdering av nødvendige tiltak. </w:t>
      </w:r>
    </w:p>
    <w:p w:rsidR="00206063" w:rsidRPr="001B4BB7" w:rsidRDefault="00206063" w:rsidP="00206063">
      <w:pPr>
        <w:rPr>
          <w:szCs w:val="22"/>
        </w:rPr>
      </w:pPr>
    </w:p>
    <w:p w:rsidR="00206063" w:rsidRPr="001B4BB7" w:rsidRDefault="00206063" w:rsidP="00DA24BB">
      <w:pPr>
        <w:autoSpaceDE w:val="0"/>
        <w:autoSpaceDN w:val="0"/>
        <w:adjustRightInd w:val="0"/>
        <w:rPr>
          <w:rFonts w:cs="Arial"/>
          <w:b/>
          <w:i/>
          <w:szCs w:val="22"/>
        </w:rPr>
      </w:pPr>
      <w:r w:rsidRPr="00AB7415">
        <w:rPr>
          <w:rFonts w:cs="Arial"/>
          <w:i/>
          <w:szCs w:val="22"/>
        </w:rPr>
        <w:t>Seksjon for kultur, miljø og byutvikling</w:t>
      </w:r>
      <w:r w:rsidR="00DA24BB" w:rsidRPr="001B4BB7">
        <w:rPr>
          <w:rFonts w:cs="Arial"/>
          <w:szCs w:val="22"/>
        </w:rPr>
        <w:t xml:space="preserve"> </w:t>
      </w:r>
      <w:r w:rsidRPr="001B4BB7">
        <w:rPr>
          <w:rFonts w:cs="Arial"/>
          <w:szCs w:val="22"/>
        </w:rPr>
        <w:t>forv</w:t>
      </w:r>
      <w:r w:rsidR="00DA24BB" w:rsidRPr="001B4BB7">
        <w:rPr>
          <w:rFonts w:cs="Arial"/>
          <w:szCs w:val="22"/>
        </w:rPr>
        <w:t>enter mindreforbruk på cirka 5,0</w:t>
      </w:r>
      <w:r w:rsidR="00AB7415">
        <w:rPr>
          <w:rFonts w:cs="Arial"/>
          <w:szCs w:val="22"/>
        </w:rPr>
        <w:t xml:space="preserve"> millioner kroner på grunn av mindre klagebehandling på </w:t>
      </w:r>
      <w:r w:rsidRPr="001B4BB7">
        <w:rPr>
          <w:rFonts w:cs="Arial"/>
          <w:szCs w:val="22"/>
        </w:rPr>
        <w:t>eiendomsskatt i 2016</w:t>
      </w:r>
      <w:r w:rsidR="00AB7415">
        <w:rPr>
          <w:rFonts w:cs="Arial"/>
          <w:szCs w:val="22"/>
        </w:rPr>
        <w:t xml:space="preserve"> enn forventet. </w:t>
      </w:r>
      <w:r w:rsidRPr="001B4BB7">
        <w:rPr>
          <w:rFonts w:cs="Arial"/>
          <w:szCs w:val="22"/>
        </w:rPr>
        <w:t>Klagebeha</w:t>
      </w:r>
      <w:r w:rsidR="00AB7415">
        <w:rPr>
          <w:rFonts w:cs="Arial"/>
          <w:szCs w:val="22"/>
        </w:rPr>
        <w:t>ndlingen er</w:t>
      </w:r>
      <w:r w:rsidR="009C3605">
        <w:rPr>
          <w:rFonts w:cs="Arial"/>
          <w:szCs w:val="22"/>
        </w:rPr>
        <w:t xml:space="preserve"> imidlertid</w:t>
      </w:r>
      <w:r w:rsidR="00AB7415">
        <w:rPr>
          <w:rFonts w:cs="Arial"/>
          <w:szCs w:val="22"/>
        </w:rPr>
        <w:t xml:space="preserve"> ikke avsluttet enda slik at det kan komme noe utgifter ut året.</w:t>
      </w:r>
      <w:r w:rsidRPr="001B4BB7">
        <w:rPr>
          <w:rFonts w:cs="Arial"/>
          <w:szCs w:val="22"/>
        </w:rPr>
        <w:t xml:space="preserve"> </w:t>
      </w:r>
      <w:r w:rsidR="00AB7415">
        <w:rPr>
          <w:rFonts w:cs="Arial"/>
          <w:szCs w:val="22"/>
        </w:rPr>
        <w:t xml:space="preserve">Gjennom behandlingen av regnskapet for 2016, bør det vurderes om det er rom for å sette av mindreforbruket til fond for å finansiere </w:t>
      </w:r>
      <w:r w:rsidRPr="001B4BB7">
        <w:rPr>
          <w:rFonts w:cs="Arial"/>
          <w:szCs w:val="22"/>
        </w:rPr>
        <w:t xml:space="preserve">eventuelle rettsaker som kan </w:t>
      </w:r>
      <w:r w:rsidR="00AB7415">
        <w:rPr>
          <w:rFonts w:cs="Arial"/>
          <w:szCs w:val="22"/>
        </w:rPr>
        <w:t xml:space="preserve">komme.  </w:t>
      </w:r>
    </w:p>
    <w:p w:rsidR="00206063" w:rsidRPr="001B4BB7" w:rsidRDefault="00206063" w:rsidP="00206063">
      <w:pPr>
        <w:rPr>
          <w:szCs w:val="22"/>
        </w:rPr>
      </w:pPr>
    </w:p>
    <w:p w:rsidR="00DA24BB" w:rsidRPr="001B4BB7" w:rsidRDefault="00DA24BB" w:rsidP="00DA24BB">
      <w:pPr>
        <w:rPr>
          <w:rFonts w:cs="Arial"/>
          <w:szCs w:val="22"/>
        </w:rPr>
      </w:pPr>
      <w:r w:rsidRPr="00AB7415">
        <w:rPr>
          <w:rFonts w:cs="Arial"/>
          <w:i/>
          <w:szCs w:val="22"/>
        </w:rPr>
        <w:t>Seksjon for teknisk drift</w:t>
      </w:r>
      <w:r w:rsidRPr="001B4BB7">
        <w:rPr>
          <w:rFonts w:cs="Arial"/>
          <w:szCs w:val="22"/>
        </w:rPr>
        <w:t xml:space="preserve"> </w:t>
      </w:r>
      <w:r w:rsidR="009C3605">
        <w:rPr>
          <w:rFonts w:cs="Arial"/>
          <w:szCs w:val="22"/>
        </w:rPr>
        <w:t xml:space="preserve">legger fram en prognose med </w:t>
      </w:r>
      <w:r w:rsidR="00AB7415">
        <w:rPr>
          <w:rFonts w:cs="Arial"/>
          <w:szCs w:val="22"/>
        </w:rPr>
        <w:t xml:space="preserve">et </w:t>
      </w:r>
      <w:r w:rsidR="00033612">
        <w:rPr>
          <w:rFonts w:cs="Arial"/>
          <w:szCs w:val="22"/>
        </w:rPr>
        <w:t xml:space="preserve">mulig </w:t>
      </w:r>
      <w:r w:rsidRPr="001B4BB7">
        <w:rPr>
          <w:rFonts w:cs="Arial"/>
          <w:szCs w:val="22"/>
        </w:rPr>
        <w:t xml:space="preserve">merforbruk på </w:t>
      </w:r>
      <w:r w:rsidR="00AB7415">
        <w:rPr>
          <w:rFonts w:cs="Arial"/>
          <w:szCs w:val="22"/>
        </w:rPr>
        <w:t xml:space="preserve">omtrent </w:t>
      </w:r>
      <w:r w:rsidRPr="001B4BB7">
        <w:rPr>
          <w:rFonts w:cs="Arial"/>
          <w:szCs w:val="22"/>
        </w:rPr>
        <w:t xml:space="preserve">1 million kroner. Dette gjelder ikke budsjetterte kostnader til </w:t>
      </w:r>
      <w:r w:rsidR="009C3605">
        <w:rPr>
          <w:rFonts w:cs="Arial"/>
          <w:szCs w:val="22"/>
        </w:rPr>
        <w:t>utarbeiding</w:t>
      </w:r>
      <w:r w:rsidRPr="001B4BB7">
        <w:rPr>
          <w:rFonts w:cs="Arial"/>
          <w:szCs w:val="22"/>
        </w:rPr>
        <w:t xml:space="preserve"> av prosedyrer for </w:t>
      </w:r>
      <w:r w:rsidR="00AB7415">
        <w:rPr>
          <w:rFonts w:cs="Arial"/>
          <w:szCs w:val="22"/>
        </w:rPr>
        <w:t>investeringsprosjekter</w:t>
      </w:r>
      <w:r w:rsidRPr="001B4BB7">
        <w:rPr>
          <w:rFonts w:cs="Arial"/>
          <w:szCs w:val="22"/>
        </w:rPr>
        <w:t xml:space="preserve"> og rivning av stupetårnet på Foten</w:t>
      </w:r>
      <w:r w:rsidR="00AB7415">
        <w:rPr>
          <w:rFonts w:cs="Arial"/>
          <w:szCs w:val="22"/>
        </w:rPr>
        <w:t xml:space="preserve">.  </w:t>
      </w:r>
    </w:p>
    <w:p w:rsidR="00DA24BB" w:rsidRPr="001B4BB7" w:rsidRDefault="00DA24BB" w:rsidP="00206063">
      <w:pPr>
        <w:rPr>
          <w:szCs w:val="22"/>
        </w:rPr>
      </w:pPr>
    </w:p>
    <w:p w:rsidR="00DA24BB" w:rsidRPr="001B4BB7" w:rsidRDefault="00DA24BB" w:rsidP="00DA24BB">
      <w:pPr>
        <w:rPr>
          <w:rFonts w:cs="Arial"/>
          <w:szCs w:val="22"/>
        </w:rPr>
      </w:pPr>
      <w:r w:rsidRPr="009C3605">
        <w:rPr>
          <w:rFonts w:cs="Arial"/>
          <w:i/>
          <w:szCs w:val="22"/>
        </w:rPr>
        <w:t>Seksjon for økonomi og organisasjonsutvikling</w:t>
      </w:r>
      <w:r w:rsidRPr="001B4BB7">
        <w:rPr>
          <w:rFonts w:cs="Arial"/>
          <w:szCs w:val="22"/>
        </w:rPr>
        <w:t xml:space="preserve"> </w:t>
      </w:r>
      <w:r w:rsidR="009C3605">
        <w:rPr>
          <w:rFonts w:cs="Arial"/>
          <w:szCs w:val="22"/>
        </w:rPr>
        <w:t>legger fram en prognose med et mindreforbruk på mellom</w:t>
      </w:r>
      <w:r w:rsidRPr="001B4BB7">
        <w:rPr>
          <w:rFonts w:cs="Arial"/>
          <w:szCs w:val="22"/>
        </w:rPr>
        <w:t xml:space="preserve"> 1 – 2 millioner kroner. Sykefraværsrefusjon er høyere enn budsjettert</w:t>
      </w:r>
      <w:r w:rsidR="009C3605">
        <w:rPr>
          <w:rFonts w:cs="Arial"/>
          <w:szCs w:val="22"/>
        </w:rPr>
        <w:t xml:space="preserve"> samtidig som det er </w:t>
      </w:r>
      <w:r w:rsidRPr="001B4BB7">
        <w:rPr>
          <w:rFonts w:cs="Arial"/>
          <w:szCs w:val="22"/>
        </w:rPr>
        <w:t>innsparinger på leie av kopimaskiner og forsikringer</w:t>
      </w:r>
      <w:r w:rsidR="009C3605">
        <w:rPr>
          <w:rFonts w:cs="Arial"/>
          <w:szCs w:val="22"/>
        </w:rPr>
        <w:t xml:space="preserve">. </w:t>
      </w:r>
      <w:r w:rsidRPr="001B4BB7">
        <w:rPr>
          <w:rFonts w:cs="Arial"/>
          <w:szCs w:val="22"/>
        </w:rPr>
        <w:t>Seksjonen har stort fokus på økonomisk oppfølging</w:t>
      </w:r>
      <w:r w:rsidR="009C3605">
        <w:rPr>
          <w:rFonts w:cs="Arial"/>
          <w:szCs w:val="22"/>
        </w:rPr>
        <w:t xml:space="preserve"> og </w:t>
      </w:r>
      <w:r w:rsidRPr="001B4BB7">
        <w:rPr>
          <w:rFonts w:cs="Arial"/>
          <w:szCs w:val="22"/>
        </w:rPr>
        <w:t xml:space="preserve">tiltak som kan bygge opp om målet om balanse eller innsparing. </w:t>
      </w:r>
    </w:p>
    <w:p w:rsidR="00DA24BB" w:rsidRDefault="00DA24BB" w:rsidP="00DA24BB">
      <w:pPr>
        <w:rPr>
          <w:rFonts w:cs="Arial"/>
          <w:szCs w:val="22"/>
        </w:rPr>
      </w:pPr>
    </w:p>
    <w:p w:rsidR="00033612" w:rsidRPr="00033612" w:rsidRDefault="00033612" w:rsidP="00DA24BB">
      <w:pPr>
        <w:rPr>
          <w:rFonts w:cs="Arial"/>
          <w:i/>
          <w:szCs w:val="22"/>
        </w:rPr>
      </w:pPr>
      <w:r w:rsidRPr="00033612">
        <w:rPr>
          <w:rFonts w:cs="Arial"/>
          <w:i/>
          <w:szCs w:val="22"/>
        </w:rPr>
        <w:t>Frie inntekter</w:t>
      </w:r>
    </w:p>
    <w:p w:rsidR="00DA24BB" w:rsidRPr="001B4BB7" w:rsidRDefault="00DA24BB" w:rsidP="00DA24BB">
      <w:pPr>
        <w:autoSpaceDE w:val="0"/>
        <w:autoSpaceDN w:val="0"/>
        <w:adjustRightInd w:val="0"/>
        <w:rPr>
          <w:rFonts w:cs="Arial"/>
          <w:szCs w:val="22"/>
        </w:rPr>
      </w:pPr>
      <w:r w:rsidRPr="001B4BB7">
        <w:rPr>
          <w:rFonts w:cs="Arial"/>
          <w:szCs w:val="22"/>
        </w:rPr>
        <w:t xml:space="preserve">Skatteinntektene etter åtte måneder er bokført med 1 179,6 millioner kroner mot tilsvarende budsjettert 1 161,8 millioner kroner. Per august har vi en merinntekt på drøye 17,3 millioner kroner i forhold til budsjettet. Det er to store skattemåneder igjen som vil være avgjørende for årets skatteinntekter (september og november). </w:t>
      </w:r>
    </w:p>
    <w:p w:rsidR="00DA24BB" w:rsidRPr="001B4BB7" w:rsidRDefault="00DA24BB" w:rsidP="00DA24BB">
      <w:pPr>
        <w:autoSpaceDE w:val="0"/>
        <w:autoSpaceDN w:val="0"/>
        <w:adjustRightInd w:val="0"/>
        <w:rPr>
          <w:rFonts w:cs="Arial"/>
          <w:szCs w:val="22"/>
        </w:rPr>
      </w:pPr>
    </w:p>
    <w:p w:rsidR="00DA24BB" w:rsidRPr="001B4BB7" w:rsidRDefault="00DA24BB" w:rsidP="00DA24BB">
      <w:pPr>
        <w:autoSpaceDE w:val="0"/>
        <w:autoSpaceDN w:val="0"/>
        <w:adjustRightInd w:val="0"/>
        <w:rPr>
          <w:rFonts w:cs="Arial"/>
          <w:szCs w:val="22"/>
        </w:rPr>
      </w:pPr>
      <w:r w:rsidRPr="001B4BB7">
        <w:rPr>
          <w:rFonts w:cs="Arial"/>
          <w:szCs w:val="22"/>
        </w:rPr>
        <w:t>Med utgangspunkt i skatteinngangen per august ligger vi på en gjennomsnittlig skatteinntekt på 83,9 prosent av landsgjennomsnittet. Nivået indikerer noe lavere inntekter enn budsjettert</w:t>
      </w:r>
      <w:r w:rsidR="00033612">
        <w:rPr>
          <w:rFonts w:cs="Arial"/>
          <w:szCs w:val="22"/>
        </w:rPr>
        <w:t xml:space="preserve"> for inntektsutjevningen (rammetilskuddet)</w:t>
      </w:r>
      <w:r w:rsidRPr="001B4BB7">
        <w:rPr>
          <w:rFonts w:cs="Arial"/>
          <w:szCs w:val="22"/>
        </w:rPr>
        <w:t xml:space="preserve"> men dette dekkes foreløpig av merinntektene fra skatt. Samlet resultat</w:t>
      </w:r>
      <w:r w:rsidR="00033612">
        <w:rPr>
          <w:rFonts w:cs="Arial"/>
          <w:szCs w:val="22"/>
        </w:rPr>
        <w:t xml:space="preserve"> inkludert skatteinntekter </w:t>
      </w:r>
      <w:r w:rsidRPr="001B4BB7">
        <w:rPr>
          <w:rFonts w:cs="Arial"/>
          <w:szCs w:val="22"/>
        </w:rPr>
        <w:t xml:space="preserve">er ikke klart før ut på nyåret. </w:t>
      </w:r>
    </w:p>
    <w:p w:rsidR="00DA24BB" w:rsidRDefault="00DA24BB" w:rsidP="00DA24BB">
      <w:pPr>
        <w:autoSpaceDE w:val="0"/>
        <w:autoSpaceDN w:val="0"/>
        <w:adjustRightInd w:val="0"/>
        <w:rPr>
          <w:rFonts w:cs="Arial"/>
          <w:szCs w:val="22"/>
        </w:rPr>
      </w:pPr>
    </w:p>
    <w:p w:rsidR="00033612" w:rsidRPr="00033612" w:rsidRDefault="00033612" w:rsidP="00DA24BB">
      <w:pPr>
        <w:autoSpaceDE w:val="0"/>
        <w:autoSpaceDN w:val="0"/>
        <w:adjustRightInd w:val="0"/>
        <w:rPr>
          <w:rFonts w:cs="Arial"/>
          <w:i/>
          <w:szCs w:val="22"/>
        </w:rPr>
      </w:pPr>
      <w:r w:rsidRPr="00033612">
        <w:rPr>
          <w:rFonts w:cs="Arial"/>
          <w:i/>
          <w:szCs w:val="22"/>
        </w:rPr>
        <w:t>Finansposter</w:t>
      </w:r>
    </w:p>
    <w:p w:rsidR="00DA24BB" w:rsidRPr="001B4BB7" w:rsidRDefault="001B4BB7" w:rsidP="00DA24BB">
      <w:pPr>
        <w:autoSpaceDE w:val="0"/>
        <w:autoSpaceDN w:val="0"/>
        <w:adjustRightInd w:val="0"/>
        <w:rPr>
          <w:rFonts w:cs="Arial"/>
          <w:szCs w:val="22"/>
        </w:rPr>
      </w:pPr>
      <w:r>
        <w:rPr>
          <w:rFonts w:cs="Arial"/>
          <w:szCs w:val="22"/>
        </w:rPr>
        <w:t>Ett fortsatt lavt</w:t>
      </w:r>
      <w:r w:rsidR="00DA24BB" w:rsidRPr="001B4BB7">
        <w:rPr>
          <w:rFonts w:cs="Arial"/>
          <w:szCs w:val="22"/>
        </w:rPr>
        <w:t xml:space="preserve"> rentenivå </w:t>
      </w:r>
      <w:r w:rsidR="00033612">
        <w:rPr>
          <w:rFonts w:cs="Arial"/>
          <w:szCs w:val="22"/>
        </w:rPr>
        <w:t xml:space="preserve">og forskyvning av låneopptak (ref. 1. tertialrapport) </w:t>
      </w:r>
      <w:r w:rsidR="00DA24BB" w:rsidRPr="001B4BB7">
        <w:rPr>
          <w:rFonts w:cs="Arial"/>
          <w:szCs w:val="22"/>
        </w:rPr>
        <w:t xml:space="preserve">vil gi innsparinger på rentekostnader foreløpig anslått til </w:t>
      </w:r>
      <w:r w:rsidR="00033612">
        <w:rPr>
          <w:rFonts w:cs="Arial"/>
          <w:szCs w:val="22"/>
        </w:rPr>
        <w:t xml:space="preserve">drøye </w:t>
      </w:r>
      <w:r w:rsidR="00DA24BB" w:rsidRPr="001B4BB7">
        <w:rPr>
          <w:rFonts w:cs="Arial"/>
          <w:szCs w:val="22"/>
        </w:rPr>
        <w:t xml:space="preserve">17 millioner kroner. </w:t>
      </w:r>
      <w:r w:rsidR="00304B1D" w:rsidRPr="001B4BB7">
        <w:rPr>
          <w:rFonts w:cs="Arial"/>
          <w:szCs w:val="22"/>
        </w:rPr>
        <w:t>Lave renter reduserer også renteinntekt</w:t>
      </w:r>
      <w:r w:rsidR="00033612">
        <w:rPr>
          <w:rFonts w:cs="Arial"/>
          <w:szCs w:val="22"/>
        </w:rPr>
        <w:t>ene</w:t>
      </w:r>
      <w:r w:rsidR="00304B1D" w:rsidRPr="001B4BB7">
        <w:rPr>
          <w:rFonts w:cs="Arial"/>
          <w:szCs w:val="22"/>
        </w:rPr>
        <w:t xml:space="preserve"> og </w:t>
      </w:r>
      <w:r w:rsidR="00033612">
        <w:rPr>
          <w:rFonts w:cs="Arial"/>
          <w:szCs w:val="22"/>
        </w:rPr>
        <w:t>gir spesielt utslag i renter fra startlån</w:t>
      </w:r>
      <w:r w:rsidR="005216C1">
        <w:rPr>
          <w:rFonts w:cs="Arial"/>
          <w:szCs w:val="22"/>
        </w:rPr>
        <w:t>,</w:t>
      </w:r>
      <w:r w:rsidR="00033612">
        <w:rPr>
          <w:rFonts w:cs="Arial"/>
          <w:szCs w:val="22"/>
        </w:rPr>
        <w:t xml:space="preserve"> kalkylerente som er lagt til grunn for vann, avløps- og renovasjonsgebyr og statlige rentekompensasjoner. Foreløpig dekkes dette innenfor innsparing i rentekostnader. </w:t>
      </w:r>
      <w:r w:rsidR="00304B1D" w:rsidRPr="001B4BB7">
        <w:rPr>
          <w:rFonts w:cs="Arial"/>
          <w:szCs w:val="22"/>
        </w:rPr>
        <w:t>Langsiktig forvaltningsportefølje viser en positiv utvikling</w:t>
      </w:r>
      <w:r w:rsidR="00033612">
        <w:rPr>
          <w:rFonts w:cs="Arial"/>
          <w:szCs w:val="22"/>
        </w:rPr>
        <w:t xml:space="preserve"> og ligger foreløpig </w:t>
      </w:r>
      <w:r w:rsidR="005216C1">
        <w:rPr>
          <w:rFonts w:cs="Arial"/>
          <w:szCs w:val="22"/>
        </w:rPr>
        <w:t>med</w:t>
      </w:r>
      <w:r w:rsidR="00033612">
        <w:rPr>
          <w:rFonts w:cs="Arial"/>
          <w:szCs w:val="22"/>
        </w:rPr>
        <w:t xml:space="preserve"> merinntekter utover </w:t>
      </w:r>
      <w:r w:rsidR="00033612">
        <w:rPr>
          <w:rFonts w:cs="Arial"/>
          <w:szCs w:val="22"/>
        </w:rPr>
        <w:lastRenderedPageBreak/>
        <w:t xml:space="preserve">årsbudsjettet. </w:t>
      </w:r>
      <w:r w:rsidR="00304B1D" w:rsidRPr="001B4BB7">
        <w:rPr>
          <w:rFonts w:cs="Arial"/>
          <w:szCs w:val="22"/>
        </w:rPr>
        <w:t xml:space="preserve"> Vi må imidlertid fortsatt forvente svingninger utover året. </w:t>
      </w:r>
      <w:r w:rsidR="00995F78">
        <w:rPr>
          <w:rFonts w:cs="Arial"/>
          <w:szCs w:val="22"/>
        </w:rPr>
        <w:t xml:space="preserve">Det er usikkerhet knyttet til presidentvalget i USA som kan gi markedsuro. </w:t>
      </w:r>
    </w:p>
    <w:p w:rsidR="00DA24BB" w:rsidRPr="001B4BB7" w:rsidRDefault="00DA24BB" w:rsidP="00DA24BB">
      <w:pPr>
        <w:rPr>
          <w:rFonts w:cs="Arial"/>
          <w:szCs w:val="22"/>
        </w:rPr>
      </w:pPr>
    </w:p>
    <w:p w:rsidR="00105E40" w:rsidRDefault="00B72A3F" w:rsidP="00105E40">
      <w:pPr>
        <w:pStyle w:val="Rentekst"/>
        <w:rPr>
          <w:i/>
          <w:iCs/>
        </w:rPr>
      </w:pPr>
      <w:r>
        <w:rPr>
          <w:i/>
          <w:iCs/>
        </w:rPr>
        <w:t>Pensjon</w:t>
      </w:r>
    </w:p>
    <w:p w:rsidR="00B72A3F" w:rsidRPr="00B72A3F" w:rsidRDefault="00B72A3F" w:rsidP="00105E40">
      <w:pPr>
        <w:pStyle w:val="Rentekst"/>
        <w:rPr>
          <w:iCs/>
        </w:rPr>
      </w:pPr>
      <w:r>
        <w:rPr>
          <w:iCs/>
        </w:rPr>
        <w:t xml:space="preserve">Med utgangspunkt i oppdatert tall fra pensjonsleverandørene, kan vi anslå en positiv prognose på mellom 20 – 25 millioner kroner (inntektsføring av et positivt premieavvik). Det ville vært fornuftig å sette av dette på eget fond for å dekke framtidige økte pensjonsutgifter, men en eventuell disponering må vurderes når regnskapet avsluttes.  </w:t>
      </w:r>
    </w:p>
    <w:p w:rsidR="00B72A3F" w:rsidRDefault="00B72A3F" w:rsidP="00105E40">
      <w:pPr>
        <w:pStyle w:val="Rentekst"/>
        <w:rPr>
          <w:i/>
          <w:iCs/>
        </w:rPr>
      </w:pPr>
    </w:p>
    <w:p w:rsidR="00105E40" w:rsidRPr="00334021" w:rsidRDefault="00105E40" w:rsidP="00105E40">
      <w:pPr>
        <w:pStyle w:val="Rentekst"/>
        <w:rPr>
          <w:i/>
          <w:iCs/>
        </w:rPr>
      </w:pPr>
      <w:r w:rsidRPr="00E05938">
        <w:rPr>
          <w:i/>
          <w:iCs/>
        </w:rPr>
        <w:t>The Tall Ships Races 2019 – bruk av disposisjonsfond DF1058</w:t>
      </w:r>
    </w:p>
    <w:p w:rsidR="00105E40" w:rsidRPr="00334021" w:rsidRDefault="00105E40" w:rsidP="00105E40">
      <w:pPr>
        <w:pStyle w:val="Rentekst"/>
      </w:pPr>
      <w:r w:rsidRPr="00334021">
        <w:t xml:space="preserve">Det er avsatt </w:t>
      </w:r>
      <w:r>
        <w:t>i underkant av 2,0 millioner kroner i 2015 (</w:t>
      </w:r>
      <w:r w:rsidRPr="00334021">
        <w:t>øremerket forprosjekt TSR 2019) og 3</w:t>
      </w:r>
      <w:r>
        <w:t>,0 millioner kroner</w:t>
      </w:r>
      <w:r w:rsidRPr="00334021">
        <w:t xml:space="preserve"> i 2016.</w:t>
      </w:r>
    </w:p>
    <w:p w:rsidR="00105E40" w:rsidRPr="00334021" w:rsidRDefault="00105E40" w:rsidP="00105E40">
      <w:pPr>
        <w:pStyle w:val="Rentekst"/>
      </w:pPr>
    </w:p>
    <w:p w:rsidR="00105E40" w:rsidRPr="00334021" w:rsidRDefault="00105E40" w:rsidP="00105E40">
      <w:r w:rsidRPr="00334021">
        <w:t>Fredrikstad fikk status som vertsby for The Tall Ships Races i desember 2015. Forslag til avtale ble oversendt i januar 2016 og forutsatt undertegnet umiddelbart. Etter signert avtale skulle Fredrikstad kommune betale første avdrag til kontingenten på £ 38 000. På denne tiden var pundkursen på cirka 14 kroner. Den totale kontingenten er på £ 134 000.</w:t>
      </w:r>
    </w:p>
    <w:p w:rsidR="00105E40" w:rsidRPr="00334021" w:rsidRDefault="00105E40" w:rsidP="00105E40"/>
    <w:p w:rsidR="00105E40" w:rsidRPr="00334021" w:rsidRDefault="00105E40" w:rsidP="00105E40">
      <w:r w:rsidRPr="00334021">
        <w:t xml:space="preserve">Deler av avtalen har imidlertid vært gjenstand for diskusjoner og forhandlinger. Avtalen foreligger nå i undertegnet stand og første faktura er mottatt. </w:t>
      </w:r>
    </w:p>
    <w:p w:rsidR="00105E40" w:rsidRPr="00334021" w:rsidRDefault="00105E40" w:rsidP="00105E40">
      <w:pPr>
        <w:rPr>
          <w:color w:val="1F497D"/>
        </w:rPr>
      </w:pPr>
    </w:p>
    <w:p w:rsidR="00105E40" w:rsidRDefault="00105E40" w:rsidP="00105E40">
      <w:r w:rsidRPr="007A75EA">
        <w:t>Kursen på pund er nå er relativt lav</w:t>
      </w:r>
      <w:r w:rsidR="00B72A3F" w:rsidRPr="007A75EA">
        <w:t>, og</w:t>
      </w:r>
      <w:r w:rsidRPr="007A75EA">
        <w:t xml:space="preserve"> det vil være hensiktsmessig å betale avgiften i sin helhet. Rådmannen anbefaler at dette gjøres innenfor rammen av de midler som er satt av på fond, jamfør tidligere </w:t>
      </w:r>
      <w:r w:rsidR="00B72A3F" w:rsidRPr="007A75EA">
        <w:t xml:space="preserve">vedtak </w:t>
      </w:r>
      <w:r w:rsidRPr="007A75EA">
        <w:t>i Bystyret.</w:t>
      </w:r>
    </w:p>
    <w:p w:rsidR="00105E40" w:rsidRDefault="00105E40" w:rsidP="00105E40"/>
    <w:p w:rsidR="00105E40" w:rsidRPr="000D7957" w:rsidRDefault="00105E40" w:rsidP="00105E40"/>
    <w:p w:rsidR="00105E40" w:rsidRPr="00BB64A0" w:rsidRDefault="00105E40" w:rsidP="00105E40">
      <w:pPr>
        <w:rPr>
          <w:i/>
        </w:rPr>
      </w:pPr>
      <w:r w:rsidRPr="00BB64A0">
        <w:rPr>
          <w:i/>
        </w:rPr>
        <w:t xml:space="preserve">Interne kapitalkostnader </w:t>
      </w:r>
    </w:p>
    <w:p w:rsidR="00105E40" w:rsidRDefault="00105E40" w:rsidP="00105E40">
      <w:r>
        <w:t>Det er foretatt gjennomgang av interne kapitalkostnader for selvfinansierende investeringer bolig og parkering</w:t>
      </w:r>
      <w:r w:rsidR="00E05938">
        <w:t>,</w:t>
      </w:r>
      <w:r>
        <w:t xml:space="preserve"> og det er beregnet kapitalkostnader i henhold til faktiske investeringsvolum 2016. Gjennomgangen viser at interne kapitalkostnader kan </w:t>
      </w:r>
      <w:r w:rsidR="00E05938">
        <w:t>ned</w:t>
      </w:r>
      <w:r>
        <w:t xml:space="preserve">justeres </w:t>
      </w:r>
      <w:r w:rsidR="00E05938">
        <w:t xml:space="preserve">med 2,1 millioner kroner. Netto driftsramme 2016 for Seksjon for teknisk drift styrkes med 2,1 millioner kroner med tilsvarende reduksjon av sentrale renter/avdrag.   </w:t>
      </w:r>
    </w:p>
    <w:p w:rsidR="00105E40" w:rsidRDefault="00105E40" w:rsidP="00105E40"/>
    <w:tbl>
      <w:tblPr>
        <w:tblW w:w="7937" w:type="dxa"/>
        <w:tblCellMar>
          <w:left w:w="70" w:type="dxa"/>
          <w:right w:w="70" w:type="dxa"/>
        </w:tblCellMar>
        <w:tblLook w:val="04A0" w:firstRow="1" w:lastRow="0" w:firstColumn="1" w:lastColumn="0" w:noHBand="0" w:noVBand="1"/>
      </w:tblPr>
      <w:tblGrid>
        <w:gridCol w:w="4535"/>
        <w:gridCol w:w="1134"/>
        <w:gridCol w:w="1134"/>
        <w:gridCol w:w="1134"/>
      </w:tblGrid>
      <w:tr w:rsidR="00105E40" w:rsidRPr="003802DC" w:rsidTr="00E12F43">
        <w:trPr>
          <w:trHeight w:val="684"/>
        </w:trPr>
        <w:tc>
          <w:tcPr>
            <w:tcW w:w="4535" w:type="dxa"/>
            <w:tcBorders>
              <w:top w:val="single" w:sz="4" w:space="0" w:color="auto"/>
              <w:left w:val="nil"/>
              <w:bottom w:val="single" w:sz="4" w:space="0" w:color="auto"/>
              <w:right w:val="nil"/>
            </w:tcBorders>
            <w:shd w:val="clear" w:color="auto" w:fill="auto"/>
            <w:noWrap/>
            <w:vAlign w:val="center"/>
          </w:tcPr>
          <w:p w:rsidR="00105E40" w:rsidRPr="00F85189" w:rsidRDefault="00105E40" w:rsidP="00E12F43">
            <w:pPr>
              <w:rPr>
                <w:i/>
                <w:sz w:val="18"/>
                <w:szCs w:val="18"/>
              </w:rPr>
            </w:pPr>
            <w:r w:rsidRPr="00F85189">
              <w:rPr>
                <w:i/>
                <w:sz w:val="18"/>
                <w:szCs w:val="18"/>
              </w:rPr>
              <w:t>Tusen kroner</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05E40" w:rsidRPr="00F85189" w:rsidRDefault="00105E40" w:rsidP="00E12F43">
            <w:pPr>
              <w:jc w:val="center"/>
              <w:rPr>
                <w:i/>
                <w:sz w:val="18"/>
                <w:szCs w:val="18"/>
              </w:rPr>
            </w:pPr>
            <w:r w:rsidRPr="00F85189">
              <w:rPr>
                <w:i/>
                <w:sz w:val="18"/>
                <w:szCs w:val="18"/>
              </w:rPr>
              <w:t>Budsjett 2016</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105E40" w:rsidRPr="00F85189" w:rsidRDefault="00105E40" w:rsidP="00E12F43">
            <w:pPr>
              <w:jc w:val="center"/>
              <w:rPr>
                <w:i/>
                <w:sz w:val="18"/>
                <w:szCs w:val="18"/>
              </w:rPr>
            </w:pPr>
            <w:r w:rsidRPr="00F85189">
              <w:rPr>
                <w:i/>
                <w:sz w:val="18"/>
                <w:szCs w:val="18"/>
              </w:rPr>
              <w:t>Justering 2016</w:t>
            </w:r>
          </w:p>
        </w:tc>
        <w:tc>
          <w:tcPr>
            <w:tcW w:w="1134" w:type="dxa"/>
            <w:tcBorders>
              <w:top w:val="single" w:sz="4" w:space="0" w:color="auto"/>
              <w:left w:val="nil"/>
              <w:bottom w:val="single" w:sz="4" w:space="0" w:color="auto"/>
              <w:right w:val="nil"/>
            </w:tcBorders>
            <w:shd w:val="clear" w:color="auto" w:fill="auto"/>
            <w:vAlign w:val="center"/>
            <w:hideMark/>
          </w:tcPr>
          <w:p w:rsidR="00105E40" w:rsidRPr="00F85189" w:rsidRDefault="00105E40" w:rsidP="00E12F43">
            <w:pPr>
              <w:jc w:val="center"/>
              <w:rPr>
                <w:i/>
                <w:sz w:val="18"/>
                <w:szCs w:val="18"/>
              </w:rPr>
            </w:pPr>
            <w:r w:rsidRPr="00F85189">
              <w:rPr>
                <w:i/>
                <w:sz w:val="18"/>
                <w:szCs w:val="18"/>
              </w:rPr>
              <w:t>Justert budsjett 2016</w:t>
            </w:r>
          </w:p>
        </w:tc>
      </w:tr>
      <w:tr w:rsidR="00105E40" w:rsidRPr="003802DC" w:rsidTr="00E12F43">
        <w:trPr>
          <w:trHeight w:val="227"/>
        </w:trPr>
        <w:tc>
          <w:tcPr>
            <w:tcW w:w="4535" w:type="dxa"/>
            <w:tcBorders>
              <w:top w:val="single" w:sz="4" w:space="0" w:color="auto"/>
              <w:left w:val="nil"/>
              <w:bottom w:val="single" w:sz="4" w:space="0" w:color="auto"/>
              <w:right w:val="nil"/>
            </w:tcBorders>
            <w:shd w:val="clear" w:color="auto" w:fill="auto"/>
            <w:noWrap/>
            <w:vAlign w:val="center"/>
          </w:tcPr>
          <w:p w:rsidR="00105E40" w:rsidRPr="00F85189" w:rsidRDefault="00105E40" w:rsidP="00E12F43">
            <w:pPr>
              <w:rPr>
                <w:i/>
                <w:sz w:val="18"/>
                <w:szCs w:val="18"/>
              </w:rPr>
            </w:pPr>
            <w:r w:rsidRPr="00F85189">
              <w:rPr>
                <w:i/>
                <w:sz w:val="18"/>
                <w:szCs w:val="18"/>
              </w:rPr>
              <w:t>Internrente</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105E40" w:rsidRPr="00F85189" w:rsidRDefault="00105E40" w:rsidP="00E12F43">
            <w:pPr>
              <w:jc w:val="center"/>
              <w:rPr>
                <w:i/>
                <w:sz w:val="18"/>
                <w:szCs w:val="18"/>
              </w:rPr>
            </w:pPr>
            <w:r w:rsidRPr="00F85189">
              <w:rPr>
                <w:i/>
                <w:sz w:val="18"/>
                <w:szCs w:val="18"/>
              </w:rPr>
              <w:t>2,4 %</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rsidR="00105E40" w:rsidRPr="00F85189" w:rsidRDefault="00105E40" w:rsidP="00E12F43">
            <w:pPr>
              <w:jc w:val="center"/>
              <w:rPr>
                <w:i/>
                <w:sz w:val="18"/>
                <w:szCs w:val="18"/>
              </w:rPr>
            </w:pPr>
            <w:r w:rsidRPr="00F85189">
              <w:rPr>
                <w:i/>
                <w:sz w:val="18"/>
                <w:szCs w:val="18"/>
              </w:rPr>
              <w:t>2,4 %</w:t>
            </w:r>
          </w:p>
        </w:tc>
        <w:tc>
          <w:tcPr>
            <w:tcW w:w="1134" w:type="dxa"/>
            <w:tcBorders>
              <w:top w:val="single" w:sz="4" w:space="0" w:color="auto"/>
              <w:left w:val="nil"/>
              <w:bottom w:val="single" w:sz="4" w:space="0" w:color="auto"/>
              <w:right w:val="nil"/>
            </w:tcBorders>
            <w:shd w:val="clear" w:color="auto" w:fill="auto"/>
            <w:noWrap/>
            <w:vAlign w:val="center"/>
          </w:tcPr>
          <w:p w:rsidR="00105E40" w:rsidRPr="00F85189" w:rsidRDefault="00105E40" w:rsidP="00E12F43">
            <w:pPr>
              <w:jc w:val="center"/>
              <w:rPr>
                <w:i/>
                <w:sz w:val="18"/>
                <w:szCs w:val="18"/>
              </w:rPr>
            </w:pPr>
            <w:r w:rsidRPr="00F85189">
              <w:rPr>
                <w:i/>
                <w:sz w:val="18"/>
                <w:szCs w:val="18"/>
              </w:rPr>
              <w:t>2,4 %</w:t>
            </w:r>
          </w:p>
        </w:tc>
      </w:tr>
      <w:tr w:rsidR="00105E40" w:rsidRPr="003802DC" w:rsidTr="00E12F43">
        <w:trPr>
          <w:trHeight w:val="227"/>
        </w:trPr>
        <w:tc>
          <w:tcPr>
            <w:tcW w:w="4535" w:type="dxa"/>
            <w:tcBorders>
              <w:top w:val="single" w:sz="4" w:space="0" w:color="auto"/>
              <w:left w:val="nil"/>
              <w:bottom w:val="nil"/>
              <w:right w:val="nil"/>
            </w:tcBorders>
            <w:shd w:val="clear" w:color="auto" w:fill="auto"/>
            <w:noWrap/>
            <w:vAlign w:val="center"/>
          </w:tcPr>
          <w:p w:rsidR="00105E40" w:rsidRPr="00F85189" w:rsidRDefault="00105E40" w:rsidP="00E12F43">
            <w:pPr>
              <w:rPr>
                <w:sz w:val="18"/>
                <w:szCs w:val="18"/>
              </w:rPr>
            </w:pPr>
            <w:r w:rsidRPr="00F85189">
              <w:rPr>
                <w:sz w:val="18"/>
                <w:szCs w:val="18"/>
              </w:rPr>
              <w:t>Kalkulatoriske poster TD Parkering, art 1595</w:t>
            </w:r>
          </w:p>
        </w:tc>
        <w:tc>
          <w:tcPr>
            <w:tcW w:w="1134" w:type="dxa"/>
            <w:tcBorders>
              <w:top w:val="single" w:sz="4" w:space="0" w:color="auto"/>
              <w:left w:val="nil"/>
              <w:bottom w:val="nil"/>
              <w:right w:val="single" w:sz="4" w:space="0" w:color="auto"/>
            </w:tcBorders>
            <w:shd w:val="clear" w:color="auto" w:fill="auto"/>
            <w:noWrap/>
            <w:vAlign w:val="center"/>
          </w:tcPr>
          <w:p w:rsidR="00105E40" w:rsidRPr="00F85189" w:rsidRDefault="00105E40" w:rsidP="00E12F43">
            <w:pPr>
              <w:jc w:val="right"/>
              <w:rPr>
                <w:sz w:val="18"/>
                <w:szCs w:val="18"/>
              </w:rPr>
            </w:pPr>
            <w:r w:rsidRPr="00F85189">
              <w:rPr>
                <w:sz w:val="18"/>
                <w:szCs w:val="18"/>
              </w:rPr>
              <w:t>5 119</w:t>
            </w:r>
          </w:p>
        </w:tc>
        <w:tc>
          <w:tcPr>
            <w:tcW w:w="1134" w:type="dxa"/>
            <w:tcBorders>
              <w:top w:val="single" w:sz="4" w:space="0" w:color="auto"/>
              <w:left w:val="nil"/>
              <w:bottom w:val="nil"/>
              <w:right w:val="single" w:sz="4" w:space="0" w:color="auto"/>
            </w:tcBorders>
            <w:shd w:val="clear" w:color="000000" w:fill="F2F2F2"/>
            <w:noWrap/>
            <w:vAlign w:val="center"/>
          </w:tcPr>
          <w:p w:rsidR="00105E40" w:rsidRPr="00F85189" w:rsidRDefault="00105E40" w:rsidP="00E12F43">
            <w:pPr>
              <w:jc w:val="right"/>
              <w:rPr>
                <w:sz w:val="18"/>
                <w:szCs w:val="18"/>
              </w:rPr>
            </w:pPr>
            <w:r w:rsidRPr="00F85189">
              <w:rPr>
                <w:sz w:val="18"/>
                <w:szCs w:val="18"/>
              </w:rPr>
              <w:t>428</w:t>
            </w:r>
          </w:p>
        </w:tc>
        <w:tc>
          <w:tcPr>
            <w:tcW w:w="1134" w:type="dxa"/>
            <w:tcBorders>
              <w:top w:val="single" w:sz="4" w:space="0" w:color="auto"/>
              <w:left w:val="nil"/>
              <w:bottom w:val="nil"/>
              <w:right w:val="nil"/>
            </w:tcBorders>
            <w:shd w:val="clear" w:color="auto" w:fill="auto"/>
            <w:noWrap/>
            <w:vAlign w:val="center"/>
          </w:tcPr>
          <w:p w:rsidR="00105E40" w:rsidRPr="00F85189" w:rsidRDefault="00105E40" w:rsidP="00E12F43">
            <w:pPr>
              <w:jc w:val="right"/>
              <w:rPr>
                <w:sz w:val="18"/>
                <w:szCs w:val="18"/>
              </w:rPr>
            </w:pPr>
            <w:r w:rsidRPr="00F85189">
              <w:rPr>
                <w:sz w:val="18"/>
                <w:szCs w:val="18"/>
              </w:rPr>
              <w:t>4 691</w:t>
            </w:r>
          </w:p>
        </w:tc>
      </w:tr>
      <w:tr w:rsidR="00105E40" w:rsidRPr="003802DC" w:rsidTr="00E12F43">
        <w:trPr>
          <w:trHeight w:val="227"/>
        </w:trPr>
        <w:tc>
          <w:tcPr>
            <w:tcW w:w="4535" w:type="dxa"/>
            <w:tcBorders>
              <w:top w:val="nil"/>
              <w:left w:val="nil"/>
              <w:bottom w:val="nil"/>
              <w:right w:val="nil"/>
            </w:tcBorders>
            <w:shd w:val="clear" w:color="auto" w:fill="auto"/>
            <w:noWrap/>
            <w:vAlign w:val="center"/>
          </w:tcPr>
          <w:p w:rsidR="00105E40" w:rsidRPr="00F85189" w:rsidRDefault="00105E40" w:rsidP="00E12F43">
            <w:pPr>
              <w:rPr>
                <w:sz w:val="18"/>
                <w:szCs w:val="18"/>
              </w:rPr>
            </w:pPr>
            <w:r w:rsidRPr="00F85189">
              <w:rPr>
                <w:sz w:val="18"/>
                <w:szCs w:val="18"/>
              </w:rPr>
              <w:t>Kalkulatoriske poster TD Parkering, art 1572</w:t>
            </w:r>
          </w:p>
        </w:tc>
        <w:tc>
          <w:tcPr>
            <w:tcW w:w="1134" w:type="dxa"/>
            <w:tcBorders>
              <w:top w:val="nil"/>
              <w:left w:val="nil"/>
              <w:bottom w:val="nil"/>
              <w:right w:val="single" w:sz="4" w:space="0" w:color="auto"/>
            </w:tcBorders>
            <w:shd w:val="clear" w:color="auto" w:fill="auto"/>
            <w:noWrap/>
            <w:vAlign w:val="center"/>
          </w:tcPr>
          <w:p w:rsidR="00105E40" w:rsidRPr="00F85189" w:rsidRDefault="00105E40" w:rsidP="00E12F43">
            <w:pPr>
              <w:jc w:val="right"/>
              <w:rPr>
                <w:sz w:val="18"/>
                <w:szCs w:val="18"/>
              </w:rPr>
            </w:pPr>
            <w:r w:rsidRPr="00F85189">
              <w:rPr>
                <w:sz w:val="18"/>
                <w:szCs w:val="18"/>
              </w:rPr>
              <w:t>1 230</w:t>
            </w:r>
          </w:p>
        </w:tc>
        <w:tc>
          <w:tcPr>
            <w:tcW w:w="1134" w:type="dxa"/>
            <w:tcBorders>
              <w:top w:val="nil"/>
              <w:left w:val="nil"/>
              <w:bottom w:val="nil"/>
              <w:right w:val="single" w:sz="4" w:space="0" w:color="auto"/>
            </w:tcBorders>
            <w:shd w:val="clear" w:color="000000" w:fill="F2F2F2"/>
            <w:noWrap/>
            <w:vAlign w:val="center"/>
          </w:tcPr>
          <w:p w:rsidR="00105E40" w:rsidRPr="00F85189" w:rsidRDefault="00105E40" w:rsidP="00E12F43">
            <w:pPr>
              <w:jc w:val="right"/>
              <w:rPr>
                <w:sz w:val="18"/>
                <w:szCs w:val="18"/>
              </w:rPr>
            </w:pPr>
            <w:r w:rsidRPr="00F85189">
              <w:rPr>
                <w:sz w:val="18"/>
                <w:szCs w:val="18"/>
              </w:rPr>
              <w:t>-</w:t>
            </w:r>
          </w:p>
        </w:tc>
        <w:tc>
          <w:tcPr>
            <w:tcW w:w="1134" w:type="dxa"/>
            <w:tcBorders>
              <w:top w:val="nil"/>
              <w:left w:val="nil"/>
              <w:bottom w:val="nil"/>
              <w:right w:val="nil"/>
            </w:tcBorders>
            <w:shd w:val="clear" w:color="auto" w:fill="auto"/>
            <w:noWrap/>
            <w:vAlign w:val="center"/>
          </w:tcPr>
          <w:p w:rsidR="00105E40" w:rsidRPr="00F85189" w:rsidRDefault="00105E40" w:rsidP="00E12F43">
            <w:pPr>
              <w:jc w:val="right"/>
              <w:rPr>
                <w:sz w:val="18"/>
                <w:szCs w:val="18"/>
              </w:rPr>
            </w:pPr>
            <w:r w:rsidRPr="00F85189">
              <w:rPr>
                <w:sz w:val="18"/>
                <w:szCs w:val="18"/>
              </w:rPr>
              <w:t>1 230</w:t>
            </w:r>
          </w:p>
        </w:tc>
      </w:tr>
      <w:tr w:rsidR="00105E40" w:rsidRPr="003802DC" w:rsidTr="00E12F43">
        <w:trPr>
          <w:trHeight w:val="227"/>
        </w:trPr>
        <w:tc>
          <w:tcPr>
            <w:tcW w:w="4535" w:type="dxa"/>
            <w:tcBorders>
              <w:top w:val="nil"/>
              <w:left w:val="nil"/>
              <w:bottom w:val="nil"/>
              <w:right w:val="nil"/>
            </w:tcBorders>
            <w:shd w:val="clear" w:color="auto" w:fill="auto"/>
            <w:noWrap/>
            <w:vAlign w:val="center"/>
          </w:tcPr>
          <w:p w:rsidR="00105E40" w:rsidRPr="00F85189" w:rsidRDefault="00105E40" w:rsidP="00E12F43">
            <w:pPr>
              <w:rPr>
                <w:sz w:val="18"/>
                <w:szCs w:val="18"/>
              </w:rPr>
            </w:pPr>
            <w:r w:rsidRPr="00F85189">
              <w:rPr>
                <w:sz w:val="18"/>
                <w:szCs w:val="18"/>
              </w:rPr>
              <w:t>Kalkulatoriske poster TD Boligforvaltning, art 1595</w:t>
            </w:r>
          </w:p>
        </w:tc>
        <w:tc>
          <w:tcPr>
            <w:tcW w:w="1134" w:type="dxa"/>
            <w:tcBorders>
              <w:top w:val="nil"/>
              <w:left w:val="nil"/>
              <w:bottom w:val="nil"/>
              <w:right w:val="single" w:sz="4" w:space="0" w:color="auto"/>
            </w:tcBorders>
            <w:shd w:val="clear" w:color="auto" w:fill="auto"/>
            <w:noWrap/>
            <w:vAlign w:val="center"/>
          </w:tcPr>
          <w:p w:rsidR="00105E40" w:rsidRPr="00F85189" w:rsidRDefault="00105E40" w:rsidP="00E12F43">
            <w:pPr>
              <w:jc w:val="right"/>
              <w:rPr>
                <w:sz w:val="18"/>
                <w:szCs w:val="18"/>
              </w:rPr>
            </w:pPr>
            <w:r w:rsidRPr="00F85189">
              <w:rPr>
                <w:sz w:val="18"/>
                <w:szCs w:val="18"/>
              </w:rPr>
              <w:t>14 055</w:t>
            </w:r>
          </w:p>
        </w:tc>
        <w:tc>
          <w:tcPr>
            <w:tcW w:w="1134" w:type="dxa"/>
            <w:tcBorders>
              <w:top w:val="nil"/>
              <w:left w:val="nil"/>
              <w:bottom w:val="nil"/>
              <w:right w:val="single" w:sz="4" w:space="0" w:color="auto"/>
            </w:tcBorders>
            <w:shd w:val="clear" w:color="000000" w:fill="F2F2F2"/>
            <w:noWrap/>
            <w:vAlign w:val="center"/>
          </w:tcPr>
          <w:p w:rsidR="00105E40" w:rsidRPr="00F85189" w:rsidRDefault="00105E40" w:rsidP="00E12F43">
            <w:pPr>
              <w:jc w:val="right"/>
              <w:rPr>
                <w:sz w:val="18"/>
                <w:szCs w:val="18"/>
              </w:rPr>
            </w:pPr>
            <w:r w:rsidRPr="00F85189">
              <w:rPr>
                <w:sz w:val="18"/>
                <w:szCs w:val="18"/>
              </w:rPr>
              <w:t>1 634</w:t>
            </w:r>
          </w:p>
        </w:tc>
        <w:tc>
          <w:tcPr>
            <w:tcW w:w="1134" w:type="dxa"/>
            <w:tcBorders>
              <w:top w:val="nil"/>
              <w:left w:val="nil"/>
              <w:bottom w:val="nil"/>
              <w:right w:val="nil"/>
            </w:tcBorders>
            <w:shd w:val="clear" w:color="auto" w:fill="auto"/>
            <w:noWrap/>
            <w:vAlign w:val="center"/>
          </w:tcPr>
          <w:p w:rsidR="00105E40" w:rsidRPr="00F85189" w:rsidRDefault="00105E40" w:rsidP="00E12F43">
            <w:pPr>
              <w:jc w:val="right"/>
              <w:rPr>
                <w:sz w:val="18"/>
                <w:szCs w:val="18"/>
              </w:rPr>
            </w:pPr>
            <w:r w:rsidRPr="00F85189">
              <w:rPr>
                <w:sz w:val="18"/>
                <w:szCs w:val="18"/>
              </w:rPr>
              <w:t>12 421</w:t>
            </w:r>
          </w:p>
        </w:tc>
      </w:tr>
      <w:tr w:rsidR="00105E40" w:rsidRPr="003802DC" w:rsidTr="00E12F43">
        <w:trPr>
          <w:trHeight w:val="227"/>
        </w:trPr>
        <w:tc>
          <w:tcPr>
            <w:tcW w:w="4535" w:type="dxa"/>
            <w:tcBorders>
              <w:top w:val="single" w:sz="4" w:space="0" w:color="auto"/>
              <w:left w:val="nil"/>
              <w:bottom w:val="single" w:sz="4" w:space="0" w:color="auto"/>
              <w:right w:val="nil"/>
            </w:tcBorders>
            <w:shd w:val="clear" w:color="auto" w:fill="auto"/>
            <w:noWrap/>
            <w:vAlign w:val="center"/>
          </w:tcPr>
          <w:p w:rsidR="00105E40" w:rsidRPr="00F85189" w:rsidRDefault="00105E40" w:rsidP="00E12F43">
            <w:pPr>
              <w:rPr>
                <w:sz w:val="18"/>
                <w:szCs w:val="18"/>
              </w:rPr>
            </w:pPr>
            <w:r w:rsidRPr="00F85189">
              <w:rPr>
                <w:sz w:val="18"/>
                <w:szCs w:val="18"/>
              </w:rPr>
              <w:t>Sum</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105E40" w:rsidRPr="00F85189" w:rsidRDefault="00105E40" w:rsidP="00E12F43">
            <w:pPr>
              <w:jc w:val="right"/>
              <w:rPr>
                <w:rFonts w:cstheme="minorBidi"/>
                <w:sz w:val="18"/>
                <w:szCs w:val="18"/>
              </w:rPr>
            </w:pPr>
            <w:r w:rsidRPr="00F85189">
              <w:rPr>
                <w:sz w:val="18"/>
                <w:szCs w:val="18"/>
              </w:rPr>
              <w:t>20 404</w:t>
            </w:r>
          </w:p>
        </w:tc>
        <w:tc>
          <w:tcPr>
            <w:tcW w:w="1134" w:type="dxa"/>
            <w:tcBorders>
              <w:top w:val="single" w:sz="4" w:space="0" w:color="auto"/>
              <w:left w:val="nil"/>
              <w:bottom w:val="single" w:sz="4" w:space="0" w:color="auto"/>
              <w:right w:val="single" w:sz="4" w:space="0" w:color="auto"/>
            </w:tcBorders>
            <w:shd w:val="clear" w:color="000000" w:fill="F2F2F2"/>
            <w:noWrap/>
            <w:vAlign w:val="center"/>
          </w:tcPr>
          <w:p w:rsidR="00105E40" w:rsidRPr="00F85189" w:rsidRDefault="00105E40" w:rsidP="00E12F43">
            <w:pPr>
              <w:jc w:val="right"/>
              <w:rPr>
                <w:rFonts w:cstheme="minorBidi"/>
                <w:sz w:val="18"/>
                <w:szCs w:val="18"/>
              </w:rPr>
            </w:pPr>
            <w:r w:rsidRPr="00F85189">
              <w:rPr>
                <w:sz w:val="18"/>
                <w:szCs w:val="18"/>
              </w:rPr>
              <w:t>2 062</w:t>
            </w:r>
          </w:p>
        </w:tc>
        <w:tc>
          <w:tcPr>
            <w:tcW w:w="1134" w:type="dxa"/>
            <w:tcBorders>
              <w:top w:val="single" w:sz="4" w:space="0" w:color="auto"/>
              <w:left w:val="nil"/>
              <w:bottom w:val="single" w:sz="4" w:space="0" w:color="auto"/>
              <w:right w:val="nil"/>
            </w:tcBorders>
            <w:shd w:val="clear" w:color="auto" w:fill="auto"/>
            <w:noWrap/>
            <w:vAlign w:val="center"/>
          </w:tcPr>
          <w:p w:rsidR="00105E40" w:rsidRPr="00F85189" w:rsidRDefault="00105E40" w:rsidP="00E12F43">
            <w:pPr>
              <w:jc w:val="right"/>
              <w:rPr>
                <w:rFonts w:cstheme="minorBidi"/>
                <w:sz w:val="18"/>
                <w:szCs w:val="18"/>
              </w:rPr>
            </w:pPr>
            <w:r w:rsidRPr="00F85189">
              <w:rPr>
                <w:sz w:val="18"/>
                <w:szCs w:val="18"/>
              </w:rPr>
              <w:t>18 342</w:t>
            </w:r>
          </w:p>
        </w:tc>
      </w:tr>
    </w:tbl>
    <w:p w:rsidR="00105E40" w:rsidRDefault="00105E40" w:rsidP="00105E40"/>
    <w:p w:rsidR="007D6213" w:rsidRPr="007D6213" w:rsidRDefault="007D6213" w:rsidP="001B2D3D">
      <w:pPr>
        <w:rPr>
          <w:b/>
        </w:rPr>
      </w:pPr>
      <w:r>
        <w:rPr>
          <w:b/>
        </w:rPr>
        <w:t>Investeringsbudsjett</w:t>
      </w:r>
    </w:p>
    <w:p w:rsidR="00A822EF" w:rsidRPr="00BB64A0" w:rsidRDefault="00A822EF" w:rsidP="00A822EF">
      <w:pPr>
        <w:rPr>
          <w:i/>
        </w:rPr>
      </w:pPr>
      <w:r w:rsidRPr="00BB64A0">
        <w:rPr>
          <w:i/>
        </w:rPr>
        <w:t>Rehabilitering av St.</w:t>
      </w:r>
      <w:r>
        <w:rPr>
          <w:i/>
        </w:rPr>
        <w:t xml:space="preserve"> </w:t>
      </w:r>
      <w:r w:rsidRPr="00BB64A0">
        <w:rPr>
          <w:i/>
        </w:rPr>
        <w:t>Croix parkeringshus (selvfinansierende investering)</w:t>
      </w:r>
    </w:p>
    <w:p w:rsidR="00A822EF" w:rsidRPr="00F85189" w:rsidRDefault="00A822EF" w:rsidP="00A822EF">
      <w:r w:rsidRPr="003F5DD8">
        <w:t xml:space="preserve">I årsbudsjett 2015, under selvfinansierende investeringer, ble det satt av 5 millioner kroner til </w:t>
      </w:r>
      <w:r w:rsidRPr="00F85189">
        <w:t>rehabilitering av St. Croix parkeringshus (AN7523). Rehabiliteringen kom ikke i gang som planlagt og ble utsatt til 2016. Etter at sykehuset flyttet er det mindre behov for parkeringsplasser i området og St. Croix parkeringshus blir lite brukt. Rådmannen vil komme tilbake med en sak om fremtidig bruk av parkeringshuset.  På grunn av usikkerhet knyttet til fremtidig bruk av parkeringshuset foreslår rådmannen derfor at investeringsobjekt AN7</w:t>
      </w:r>
      <w:r w:rsidR="007A75EA">
        <w:t>5</w:t>
      </w:r>
      <w:r w:rsidRPr="00F85189">
        <w:t xml:space="preserve">23 utgår. </w:t>
      </w:r>
    </w:p>
    <w:p w:rsidR="00A822EF" w:rsidRDefault="00A822EF" w:rsidP="00A822EF"/>
    <w:p w:rsidR="00A822EF" w:rsidRPr="00BB64A0" w:rsidRDefault="00A822EF" w:rsidP="00A822EF">
      <w:pPr>
        <w:rPr>
          <w:i/>
        </w:rPr>
      </w:pPr>
      <w:r w:rsidRPr="00BB64A0">
        <w:rPr>
          <w:i/>
        </w:rPr>
        <w:t xml:space="preserve">Salg av </w:t>
      </w:r>
      <w:r>
        <w:rPr>
          <w:i/>
        </w:rPr>
        <w:t>utleie</w:t>
      </w:r>
      <w:r w:rsidRPr="00BB64A0">
        <w:rPr>
          <w:i/>
        </w:rPr>
        <w:t>bolig</w:t>
      </w:r>
    </w:p>
    <w:p w:rsidR="00DC1CC9" w:rsidRPr="00A822EF" w:rsidRDefault="00A822EF" w:rsidP="00444034">
      <w:pPr>
        <w:rPr>
          <w:highlight w:val="yellow"/>
        </w:rPr>
      </w:pPr>
      <w:r>
        <w:t xml:space="preserve">Leietaker i Steinliveien 37 har henvendt seg til kommunen med ønske om å kjøpe boligen de leier. Kommunen ønsker å legge til rette for at flere kommunale leietakere kan gå fra å være leietakere til å eie egen bolig. Som hovedregel er det ønskelig at leietaker stimuleres til å kjøpe bolig i det private markedet slik at den kommunale boligene fristilles for utleie. I dette tilfellet er det vurdert som hensiktsmessig at leietaker får mulighet til å kjøpe den kommunale boligen. Rådmannen anbefaler derfor at leietaker får tilbud om å kjøpe boligen til takst. </w:t>
      </w:r>
      <w:r w:rsidR="00444034">
        <w:t xml:space="preserve">Netto salgsinntekt settes av til investeringsfond ti finansiering av nye utleieboliger.  </w:t>
      </w:r>
    </w:p>
    <w:p w:rsidR="00DC1CC9" w:rsidRDefault="00DC1CC9" w:rsidP="00A822EF"/>
    <w:p w:rsidR="007A75EA" w:rsidRDefault="007A75EA" w:rsidP="007A75EA">
      <w:r>
        <w:rPr>
          <w:rFonts w:cs="Arial"/>
          <w:i/>
        </w:rPr>
        <w:t>K</w:t>
      </w:r>
      <w:r w:rsidRPr="002E7E4A">
        <w:rPr>
          <w:rFonts w:cs="Arial"/>
          <w:i/>
        </w:rPr>
        <w:t>ongstenprosjektet - rehabilitering av friluftsbad og svømmehall</w:t>
      </w:r>
      <w:r w:rsidR="00444034">
        <w:rPr>
          <w:rFonts w:cs="Arial"/>
          <w:i/>
        </w:rPr>
        <w:t xml:space="preserve"> – AN6338 </w:t>
      </w:r>
      <w:r w:rsidRPr="002E7E4A">
        <w:rPr>
          <w:rFonts w:cs="Arial"/>
          <w:i/>
        </w:rPr>
        <w:br/>
      </w:r>
      <w:r>
        <w:t xml:space="preserve">Kongstenprosjektet har en vedtatt </w:t>
      </w:r>
      <w:r w:rsidR="00444034">
        <w:t xml:space="preserve">brutto </w:t>
      </w:r>
      <w:r>
        <w:t>budsjettramme på 173 millioner kroner</w:t>
      </w:r>
      <w:r w:rsidR="00444034">
        <w:t>.</w:t>
      </w:r>
      <w:r>
        <w:t xml:space="preserve"> Av dette er det budsjettert med 20,7 millioner kroner i spillemidler. </w:t>
      </w:r>
    </w:p>
    <w:p w:rsidR="002E7E4A" w:rsidRDefault="002E7E4A" w:rsidP="002E7E4A">
      <w:pPr>
        <w:rPr>
          <w:rFonts w:cs="Arial"/>
        </w:rPr>
      </w:pPr>
      <w:r>
        <w:rPr>
          <w:rFonts w:cs="Arial"/>
        </w:rPr>
        <w:t>Som følge av en særordning gjeldende for såkalte pressområder (områder med sterk befolkningsøkning), har kulturdepartementet vedtatt en økning i spillemidlene med 15 prosent for et utvalg kommuner, deriblant Fredrikstad</w:t>
      </w:r>
      <w:r w:rsidR="00444034">
        <w:rPr>
          <w:rFonts w:cs="Arial"/>
        </w:rPr>
        <w:t xml:space="preserve"> kommune</w:t>
      </w:r>
      <w:r>
        <w:rPr>
          <w:rFonts w:cs="Arial"/>
        </w:rPr>
        <w:t xml:space="preserve">.  Denne økningen medfører at kommunen vil motta </w:t>
      </w:r>
      <w:r w:rsidR="00033612">
        <w:rPr>
          <w:rFonts w:cs="Arial"/>
          <w:bCs/>
        </w:rPr>
        <w:t xml:space="preserve">1 380 </w:t>
      </w:r>
      <w:r w:rsidRPr="002E7E4A">
        <w:rPr>
          <w:rFonts w:cs="Arial"/>
          <w:bCs/>
        </w:rPr>
        <w:t>000 kr</w:t>
      </w:r>
      <w:r>
        <w:rPr>
          <w:rFonts w:cs="Arial"/>
          <w:bCs/>
        </w:rPr>
        <w:t>oner</w:t>
      </w:r>
      <w:r w:rsidRPr="002E7E4A">
        <w:rPr>
          <w:rFonts w:cs="Arial"/>
          <w:bCs/>
        </w:rPr>
        <w:t xml:space="preserve"> i merinntekt</w:t>
      </w:r>
      <w:r>
        <w:rPr>
          <w:rFonts w:cs="Arial"/>
        </w:rPr>
        <w:t xml:space="preserve"> fra spillemiddeltilskudd til Kongstenprosjektet.</w:t>
      </w:r>
    </w:p>
    <w:p w:rsidR="002E7E4A" w:rsidRDefault="002E7E4A" w:rsidP="002E7E4A">
      <w:pPr>
        <w:rPr>
          <w:rFonts w:cs="Arial"/>
        </w:rPr>
      </w:pPr>
    </w:p>
    <w:p w:rsidR="002E7E4A" w:rsidRDefault="002E7E4A" w:rsidP="00033612">
      <w:pPr>
        <w:rPr>
          <w:rFonts w:cs="Arial"/>
        </w:rPr>
      </w:pPr>
      <w:r>
        <w:rPr>
          <w:rFonts w:cs="Arial"/>
        </w:rPr>
        <w:t>Ko</w:t>
      </w:r>
      <w:r w:rsidR="00444034">
        <w:rPr>
          <w:rFonts w:cs="Arial"/>
        </w:rPr>
        <w:t>ngstenprosjektet går nå inn i</w:t>
      </w:r>
      <w:r>
        <w:rPr>
          <w:rFonts w:cs="Arial"/>
        </w:rPr>
        <w:t xml:space="preserve"> sluttfase</w:t>
      </w:r>
      <w:r w:rsidR="00444034">
        <w:rPr>
          <w:rFonts w:cs="Arial"/>
        </w:rPr>
        <w:t xml:space="preserve">n </w:t>
      </w:r>
      <w:r>
        <w:rPr>
          <w:rFonts w:cs="Arial"/>
        </w:rPr>
        <w:t>med planlagt åpning i januar 2017. Byggeprosjektet vil bli gjennomført innenfor vedtatt budsjettramme, men det har vært nødvendig å foreta en streng prioritering av tiltak og innkjøp.  Dersom prosjektet kan få disponere merinntektene fra spillemidlene vil det bidra til å realisere flere viktige tiltak</w:t>
      </w:r>
      <w:r w:rsidR="00033612">
        <w:rPr>
          <w:rFonts w:cs="Arial"/>
        </w:rPr>
        <w:t xml:space="preserve"> </w:t>
      </w:r>
      <w:r w:rsidR="00444034">
        <w:rPr>
          <w:rFonts w:cs="Arial"/>
        </w:rPr>
        <w:t>som for eksempel oppgraderte sikkerhetstiltak som foreløpig ikke har vært prioritert</w:t>
      </w:r>
      <w:r w:rsidR="00033612">
        <w:rPr>
          <w:rFonts w:cs="Arial"/>
        </w:rPr>
        <w:t xml:space="preserve">. Eksempelvis gjelder dette drukningsalarm, løsning for mer sikker kontanthåndtering og </w:t>
      </w:r>
      <w:r w:rsidR="00444034">
        <w:rPr>
          <w:rFonts w:cs="Arial"/>
        </w:rPr>
        <w:t>o</w:t>
      </w:r>
      <w:r w:rsidR="00033612">
        <w:rPr>
          <w:rFonts w:cs="Arial"/>
        </w:rPr>
        <w:t>ppbevaringsskap.</w:t>
      </w:r>
      <w:r w:rsidR="00444034">
        <w:rPr>
          <w:rFonts w:cs="Arial"/>
        </w:rPr>
        <w:t xml:space="preserve"> Rådmannen anbefaler at investeringsanlegget styrkes med økt spillemiddeltilskudd. </w:t>
      </w:r>
      <w:r w:rsidR="00033612">
        <w:rPr>
          <w:rFonts w:cs="Arial"/>
        </w:rPr>
        <w:t xml:space="preserve">  </w:t>
      </w:r>
    </w:p>
    <w:p w:rsidR="002E7E4A" w:rsidRPr="00FD3753" w:rsidRDefault="002E7E4A" w:rsidP="00A822EF">
      <w:pPr>
        <w:pStyle w:val="Rentekst"/>
        <w:rPr>
          <w:i/>
          <w:iCs/>
          <w:highlight w:val="yellow"/>
        </w:rPr>
      </w:pPr>
    </w:p>
    <w:p w:rsidR="002E7E4A" w:rsidRPr="00CD57BA" w:rsidRDefault="00D47DE6" w:rsidP="00A822EF">
      <w:pPr>
        <w:pStyle w:val="Rentekst"/>
        <w:rPr>
          <w:i/>
          <w:iCs/>
        </w:rPr>
      </w:pPr>
      <w:r w:rsidRPr="00CD57BA">
        <w:rPr>
          <w:i/>
          <w:iCs/>
        </w:rPr>
        <w:t>Investering i lydanlegg for kino</w:t>
      </w:r>
    </w:p>
    <w:p w:rsidR="00D47DE6" w:rsidRDefault="00D47DE6" w:rsidP="00CD57BA">
      <w:pPr>
        <w:pStyle w:val="Rentekst"/>
      </w:pPr>
      <w:r w:rsidRPr="006A5AFE">
        <w:rPr>
          <w:iCs/>
        </w:rPr>
        <w:t xml:space="preserve">Vedtatt investeringsramme </w:t>
      </w:r>
      <w:r w:rsidR="008F2586">
        <w:rPr>
          <w:iCs/>
        </w:rPr>
        <w:t xml:space="preserve">for oppgradering av </w:t>
      </w:r>
      <w:r w:rsidRPr="006A5AFE">
        <w:rPr>
          <w:iCs/>
        </w:rPr>
        <w:t xml:space="preserve">i lydanlegg for Kino er </w:t>
      </w:r>
      <w:r w:rsidR="008F2586">
        <w:rPr>
          <w:iCs/>
        </w:rPr>
        <w:t xml:space="preserve">på </w:t>
      </w:r>
      <w:r w:rsidRPr="006A5AFE">
        <w:rPr>
          <w:iCs/>
        </w:rPr>
        <w:t>3,2 millioner kroner</w:t>
      </w:r>
      <w:r w:rsidR="008F2586">
        <w:rPr>
          <w:iCs/>
        </w:rPr>
        <w:t xml:space="preserve">. </w:t>
      </w:r>
      <w:r w:rsidR="00F768F5">
        <w:rPr>
          <w:iCs/>
        </w:rPr>
        <w:t>D</w:t>
      </w:r>
      <w:r w:rsidRPr="006A5AFE">
        <w:rPr>
          <w:iCs/>
        </w:rPr>
        <w:t>et foretatt noen justeringer i investeringen for å få best utnytte av lydanlegget og det har påløpt yt</w:t>
      </w:r>
      <w:r w:rsidR="00536173">
        <w:rPr>
          <w:iCs/>
        </w:rPr>
        <w:t>terligere kostnader på cirka 0,8</w:t>
      </w:r>
      <w:r w:rsidRPr="006A5AFE">
        <w:rPr>
          <w:iCs/>
        </w:rPr>
        <w:t xml:space="preserve"> millioner kroner</w:t>
      </w:r>
      <w:r w:rsidR="00105E40">
        <w:rPr>
          <w:iCs/>
        </w:rPr>
        <w:t xml:space="preserve"> som kan dekke</w:t>
      </w:r>
      <w:r w:rsidR="00E5689E">
        <w:rPr>
          <w:iCs/>
        </w:rPr>
        <w:t xml:space="preserve">s over tidligere års overskudd satt av til disposisjon for Seksjon for kultur, miljø og samfunnsutvikling. </w:t>
      </w:r>
    </w:p>
    <w:p w:rsidR="00D47DE6" w:rsidRDefault="00D47DE6" w:rsidP="001B2D3D"/>
    <w:p w:rsidR="00392E83" w:rsidRPr="00CD57BA" w:rsidRDefault="00392E83" w:rsidP="00392E83">
      <w:pPr>
        <w:rPr>
          <w:rFonts w:cs="Arial"/>
          <w:i/>
          <w:szCs w:val="22"/>
        </w:rPr>
      </w:pPr>
      <w:r w:rsidRPr="00CD57BA">
        <w:rPr>
          <w:rFonts w:cs="Arial"/>
          <w:i/>
          <w:szCs w:val="22"/>
        </w:rPr>
        <w:t>Bevø friluftsområde – sikring av vei</w:t>
      </w:r>
    </w:p>
    <w:p w:rsidR="0098653B" w:rsidRPr="0098653B" w:rsidRDefault="0098653B" w:rsidP="0098653B">
      <w:pPr>
        <w:rPr>
          <w:rFonts w:cs="Arial"/>
        </w:rPr>
      </w:pPr>
      <w:r w:rsidRPr="0098653B">
        <w:rPr>
          <w:rFonts w:cs="Arial"/>
        </w:rPr>
        <w:t xml:space="preserve">Fredrikstad kommune er drifts- og tilsynsansvarlig for friluftsområdet på Bevø og det har ved tidligere anledninger fremkommet ønske om å sikre adkomstveien til området. Veiretten har også vært et stadig tilbakevendende tema mellom brukerinteresser og grunneiere. Det ble i den forbindelse avholdt kartforretning i 2015, i form av grenseoppgang langs veien. </w:t>
      </w:r>
    </w:p>
    <w:p w:rsidR="0098653B" w:rsidRDefault="0098653B" w:rsidP="0098653B">
      <w:pPr>
        <w:rPr>
          <w:rFonts w:cs="Arial"/>
        </w:rPr>
      </w:pPr>
      <w:r w:rsidRPr="0098653B">
        <w:rPr>
          <w:rFonts w:cs="Arial"/>
        </w:rPr>
        <w:t>Fredrikstad kommune har nå startet arbeidet med å sikre adkomstveien ved grunnerverv og istandsettelse etter kommunal standard. Kommunen vil i etterkant av sikringen stå som hjemmelshavere.</w:t>
      </w:r>
    </w:p>
    <w:p w:rsidR="0098653B" w:rsidRPr="0098653B" w:rsidRDefault="0098653B" w:rsidP="0098653B">
      <w:pPr>
        <w:rPr>
          <w:rFonts w:cs="Arial"/>
        </w:rPr>
      </w:pPr>
    </w:p>
    <w:p w:rsidR="00392E83" w:rsidRDefault="0098653B" w:rsidP="00CD57BA">
      <w:pPr>
        <w:rPr>
          <w:rFonts w:cs="Arial"/>
          <w:i/>
          <w:szCs w:val="22"/>
          <w:highlight w:val="yellow"/>
        </w:rPr>
      </w:pPr>
      <w:r w:rsidRPr="0098653B">
        <w:rPr>
          <w:rFonts w:cs="Arial"/>
        </w:rPr>
        <w:t xml:space="preserve">Kostnadsberegninger for prosjektet beløper seg </w:t>
      </w:r>
      <w:r w:rsidR="00CD57BA">
        <w:rPr>
          <w:rFonts w:cs="Arial"/>
        </w:rPr>
        <w:t>til cirka</w:t>
      </w:r>
      <w:r w:rsidRPr="0098653B">
        <w:rPr>
          <w:rFonts w:cs="Arial"/>
        </w:rPr>
        <w:t xml:space="preserve"> 1,</w:t>
      </w:r>
      <w:r w:rsidR="00CD57BA">
        <w:rPr>
          <w:rFonts w:cs="Arial"/>
        </w:rPr>
        <w:t>4</w:t>
      </w:r>
      <w:r w:rsidRPr="0098653B">
        <w:rPr>
          <w:rFonts w:cs="Arial"/>
        </w:rPr>
        <w:t xml:space="preserve"> millioner </w:t>
      </w:r>
      <w:r w:rsidR="00CD57BA">
        <w:rPr>
          <w:rFonts w:cs="Arial"/>
        </w:rPr>
        <w:t>kroner. K</w:t>
      </w:r>
      <w:r w:rsidRPr="0098653B">
        <w:rPr>
          <w:rFonts w:cs="Arial"/>
        </w:rPr>
        <w:t>ommunen mottok i høst tilsagnsbrev fra Miljødirektoratet på kostnadssummen</w:t>
      </w:r>
      <w:r w:rsidR="00105E40">
        <w:rPr>
          <w:rFonts w:cs="Arial"/>
        </w:rPr>
        <w:t xml:space="preserve"> </w:t>
      </w:r>
      <w:r w:rsidRPr="0098653B">
        <w:rPr>
          <w:rFonts w:cs="Arial"/>
        </w:rPr>
        <w:t>Arbeidene er påbegynt og ferdigstilles i løpet av 2016</w:t>
      </w:r>
      <w:r w:rsidR="00CD57BA">
        <w:rPr>
          <w:rFonts w:cs="Arial"/>
        </w:rPr>
        <w:t xml:space="preserve">. Formelt må bystyret godkjenne bruk av tilskuddet siden dette innebærer økt investeringsbudsjettet med 1,4 millioner kroner finansiert med statstilskudd og mva-kompensasjon. </w:t>
      </w:r>
      <w:r w:rsidR="00CD57BA">
        <w:rPr>
          <w:rFonts w:cs="Arial"/>
          <w:i/>
          <w:szCs w:val="22"/>
          <w:highlight w:val="yellow"/>
        </w:rPr>
        <w:t xml:space="preserve"> </w:t>
      </w:r>
    </w:p>
    <w:p w:rsidR="00CD57BA" w:rsidRPr="00F40C77" w:rsidRDefault="00CD57BA" w:rsidP="00CD57BA">
      <w:pPr>
        <w:rPr>
          <w:rFonts w:cs="Arial"/>
          <w:szCs w:val="22"/>
          <w:highlight w:val="yellow"/>
          <w:lang w:eastAsia="en-US"/>
        </w:rPr>
      </w:pPr>
    </w:p>
    <w:p w:rsidR="007D6213" w:rsidRPr="00E21C76" w:rsidRDefault="0098653B" w:rsidP="001B2D3D">
      <w:pPr>
        <w:rPr>
          <w:i/>
        </w:rPr>
      </w:pPr>
      <w:r w:rsidRPr="00CD57BA">
        <w:rPr>
          <w:i/>
        </w:rPr>
        <w:t>Trosvikstranda – kjøp av eiendom fra Veidekke eiendom AS</w:t>
      </w:r>
    </w:p>
    <w:p w:rsidR="0098653B" w:rsidRPr="00DC1CC9" w:rsidRDefault="00DC1CC9" w:rsidP="001B2D3D">
      <w:r w:rsidRPr="00DC1CC9">
        <w:t>Veidekkes eiendom på Trosvikstranda (Borggata 11) består av to bruksnummer og er totalt på tre dekar. Disse ble ervervet av V</w:t>
      </w:r>
      <w:r w:rsidR="00E21C76">
        <w:t>eidekke eiendom i 2008 og 2009, prisen på eiendommen var totalt 10,8 millioner kroner. I 2015 foretok Fredrikstad kommune en taksering av alle eiendommer på Trosvikstranda. Potensiale på Borggata 11 ble satt til cirka 15.0</w:t>
      </w:r>
      <w:r w:rsidR="00105E40">
        <w:t xml:space="preserve"> </w:t>
      </w:r>
      <w:r w:rsidR="00E21C76">
        <w:t>millioner kroner.</w:t>
      </w:r>
    </w:p>
    <w:p w:rsidR="00DC1CC9" w:rsidRPr="00DC1CC9" w:rsidRDefault="00DC1CC9" w:rsidP="001B2D3D"/>
    <w:p w:rsidR="008E173A" w:rsidRDefault="00DC1CC9" w:rsidP="00CD57BA">
      <w:r w:rsidRPr="00DC1CC9">
        <w:t xml:space="preserve">Veidekke </w:t>
      </w:r>
      <w:r>
        <w:t xml:space="preserve">AS </w:t>
      </w:r>
      <w:r w:rsidRPr="00DC1CC9">
        <w:t>har i de senere årene endret sin strategi</w:t>
      </w:r>
      <w:r w:rsidR="00CD57BA">
        <w:t xml:space="preserve">. Dette innebærer blant annet </w:t>
      </w:r>
      <w:r w:rsidRPr="00DC1CC9">
        <w:t xml:space="preserve">at Fredrikstad ikke lenger er et </w:t>
      </w:r>
      <w:r w:rsidR="00835E1A">
        <w:t xml:space="preserve">prioritert </w:t>
      </w:r>
      <w:r w:rsidRPr="00DC1CC9">
        <w:t xml:space="preserve">strategisk område for </w:t>
      </w:r>
      <w:r w:rsidR="00CD57BA">
        <w:t>selskapet</w:t>
      </w:r>
      <w:r w:rsidRPr="00DC1CC9">
        <w:t xml:space="preserve"> å </w:t>
      </w:r>
      <w:r w:rsidR="00CD57BA">
        <w:t xml:space="preserve">være </w:t>
      </w:r>
      <w:r w:rsidRPr="00DC1CC9">
        <w:t>investere i.</w:t>
      </w:r>
      <w:r>
        <w:t xml:space="preserve"> </w:t>
      </w:r>
      <w:r w:rsidR="00CD57BA">
        <w:t>I denne forbindelsen har det åpnet seg en kjøpsmulighet for dette arealet som passer inn i kommunens eiendomsstrategi. Rådmannen foreslår at det settes av inntil 20 millioner kroner til eventuelt kjøp av eiendommen</w:t>
      </w:r>
      <w:r w:rsidR="008E173A">
        <w:t xml:space="preserve">. Mulig kjøp finansieres over investeringsfond EI1990 – investeringsfond etter salg av bolig og næringstomter siden arealet innebærer et framtidig inntektspotensialet for Fredrikstad kommune. </w:t>
      </w:r>
      <w:r w:rsidR="006645A7">
        <w:t xml:space="preserve">Ved inngangen til 2016 var samlet saldo på </w:t>
      </w:r>
      <w:r w:rsidR="006645A7">
        <w:br/>
        <w:t xml:space="preserve">« EI-fond»  drøye 95 millioner kroner. </w:t>
      </w:r>
    </w:p>
    <w:p w:rsidR="008E173A" w:rsidRDefault="008E173A" w:rsidP="00CD57BA"/>
    <w:p w:rsidR="0008379C" w:rsidRPr="008E173A" w:rsidRDefault="008E173A" w:rsidP="001B2D3D">
      <w:pPr>
        <w:rPr>
          <w:b/>
        </w:rPr>
      </w:pPr>
      <w:r w:rsidRPr="008E173A">
        <w:rPr>
          <w:b/>
        </w:rPr>
        <w:t xml:space="preserve">Andre oppgaver </w:t>
      </w:r>
    </w:p>
    <w:p w:rsidR="003E61A6" w:rsidRPr="008E173A" w:rsidRDefault="003E61A6" w:rsidP="003E61A6">
      <w:pPr>
        <w:rPr>
          <w:i/>
        </w:rPr>
      </w:pPr>
      <w:r w:rsidRPr="008E173A">
        <w:rPr>
          <w:i/>
        </w:rPr>
        <w:t>Status på framdrift på oppgaver og bestillinger fra Bystyret.</w:t>
      </w:r>
    </w:p>
    <w:p w:rsidR="007D6213" w:rsidRDefault="008E173A" w:rsidP="001B2D3D">
      <w:r>
        <w:t>Vedlagte o</w:t>
      </w:r>
      <w:r w:rsidR="007D6213">
        <w:t>versikt tas til orientering</w:t>
      </w:r>
    </w:p>
    <w:p w:rsidR="00105E40" w:rsidRDefault="00105E40" w:rsidP="001B2D3D"/>
    <w:p w:rsidR="00105E40" w:rsidRPr="00524395" w:rsidRDefault="00105E40" w:rsidP="00105E40">
      <w:pPr>
        <w:rPr>
          <w:i/>
        </w:rPr>
      </w:pPr>
      <w:r w:rsidRPr="00524395">
        <w:rPr>
          <w:i/>
        </w:rPr>
        <w:t>Langsiktig kapitalforvaltning – mulighet for fossilfrie investeringer.</w:t>
      </w:r>
    </w:p>
    <w:p w:rsidR="00105E40" w:rsidRDefault="00105E40" w:rsidP="00105E40">
      <w:r>
        <w:t xml:space="preserve">Viser til vedtak i Bystyret 3.desember 2012 hvor det bes om å utrede muligheter for at kommunens investeringer kan gjøres fossilfrie innen utgangen av denne perioden. </w:t>
      </w:r>
    </w:p>
    <w:p w:rsidR="00105E40" w:rsidRDefault="00105E40" w:rsidP="00105E40"/>
    <w:p w:rsidR="00105E40" w:rsidRDefault="00105E40" w:rsidP="00105E40">
      <w:r>
        <w:t xml:space="preserve">Rådmann har bedt vår rådgiver innenfor kapitalforvaltning, Grieg Investor, å gi oss en anbefaling. </w:t>
      </w:r>
    </w:p>
    <w:p w:rsidR="00105E40" w:rsidRDefault="00105E40" w:rsidP="00105E40"/>
    <w:p w:rsidR="00105E40" w:rsidRDefault="00105E40" w:rsidP="00105E40">
      <w:r>
        <w:t xml:space="preserve">I Norge ble karbonfokus i tilknytning til langsiktig kapitalforvaltning på alvor i fokus i 2015 gjennom blant annet klimaforliket i Paris (COP21), og fulgt opp av Statens Pensjonsfond Utland (SPU) sin beslutning om å ekskludere kullprodusentene fra sine investeringsportefølje. I etterkant har SPU etablert grenseverdier for tillatte utslipp i sine porteføljer, som er strengere enn KLP sine, og det er disse som er implementert i kommunens portefølje. </w:t>
      </w:r>
    </w:p>
    <w:p w:rsidR="00105E40" w:rsidRDefault="00105E40" w:rsidP="00105E40"/>
    <w:p w:rsidR="00105E40" w:rsidRDefault="00105E40" w:rsidP="00105E40">
      <w:r>
        <w:t xml:space="preserve">Kommunens aksjeportefølje er i dag sammensatt av både norske og globale aksjer. En eksklusjon av selskaper med karbonreserver i de norske markedet vil ha en betydelig likviditetseffekt siden eksempelvis Statoil utgjør en stor andel av det norske markedet. Statoil-aksjen vil normalt være en stor posisjon i norske aksjefond, og aksjen har jevnt over god likviditet i markedet. Dette medfører at kommune kan endre sin beholdning i de ulike aksjefondene uten at kurser påvirkes for mye spesielt i krevende perioder. Det er for øvrig også vanskelig å finne norske aksjefond som ekskluderer Statoil. </w:t>
      </w:r>
    </w:p>
    <w:p w:rsidR="00105E40" w:rsidRDefault="00105E40" w:rsidP="00105E40"/>
    <w:p w:rsidR="00105E40" w:rsidRDefault="00105E40" w:rsidP="00105E40">
      <w:r>
        <w:t xml:space="preserve">En portefølje som er fossilfri (helt, eller strenge krav) vil være svært smalt sammensatt sammenlignet med norske og globale aksjemarkedet. Som en konsekvens vil porteføljens verdiutvikling kunne være eksponert mot et begrenset antall utfall. </w:t>
      </w:r>
    </w:p>
    <w:p w:rsidR="00105E40" w:rsidRDefault="00105E40" w:rsidP="00105E40"/>
    <w:p w:rsidR="00105E40" w:rsidRDefault="00105E40" w:rsidP="00105E40">
      <w:r>
        <w:t xml:space="preserve">Selve definisjonen og målsetningen av hva som er fossilfritt i utgangspunktet er krevende og at det å operasjonalisere et etisk rammeverk er en stadig pågående prosess som en aldri blir helt «fornøyd» med. Deres observasjon er at fossilfrie/karbonfrie porteføljer ofte </w:t>
      </w:r>
      <w:r w:rsidRPr="008E173A">
        <w:t xml:space="preserve">implementeres med prosentgrenser for tillatt utslipp (eksempelvis gjort av SPU), og ikke med nullutslippskrav. </w:t>
      </w:r>
      <w:r w:rsidR="00701A61" w:rsidRPr="008E173A">
        <w:t xml:space="preserve">Anbefalingen er at vi fortsatt investerer i fond som </w:t>
      </w:r>
      <w:r w:rsidRPr="008E173A">
        <w:t xml:space="preserve">følger </w:t>
      </w:r>
      <w:r w:rsidR="00701A61" w:rsidRPr="008E173A">
        <w:t xml:space="preserve">de etiske retningslinjene i henhold til </w:t>
      </w:r>
      <w:r w:rsidRPr="008E173A">
        <w:t xml:space="preserve">SPU </w:t>
      </w:r>
      <w:r w:rsidR="00701A61" w:rsidRPr="008E173A">
        <w:t xml:space="preserve">kriterier som </w:t>
      </w:r>
      <w:r w:rsidRPr="008E173A">
        <w:t>ekskluderer store deler av kullselskapene.</w:t>
      </w:r>
    </w:p>
    <w:p w:rsidR="00105E40" w:rsidRDefault="00105E40" w:rsidP="00105E40"/>
    <w:p w:rsidR="00105E40" w:rsidRDefault="00105E40" w:rsidP="00105E40">
      <w:r>
        <w:t>Viser til vedlagte notat fra Grieg Investor for mer detaljer.</w:t>
      </w:r>
    </w:p>
    <w:p w:rsidR="0008379C" w:rsidRDefault="0008379C" w:rsidP="001B2D3D"/>
    <w:p w:rsidR="0008379C" w:rsidRPr="001B4BB7" w:rsidRDefault="00F768F5" w:rsidP="001B2D3D">
      <w:pPr>
        <w:rPr>
          <w:b/>
          <w:szCs w:val="22"/>
        </w:rPr>
      </w:pPr>
      <w:r w:rsidRPr="001B4BB7">
        <w:rPr>
          <w:b/>
          <w:szCs w:val="22"/>
        </w:rPr>
        <w:t>Fravær</w:t>
      </w:r>
    </w:p>
    <w:p w:rsidR="00066585" w:rsidRPr="001B4BB7" w:rsidRDefault="00701A61" w:rsidP="001B2D3D">
      <w:pPr>
        <w:rPr>
          <w:rFonts w:cs="Arial"/>
          <w:szCs w:val="22"/>
        </w:rPr>
      </w:pPr>
      <w:r>
        <w:rPr>
          <w:rFonts w:cs="Arial"/>
          <w:szCs w:val="22"/>
        </w:rPr>
        <w:t xml:space="preserve">Sykefraværstallene baseres i år på </w:t>
      </w:r>
      <w:r w:rsidR="00536173" w:rsidRPr="001B4BB7">
        <w:rPr>
          <w:rFonts w:cs="Arial"/>
          <w:szCs w:val="22"/>
        </w:rPr>
        <w:t>kvartalstall</w:t>
      </w:r>
      <w:r>
        <w:rPr>
          <w:rFonts w:cs="Arial"/>
          <w:szCs w:val="22"/>
        </w:rPr>
        <w:t xml:space="preserve"> for å sikre at</w:t>
      </w:r>
      <w:r w:rsidR="00536173" w:rsidRPr="001B4BB7">
        <w:rPr>
          <w:rFonts w:cs="Arial"/>
          <w:szCs w:val="22"/>
        </w:rPr>
        <w:t xml:space="preserve"> tallene som legges til grunn er reelle, og at alle fraværsmeldinger er registrert i systemet</w:t>
      </w:r>
      <w:r w:rsidR="00066585" w:rsidRPr="001B4BB7">
        <w:rPr>
          <w:rFonts w:cs="Arial"/>
          <w:szCs w:val="22"/>
        </w:rPr>
        <w:t xml:space="preserve">. </w:t>
      </w:r>
      <w:r w:rsidR="00536173" w:rsidRPr="001B4BB7">
        <w:rPr>
          <w:rFonts w:cs="Arial"/>
          <w:szCs w:val="22"/>
        </w:rPr>
        <w:br/>
      </w:r>
      <w:r w:rsidR="00536173" w:rsidRPr="001B4BB7">
        <w:rPr>
          <w:rFonts w:cs="Arial"/>
          <w:szCs w:val="22"/>
        </w:rPr>
        <w:br/>
        <w:t>Samlet sykefravær til og med juni for Fredrikstad kommune er 9,6 prosent, no</w:t>
      </w:r>
      <w:r w:rsidR="00A54418">
        <w:rPr>
          <w:rFonts w:cs="Arial"/>
          <w:szCs w:val="22"/>
        </w:rPr>
        <w:t>e som er 1,8 prosentpoeng høyere</w:t>
      </w:r>
      <w:r w:rsidR="00536173" w:rsidRPr="001B4BB7">
        <w:rPr>
          <w:rFonts w:cs="Arial"/>
          <w:szCs w:val="22"/>
        </w:rPr>
        <w:t xml:space="preserve"> enn målet på 7,8 prosent, men 0,9 prosent lavere enn samme tidsrom i fjor (10,5 prosent). Korttidsfraværet (16 dager) er 3,8 prosent, noe som utgjør en andel på 39.1 prosent av det totale fraværet. For egenmeldt fravær som er 1,4 prosent er andelen 14 prosent av det totale sykefraværet. Dette betyr at 39.1 prosent av sykefraværet må Fredrikstad kommune som arbeidsgiver selv dekke fult ut. </w:t>
      </w:r>
    </w:p>
    <w:p w:rsidR="00066585" w:rsidRPr="001B4BB7" w:rsidRDefault="00066585" w:rsidP="001B2D3D">
      <w:pPr>
        <w:rPr>
          <w:rFonts w:cs="Arial"/>
          <w:szCs w:val="22"/>
        </w:rPr>
      </w:pPr>
    </w:p>
    <w:p w:rsidR="00F768F5" w:rsidRPr="001B4BB7" w:rsidRDefault="00066585" w:rsidP="001B2D3D">
      <w:pPr>
        <w:rPr>
          <w:szCs w:val="22"/>
        </w:rPr>
      </w:pPr>
      <w:r w:rsidRPr="001B4BB7">
        <w:rPr>
          <w:rFonts w:cs="Arial"/>
          <w:szCs w:val="22"/>
        </w:rPr>
        <w:t>Det vil jobbes fortløpende og aktivt fra personalavdelingen med informasjon og opplæring i kartlegging av sykefraværet samtidig med innføringen av forberedelsesskjema for arbeidstaker som er tatt i bruk fra august måned.</w:t>
      </w:r>
      <w:r w:rsidRPr="001B4BB7">
        <w:rPr>
          <w:rFonts w:cs="Arial"/>
          <w:szCs w:val="22"/>
        </w:rPr>
        <w:br/>
      </w:r>
    </w:p>
    <w:p w:rsidR="00F768F5" w:rsidRPr="00F768F5" w:rsidRDefault="00F768F5" w:rsidP="001B2D3D">
      <w:pPr>
        <w:rPr>
          <w:b/>
        </w:rPr>
      </w:pPr>
      <w:r w:rsidRPr="00F768F5">
        <w:rPr>
          <w:b/>
        </w:rPr>
        <w:t>Kvalitetsutvikling</w:t>
      </w:r>
    </w:p>
    <w:p w:rsidR="001B2D3D" w:rsidRDefault="00F768F5" w:rsidP="001B2D3D">
      <w:pPr>
        <w:pStyle w:val="Overskrift2"/>
        <w:spacing w:before="0" w:after="0"/>
        <w:rPr>
          <w:b w:val="0"/>
          <w:sz w:val="22"/>
          <w:szCs w:val="22"/>
        </w:rPr>
      </w:pPr>
      <w:r>
        <w:rPr>
          <w:b w:val="0"/>
          <w:sz w:val="22"/>
          <w:szCs w:val="22"/>
        </w:rPr>
        <w:t xml:space="preserve">Kvalitetssystemet er tilgjengelig for alle og tall viser at bruk av avvikssystemet øker, 8 prosent vekst i forhold til samme periode </w:t>
      </w:r>
      <w:r w:rsidR="00F173D7">
        <w:rPr>
          <w:b w:val="0"/>
          <w:sz w:val="22"/>
          <w:szCs w:val="22"/>
        </w:rPr>
        <w:t>i fjor</w:t>
      </w:r>
      <w:r>
        <w:rPr>
          <w:b w:val="0"/>
          <w:sz w:val="22"/>
          <w:szCs w:val="22"/>
        </w:rPr>
        <w:t xml:space="preserve">. Per august er det meldt 4 672 avvik og </w:t>
      </w:r>
      <w:r w:rsidRPr="00536173">
        <w:rPr>
          <w:b w:val="0"/>
          <w:sz w:val="22"/>
          <w:szCs w:val="22"/>
        </w:rPr>
        <w:t xml:space="preserve">forbedringsforslag. Hovedtyngden på avvik </w:t>
      </w:r>
      <w:r w:rsidR="00536173" w:rsidRPr="00536173">
        <w:rPr>
          <w:b w:val="0"/>
          <w:sz w:val="22"/>
          <w:szCs w:val="22"/>
        </w:rPr>
        <w:t>er på tjenesteavvik som utgjør 76 prosent, og det</w:t>
      </w:r>
      <w:r w:rsidR="00536173">
        <w:rPr>
          <w:b w:val="0"/>
          <w:sz w:val="22"/>
          <w:szCs w:val="22"/>
        </w:rPr>
        <w:t xml:space="preserve"> er medikamenthåndtering som utgjør en stor del av meldte avvik.</w:t>
      </w:r>
    </w:p>
    <w:p w:rsidR="00536173" w:rsidRDefault="00536173" w:rsidP="00536173"/>
    <w:p w:rsidR="00536173" w:rsidRDefault="00536173" w:rsidP="00536173">
      <w:r>
        <w:t xml:space="preserve">Resultatet viser at bruken av systemet er stabilt og bevisstheten rundt verdien at kontinuerlig kvalitetsarbeid er økende. </w:t>
      </w:r>
    </w:p>
    <w:p w:rsidR="00536173" w:rsidRDefault="00536173" w:rsidP="00536173"/>
    <w:p w:rsidR="00536173" w:rsidRPr="00536173" w:rsidRDefault="00536173" w:rsidP="00536173">
      <w:pPr>
        <w:rPr>
          <w:rFonts w:cs="Arial"/>
          <w:szCs w:val="22"/>
        </w:rPr>
      </w:pPr>
      <w:r w:rsidRPr="00536173">
        <w:rPr>
          <w:rFonts w:cs="Arial"/>
          <w:szCs w:val="22"/>
        </w:rPr>
        <w:t xml:space="preserve">Fokus for 2016 er å øke antall forbedringsforslag, innovasjon og dokumenterte resultater med utgangspunkt i bruk av avvik og risikovurderinger. </w:t>
      </w:r>
    </w:p>
    <w:p w:rsidR="00F768F5" w:rsidRPr="00F768F5" w:rsidRDefault="00F768F5" w:rsidP="00F768F5"/>
    <w:p w:rsidR="001B2D3D" w:rsidRPr="0080515B" w:rsidRDefault="00FF261A" w:rsidP="0080515B">
      <w:pPr>
        <w:pStyle w:val="Overskrift2"/>
        <w:spacing w:before="0" w:after="0"/>
        <w:rPr>
          <w:sz w:val="22"/>
          <w:szCs w:val="22"/>
        </w:rPr>
      </w:pPr>
      <w:r w:rsidRPr="0080515B">
        <w:rPr>
          <w:sz w:val="22"/>
          <w:szCs w:val="22"/>
        </w:rPr>
        <w:t>Økonomiske konsekvenser</w:t>
      </w:r>
    </w:p>
    <w:p w:rsidR="001B2D3D" w:rsidRDefault="006A5AFE" w:rsidP="001B2D3D">
      <w:r>
        <w:t>Det vises til kommentarer under saksopplysninger og vedlagte statusrapport.</w:t>
      </w:r>
    </w:p>
    <w:p w:rsidR="001B2D3D" w:rsidRDefault="001B2D3D" w:rsidP="001B2D3D"/>
    <w:p w:rsidR="0010424D" w:rsidRPr="0080515B" w:rsidRDefault="00954EEC" w:rsidP="0080515B">
      <w:pPr>
        <w:pStyle w:val="Overskrift2"/>
        <w:spacing w:before="0" w:after="0"/>
        <w:rPr>
          <w:sz w:val="22"/>
          <w:szCs w:val="22"/>
        </w:rPr>
      </w:pPr>
      <w:r w:rsidRPr="0080515B">
        <w:rPr>
          <w:sz w:val="22"/>
          <w:szCs w:val="22"/>
        </w:rPr>
        <w:t>Konsekvenser l</w:t>
      </w:r>
      <w:r w:rsidR="0010424D" w:rsidRPr="0080515B">
        <w:rPr>
          <w:sz w:val="22"/>
          <w:szCs w:val="22"/>
        </w:rPr>
        <w:t>evekår/folkehelse</w:t>
      </w:r>
    </w:p>
    <w:p w:rsidR="0010424D" w:rsidRDefault="006A5AFE" w:rsidP="001B2D3D">
      <w:r>
        <w:t xml:space="preserve">Det vises til opprinnelig budsjett. </w:t>
      </w:r>
    </w:p>
    <w:p w:rsidR="0010424D" w:rsidRDefault="0010424D" w:rsidP="001B2D3D"/>
    <w:p w:rsidR="006A5AFE" w:rsidRDefault="0033112D" w:rsidP="006A5AFE">
      <w:pPr>
        <w:pStyle w:val="Overskrift2"/>
        <w:spacing w:before="0" w:after="0"/>
        <w:rPr>
          <w:sz w:val="22"/>
          <w:szCs w:val="22"/>
        </w:rPr>
      </w:pPr>
      <w:r w:rsidRPr="0080515B">
        <w:rPr>
          <w:sz w:val="22"/>
          <w:szCs w:val="22"/>
        </w:rPr>
        <w:t>Ansattes medbestemmelse</w:t>
      </w:r>
    </w:p>
    <w:p w:rsidR="0033112D" w:rsidRPr="006A5AFE" w:rsidRDefault="006A5AFE">
      <w:pPr>
        <w:rPr>
          <w:szCs w:val="22"/>
        </w:rPr>
      </w:pPr>
      <w:r>
        <w:rPr>
          <w:szCs w:val="22"/>
        </w:rPr>
        <w:t xml:space="preserve">Ansatte har vært orientert om utviklingen. Tiltak må drøftes i de enkelte seksjonene. </w:t>
      </w:r>
    </w:p>
    <w:p w:rsidR="006A5AFE" w:rsidRDefault="006A5AFE"/>
    <w:p w:rsidR="0033112D" w:rsidRPr="0080515B" w:rsidRDefault="0033112D" w:rsidP="0080515B">
      <w:pPr>
        <w:pStyle w:val="Overskrift2"/>
        <w:spacing w:before="0" w:after="0"/>
        <w:rPr>
          <w:sz w:val="22"/>
          <w:szCs w:val="22"/>
        </w:rPr>
      </w:pPr>
      <w:r w:rsidRPr="0080515B">
        <w:rPr>
          <w:sz w:val="22"/>
          <w:szCs w:val="22"/>
        </w:rPr>
        <w:t>Vurdering</w:t>
      </w:r>
    </w:p>
    <w:p w:rsidR="00E62A44" w:rsidRDefault="006A5AFE" w:rsidP="006A5AFE">
      <w:pPr>
        <w:rPr>
          <w:rFonts w:cs="Arial"/>
          <w:szCs w:val="22"/>
        </w:rPr>
      </w:pPr>
      <w:r w:rsidRPr="006A5AFE">
        <w:rPr>
          <w:rFonts w:cs="Arial"/>
          <w:szCs w:val="22"/>
        </w:rPr>
        <w:t>Vurderinger og analyser per august tilsier en prognose i balanse</w:t>
      </w:r>
      <w:r w:rsidR="00701A61">
        <w:rPr>
          <w:rFonts w:cs="Arial"/>
          <w:szCs w:val="22"/>
        </w:rPr>
        <w:t xml:space="preserve">, men med økende risiko </w:t>
      </w:r>
      <w:r w:rsidR="00E62A44">
        <w:rPr>
          <w:rFonts w:cs="Arial"/>
          <w:szCs w:val="22"/>
        </w:rPr>
        <w:t xml:space="preserve">i forhold til budsjettbalanse </w:t>
      </w:r>
      <w:r w:rsidR="00701A61">
        <w:rPr>
          <w:rFonts w:cs="Arial"/>
          <w:szCs w:val="22"/>
        </w:rPr>
        <w:t xml:space="preserve">innenfor de store seksjonene. Endringer i rammebetingelser og </w:t>
      </w:r>
      <w:r w:rsidR="00E62A44">
        <w:rPr>
          <w:rFonts w:cs="Arial"/>
          <w:szCs w:val="22"/>
        </w:rPr>
        <w:t>brukerutvikling utover budsjettforutsetningene, innebærer et kontinuerlig behov for tilpassinger innenfor bystyrets vedtatte rammer. Prognosene i den løpende driften innebærer at det er nødvendig å øke trykket på kortsiktige innsparingstiltak</w:t>
      </w:r>
      <w:r w:rsidR="008E173A">
        <w:rPr>
          <w:rFonts w:cs="Arial"/>
          <w:szCs w:val="22"/>
        </w:rPr>
        <w:t xml:space="preserve"> i år for å få ned utgiftene. </w:t>
      </w:r>
      <w:r w:rsidR="00E62A44">
        <w:rPr>
          <w:rFonts w:cs="Arial"/>
          <w:szCs w:val="22"/>
        </w:rPr>
        <w:t xml:space="preserve">Mer strukturelle endringer må gjøres gjennom kommende planprosess.  </w:t>
      </w:r>
    </w:p>
    <w:p w:rsidR="009912F9" w:rsidRDefault="00701A61" w:rsidP="006A5AFE">
      <w:pPr>
        <w:rPr>
          <w:rFonts w:cs="Arial"/>
          <w:szCs w:val="22"/>
        </w:rPr>
      </w:pPr>
      <w:r>
        <w:rPr>
          <w:rFonts w:cs="Arial"/>
          <w:szCs w:val="22"/>
        </w:rPr>
        <w:t xml:space="preserve"> </w:t>
      </w:r>
    </w:p>
    <w:p w:rsidR="009912F9" w:rsidRPr="006A5AFE" w:rsidRDefault="009912F9" w:rsidP="006A5AFE">
      <w:pPr>
        <w:rPr>
          <w:rFonts w:cs="Arial"/>
          <w:szCs w:val="22"/>
        </w:rPr>
      </w:pPr>
      <w:r>
        <w:rPr>
          <w:rFonts w:cs="Arial"/>
          <w:szCs w:val="22"/>
        </w:rPr>
        <w:t xml:space="preserve">Rådmannen viser for øvrig til løpende vurderinger og anbefalinger som er innarbeidet gjennom saksopplysningene. </w:t>
      </w:r>
    </w:p>
    <w:p w:rsidR="0033112D" w:rsidRDefault="0033112D"/>
    <w:sectPr w:rsidR="0033112D" w:rsidSect="00944D75">
      <w:headerReference w:type="first" r:id="rId8"/>
      <w:footerReference w:type="first" r:id="rId9"/>
      <w:type w:val="continuous"/>
      <w:pgSz w:w="11906" w:h="16838" w:code="9"/>
      <w:pgMar w:top="1418" w:right="1474" w:bottom="1134" w:left="1418" w:header="708" w:footer="284"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2F43" w:rsidRDefault="00E12F43">
      <w:r>
        <w:separator/>
      </w:r>
    </w:p>
  </w:endnote>
  <w:endnote w:type="continuationSeparator" w:id="0">
    <w:p w:rsidR="00E12F43" w:rsidRDefault="00E12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F43" w:rsidRDefault="00E12F43">
    <w:pPr>
      <w:pStyle w:val="Bunntekst"/>
    </w:pPr>
  </w:p>
  <w:p w:rsidR="00E12F43" w:rsidRDefault="00E12F43">
    <w:pPr>
      <w:pStyle w:val="Bunn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2F43" w:rsidRDefault="00E12F43">
      <w:r>
        <w:separator/>
      </w:r>
    </w:p>
  </w:footnote>
  <w:footnote w:type="continuationSeparator" w:id="0">
    <w:p w:rsidR="00E12F43" w:rsidRDefault="00E12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F43" w:rsidRDefault="00E12F43">
    <w:pPr>
      <w:pStyle w:val="Topptekst"/>
    </w:pPr>
    <w:r>
      <w:rPr>
        <w:noProof/>
      </w:rPr>
      <w:drawing>
        <wp:inline distT="0" distB="0" distL="0" distR="0">
          <wp:extent cx="2695575" cy="371475"/>
          <wp:effectExtent l="0" t="0" r="9525" b="952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5575" cy="371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F737C"/>
    <w:multiLevelType w:val="hybridMultilevel"/>
    <w:tmpl w:val="5694C8D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17513045"/>
    <w:multiLevelType w:val="hybridMultilevel"/>
    <w:tmpl w:val="C408FBA4"/>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2" w15:restartNumberingAfterBreak="0">
    <w:nsid w:val="1EF84A22"/>
    <w:multiLevelType w:val="hybridMultilevel"/>
    <w:tmpl w:val="A3AA260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363255CE"/>
    <w:multiLevelType w:val="hybridMultilevel"/>
    <w:tmpl w:val="2CEE06B2"/>
    <w:lvl w:ilvl="0" w:tplc="BC3A9FFC">
      <w:numFmt w:val="bullet"/>
      <w:lvlText w:val="-"/>
      <w:lvlJc w:val="left"/>
      <w:pPr>
        <w:ind w:left="720" w:hanging="360"/>
      </w:pPr>
      <w:rPr>
        <w:rFonts w:ascii="Arial" w:eastAsia="Calibri" w:hAnsi="Arial" w:cs="Aria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4" w15:restartNumberingAfterBreak="0">
    <w:nsid w:val="3A0F0794"/>
    <w:multiLevelType w:val="hybridMultilevel"/>
    <w:tmpl w:val="B1D2545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44DB522A"/>
    <w:multiLevelType w:val="hybridMultilevel"/>
    <w:tmpl w:val="AB569E66"/>
    <w:lvl w:ilvl="0" w:tplc="0414000F">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695E1178"/>
    <w:multiLevelType w:val="hybridMultilevel"/>
    <w:tmpl w:val="D30AC6BC"/>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74D022BE"/>
    <w:multiLevelType w:val="hybridMultilevel"/>
    <w:tmpl w:val="3CA60806"/>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3"/>
  </w:num>
  <w:num w:numId="4">
    <w:abstractNumId w:val="6"/>
  </w:num>
  <w:num w:numId="5">
    <w:abstractNumId w:val="1"/>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0"/>
  <w:displayVerticalDrawingGridEvery w:val="0"/>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9D4"/>
    <w:rsid w:val="00002276"/>
    <w:rsid w:val="0002277A"/>
    <w:rsid w:val="00033612"/>
    <w:rsid w:val="00066585"/>
    <w:rsid w:val="000759D4"/>
    <w:rsid w:val="0008379C"/>
    <w:rsid w:val="000C25D2"/>
    <w:rsid w:val="000D7957"/>
    <w:rsid w:val="0010424D"/>
    <w:rsid w:val="00104460"/>
    <w:rsid w:val="00105E40"/>
    <w:rsid w:val="00150F3E"/>
    <w:rsid w:val="00160F17"/>
    <w:rsid w:val="001668DE"/>
    <w:rsid w:val="00172A28"/>
    <w:rsid w:val="00186E05"/>
    <w:rsid w:val="00196288"/>
    <w:rsid w:val="001B2D3D"/>
    <w:rsid w:val="001B4BB7"/>
    <w:rsid w:val="001D4E97"/>
    <w:rsid w:val="00206063"/>
    <w:rsid w:val="002817C4"/>
    <w:rsid w:val="002B0B81"/>
    <w:rsid w:val="002C43B6"/>
    <w:rsid w:val="002E7E4A"/>
    <w:rsid w:val="00304B1D"/>
    <w:rsid w:val="0032354A"/>
    <w:rsid w:val="0033112D"/>
    <w:rsid w:val="00334021"/>
    <w:rsid w:val="003848C0"/>
    <w:rsid w:val="00392E83"/>
    <w:rsid w:val="003C24C6"/>
    <w:rsid w:val="003E1DC8"/>
    <w:rsid w:val="003E61A6"/>
    <w:rsid w:val="003F3AA3"/>
    <w:rsid w:val="00412190"/>
    <w:rsid w:val="00444034"/>
    <w:rsid w:val="004931DD"/>
    <w:rsid w:val="004C07EB"/>
    <w:rsid w:val="004E4AD6"/>
    <w:rsid w:val="004E797B"/>
    <w:rsid w:val="004F2333"/>
    <w:rsid w:val="00517EAB"/>
    <w:rsid w:val="005216C1"/>
    <w:rsid w:val="00524395"/>
    <w:rsid w:val="00536173"/>
    <w:rsid w:val="00556DA0"/>
    <w:rsid w:val="00582493"/>
    <w:rsid w:val="0059297B"/>
    <w:rsid w:val="005A3F9F"/>
    <w:rsid w:val="005A495F"/>
    <w:rsid w:val="005B19F1"/>
    <w:rsid w:val="005C0906"/>
    <w:rsid w:val="005D2DD7"/>
    <w:rsid w:val="006645A7"/>
    <w:rsid w:val="0067183E"/>
    <w:rsid w:val="006848AC"/>
    <w:rsid w:val="006A5AFE"/>
    <w:rsid w:val="006D57F2"/>
    <w:rsid w:val="006D7E0F"/>
    <w:rsid w:val="006E211A"/>
    <w:rsid w:val="006F7BC0"/>
    <w:rsid w:val="00701A61"/>
    <w:rsid w:val="00735F69"/>
    <w:rsid w:val="00777822"/>
    <w:rsid w:val="0079273E"/>
    <w:rsid w:val="007A75EA"/>
    <w:rsid w:val="007D6213"/>
    <w:rsid w:val="007F6A91"/>
    <w:rsid w:val="0080515B"/>
    <w:rsid w:val="0081578C"/>
    <w:rsid w:val="008200A8"/>
    <w:rsid w:val="00835E1A"/>
    <w:rsid w:val="00882510"/>
    <w:rsid w:val="008A4A3C"/>
    <w:rsid w:val="008B7C52"/>
    <w:rsid w:val="008C17B8"/>
    <w:rsid w:val="008D1B05"/>
    <w:rsid w:val="008E173A"/>
    <w:rsid w:val="008F2586"/>
    <w:rsid w:val="0090059F"/>
    <w:rsid w:val="00901B76"/>
    <w:rsid w:val="00935181"/>
    <w:rsid w:val="00944D75"/>
    <w:rsid w:val="00954EEC"/>
    <w:rsid w:val="00971F02"/>
    <w:rsid w:val="0098653B"/>
    <w:rsid w:val="009912F9"/>
    <w:rsid w:val="00995F78"/>
    <w:rsid w:val="009C3605"/>
    <w:rsid w:val="009C7151"/>
    <w:rsid w:val="009D32C8"/>
    <w:rsid w:val="009E32C7"/>
    <w:rsid w:val="009E6744"/>
    <w:rsid w:val="00A03650"/>
    <w:rsid w:val="00A27A53"/>
    <w:rsid w:val="00A305BB"/>
    <w:rsid w:val="00A54418"/>
    <w:rsid w:val="00A54CDC"/>
    <w:rsid w:val="00A822EF"/>
    <w:rsid w:val="00A92E02"/>
    <w:rsid w:val="00AB7415"/>
    <w:rsid w:val="00AD01DD"/>
    <w:rsid w:val="00B72A3F"/>
    <w:rsid w:val="00B81B24"/>
    <w:rsid w:val="00B83341"/>
    <w:rsid w:val="00B92C73"/>
    <w:rsid w:val="00B93C0B"/>
    <w:rsid w:val="00BA71A3"/>
    <w:rsid w:val="00BE4CA4"/>
    <w:rsid w:val="00C37F67"/>
    <w:rsid w:val="00C67DCF"/>
    <w:rsid w:val="00CA5770"/>
    <w:rsid w:val="00CD57BA"/>
    <w:rsid w:val="00CF15E7"/>
    <w:rsid w:val="00D47DE6"/>
    <w:rsid w:val="00D72365"/>
    <w:rsid w:val="00DA1486"/>
    <w:rsid w:val="00DA24BB"/>
    <w:rsid w:val="00DC1CC9"/>
    <w:rsid w:val="00DE2690"/>
    <w:rsid w:val="00E05938"/>
    <w:rsid w:val="00E12F43"/>
    <w:rsid w:val="00E21C76"/>
    <w:rsid w:val="00E5689E"/>
    <w:rsid w:val="00E62A44"/>
    <w:rsid w:val="00E6314E"/>
    <w:rsid w:val="00EA5B4D"/>
    <w:rsid w:val="00EC007F"/>
    <w:rsid w:val="00F173D7"/>
    <w:rsid w:val="00F17BD9"/>
    <w:rsid w:val="00F40C77"/>
    <w:rsid w:val="00F768F5"/>
    <w:rsid w:val="00F7731C"/>
    <w:rsid w:val="00F83479"/>
    <w:rsid w:val="00F83FCB"/>
    <w:rsid w:val="00F84B71"/>
    <w:rsid w:val="00F90F2F"/>
    <w:rsid w:val="00FD3753"/>
    <w:rsid w:val="00FF261A"/>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b-NO" w:eastAsia="nb-N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rPr>
  </w:style>
  <w:style w:type="paragraph" w:styleId="Overskrift1">
    <w:name w:val="heading 1"/>
    <w:basedOn w:val="Normal"/>
    <w:next w:val="Normal"/>
    <w:link w:val="Overskrift1Tegn"/>
    <w:qFormat/>
    <w:pPr>
      <w:keepNext/>
      <w:outlineLvl w:val="0"/>
    </w:pPr>
    <w:rPr>
      <w:b/>
      <w:sz w:val="28"/>
    </w:rPr>
  </w:style>
  <w:style w:type="paragraph" w:styleId="Overskrift2">
    <w:name w:val="heading 2"/>
    <w:basedOn w:val="Normal"/>
    <w:next w:val="Normal"/>
    <w:qFormat/>
    <w:pPr>
      <w:keepNext/>
      <w:spacing w:before="120" w:after="60"/>
      <w:outlineLvl w:val="1"/>
    </w:pPr>
    <w:rPr>
      <w:b/>
      <w:sz w:val="24"/>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Topptekst">
    <w:name w:val="header"/>
    <w:basedOn w:val="Normal"/>
    <w:pPr>
      <w:tabs>
        <w:tab w:val="center" w:pos="4536"/>
        <w:tab w:val="right" w:pos="9072"/>
      </w:tabs>
    </w:pPr>
  </w:style>
  <w:style w:type="paragraph" w:styleId="Bunntekst">
    <w:name w:val="footer"/>
    <w:basedOn w:val="Normal"/>
    <w:pPr>
      <w:tabs>
        <w:tab w:val="center" w:pos="4536"/>
        <w:tab w:val="right" w:pos="9072"/>
      </w:tabs>
    </w:pPr>
  </w:style>
  <w:style w:type="character" w:customStyle="1" w:styleId="Overskrift1Tegn">
    <w:name w:val="Overskrift 1 Tegn"/>
    <w:basedOn w:val="Standardskriftforavsnitt"/>
    <w:link w:val="Overskrift1"/>
    <w:rsid w:val="009E32C7"/>
    <w:rPr>
      <w:rFonts w:ascii="Arial" w:hAnsi="Arial"/>
      <w:b/>
      <w:sz w:val="28"/>
    </w:rPr>
  </w:style>
  <w:style w:type="paragraph" w:styleId="Bobletekst">
    <w:name w:val="Balloon Text"/>
    <w:basedOn w:val="Normal"/>
    <w:link w:val="BobletekstTegn"/>
    <w:rsid w:val="00735F69"/>
    <w:rPr>
      <w:rFonts w:ascii="Tahoma" w:hAnsi="Tahoma" w:cs="Tahoma"/>
      <w:sz w:val="16"/>
      <w:szCs w:val="16"/>
    </w:rPr>
  </w:style>
  <w:style w:type="character" w:customStyle="1" w:styleId="BobletekstTegn">
    <w:name w:val="Bobletekst Tegn"/>
    <w:basedOn w:val="Standardskriftforavsnitt"/>
    <w:link w:val="Bobletekst"/>
    <w:rsid w:val="00735F69"/>
    <w:rPr>
      <w:rFonts w:ascii="Tahoma" w:hAnsi="Tahoma" w:cs="Tahoma"/>
      <w:sz w:val="16"/>
      <w:szCs w:val="16"/>
    </w:rPr>
  </w:style>
  <w:style w:type="paragraph" w:styleId="Listeavsnitt">
    <w:name w:val="List Paragraph"/>
    <w:basedOn w:val="Normal"/>
    <w:uiPriority w:val="34"/>
    <w:qFormat/>
    <w:rsid w:val="003E61A6"/>
    <w:pPr>
      <w:ind w:left="720"/>
      <w:contextualSpacing/>
    </w:pPr>
  </w:style>
  <w:style w:type="paragraph" w:styleId="Rentekst">
    <w:name w:val="Plain Text"/>
    <w:basedOn w:val="Normal"/>
    <w:link w:val="RentekstTegn"/>
    <w:uiPriority w:val="99"/>
    <w:unhideWhenUsed/>
    <w:rsid w:val="00A822EF"/>
    <w:rPr>
      <w:rFonts w:eastAsiaTheme="minorHAnsi" w:cs="Arial"/>
      <w:szCs w:val="22"/>
      <w:lang w:eastAsia="en-US"/>
    </w:rPr>
  </w:style>
  <w:style w:type="character" w:customStyle="1" w:styleId="RentekstTegn">
    <w:name w:val="Ren tekst Tegn"/>
    <w:basedOn w:val="Standardskriftforavsnitt"/>
    <w:link w:val="Rentekst"/>
    <w:uiPriority w:val="99"/>
    <w:rsid w:val="00A822EF"/>
    <w:rPr>
      <w:rFonts w:ascii="Arial" w:eastAsiaTheme="minorHAnsi" w:hAnsi="Arial" w:cs="Arial"/>
      <w:sz w:val="22"/>
      <w:szCs w:val="22"/>
      <w:lang w:eastAsia="en-US"/>
    </w:rPr>
  </w:style>
  <w:style w:type="paragraph" w:styleId="NormalWeb">
    <w:name w:val="Normal (Web)"/>
    <w:basedOn w:val="Normal"/>
    <w:uiPriority w:val="99"/>
    <w:semiHidden/>
    <w:unhideWhenUsed/>
    <w:rsid w:val="00392E83"/>
    <w:pPr>
      <w:spacing w:before="100" w:beforeAutospacing="1" w:after="100" w:afterAutospacing="1"/>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147658">
      <w:bodyDiv w:val="1"/>
      <w:marLeft w:val="0"/>
      <w:marRight w:val="0"/>
      <w:marTop w:val="0"/>
      <w:marBottom w:val="0"/>
      <w:divBdr>
        <w:top w:val="none" w:sz="0" w:space="0" w:color="auto"/>
        <w:left w:val="none" w:sz="0" w:space="0" w:color="auto"/>
        <w:bottom w:val="none" w:sz="0" w:space="0" w:color="auto"/>
        <w:right w:val="none" w:sz="0" w:space="0" w:color="auto"/>
      </w:divBdr>
    </w:div>
    <w:div w:id="512955113">
      <w:bodyDiv w:val="1"/>
      <w:marLeft w:val="0"/>
      <w:marRight w:val="0"/>
      <w:marTop w:val="0"/>
      <w:marBottom w:val="0"/>
      <w:divBdr>
        <w:top w:val="none" w:sz="0" w:space="0" w:color="auto"/>
        <w:left w:val="none" w:sz="0" w:space="0" w:color="auto"/>
        <w:bottom w:val="none" w:sz="0" w:space="0" w:color="auto"/>
        <w:right w:val="none" w:sz="0" w:space="0" w:color="auto"/>
      </w:divBdr>
    </w:div>
    <w:div w:id="777603144">
      <w:bodyDiv w:val="1"/>
      <w:marLeft w:val="0"/>
      <w:marRight w:val="0"/>
      <w:marTop w:val="0"/>
      <w:marBottom w:val="0"/>
      <w:divBdr>
        <w:top w:val="none" w:sz="0" w:space="0" w:color="auto"/>
        <w:left w:val="none" w:sz="0" w:space="0" w:color="auto"/>
        <w:bottom w:val="none" w:sz="0" w:space="0" w:color="auto"/>
        <w:right w:val="none" w:sz="0" w:space="0" w:color="auto"/>
      </w:divBdr>
    </w:div>
    <w:div w:id="1186554730">
      <w:bodyDiv w:val="1"/>
      <w:marLeft w:val="0"/>
      <w:marRight w:val="0"/>
      <w:marTop w:val="0"/>
      <w:marBottom w:val="0"/>
      <w:divBdr>
        <w:top w:val="none" w:sz="0" w:space="0" w:color="auto"/>
        <w:left w:val="none" w:sz="0" w:space="0" w:color="auto"/>
        <w:bottom w:val="none" w:sz="0" w:space="0" w:color="auto"/>
        <w:right w:val="none" w:sz="0" w:space="0" w:color="auto"/>
      </w:divBdr>
    </w:div>
    <w:div w:id="1440833122">
      <w:bodyDiv w:val="1"/>
      <w:marLeft w:val="0"/>
      <w:marRight w:val="0"/>
      <w:marTop w:val="0"/>
      <w:marBottom w:val="0"/>
      <w:divBdr>
        <w:top w:val="none" w:sz="0" w:space="0" w:color="auto"/>
        <w:left w:val="none" w:sz="0" w:space="0" w:color="auto"/>
        <w:bottom w:val="none" w:sz="0" w:space="0" w:color="auto"/>
        <w:right w:val="none" w:sz="0" w:space="0" w:color="auto"/>
      </w:divBdr>
    </w:div>
    <w:div w:id="181517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3619</Words>
  <Characters>19182</Characters>
  <Application>Microsoft Office Word</Application>
  <DocSecurity>0</DocSecurity>
  <Lines>159</Lines>
  <Paragraphs>45</Paragraphs>
  <ScaleCrop>false</ScaleCrop>
  <HeadingPairs>
    <vt:vector size="2" baseType="variant">
      <vt:variant>
        <vt:lpstr>Tittel</vt:lpstr>
      </vt:variant>
      <vt:variant>
        <vt:i4>1</vt:i4>
      </vt:variant>
    </vt:vector>
  </HeadingPairs>
  <TitlesOfParts>
    <vt:vector size="1" baseType="lpstr">
      <vt:lpstr/>
    </vt:vector>
  </TitlesOfParts>
  <LinksUpToDate>false</LinksUpToDate>
  <CharactersWithSpaces>22756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2016-10-20T11:15:00Z</dcterms:created>
  <dcterms:modified xsi:type="dcterms:W3CDTF">2016-10-20T11:15:00Z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rgeDataFile">
    <vt:lpwstr>\\fs00\brukere\yvme\dok\ephorte\102502162_DOCX.XML</vt:lpwstr>
  </property>
  <property fmtid="{D5CDD505-2E9C-101B-9397-08002B2CF9AE}" pid="3" name="CheckInType">
    <vt:lpwstr>FromApplication</vt:lpwstr>
  </property>
  <property fmtid="{D5CDD505-2E9C-101B-9397-08002B2CF9AE}" pid="4" name="CheckInDocForm">
    <vt:lpwstr>http://web03/ephorte5fre/shared/aspx/Default/CheckInDocForm.aspx</vt:lpwstr>
  </property>
  <property fmtid="{D5CDD505-2E9C-101B-9397-08002B2CF9AE}" pid="5" name="DokType">
    <vt:lpwstr/>
  </property>
  <property fmtid="{D5CDD505-2E9C-101B-9397-08002B2CF9AE}" pid="6" name="DokID">
    <vt:i4>3214601</vt:i4>
  </property>
  <property fmtid="{D5CDD505-2E9C-101B-9397-08002B2CF9AE}" pid="7" name="Versjon">
    <vt:i4>1</vt:i4>
  </property>
  <property fmtid="{D5CDD505-2E9C-101B-9397-08002B2CF9AE}" pid="8" name="Variant">
    <vt:lpwstr>P</vt:lpwstr>
  </property>
  <property fmtid="{D5CDD505-2E9C-101B-9397-08002B2CF9AE}" pid="9" name="OpenMode">
    <vt:lpwstr>EditDoc</vt:lpwstr>
  </property>
  <property fmtid="{D5CDD505-2E9C-101B-9397-08002B2CF9AE}" pid="10" name="CurrentUrl">
    <vt:lpwstr>http%3a%2f%2fweb03%2fephorte5fre%2fshared%2faspx%2fDefault%2fdetails.aspx%3ff%3dViewJP%26JP_ID%3d2391448%26SubElGroup%3d55</vt:lpwstr>
  </property>
  <property fmtid="{D5CDD505-2E9C-101B-9397-08002B2CF9AE}" pid="11" name="WindowName">
    <vt:lpwstr>TabWindow1</vt:lpwstr>
  </property>
  <property fmtid="{D5CDD505-2E9C-101B-9397-08002B2CF9AE}" pid="12" name="FileName">
    <vt:lpwstr>%5c%5cfs00%5cbrukere%5cyvme%5cdok%5cephorte%5c102502162.DOCX</vt:lpwstr>
  </property>
  <property fmtid="{D5CDD505-2E9C-101B-9397-08002B2CF9AE}" pid="13" name="LinkId">
    <vt:i4>2391448</vt:i4>
  </property>
</Properties>
</file>