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D2" w:rsidRDefault="008435D2" w:rsidP="008435D2">
      <w:pPr>
        <w:rPr>
          <w:b/>
          <w:sz w:val="22"/>
          <w:szCs w:val="22"/>
        </w:rPr>
      </w:pPr>
      <w:r>
        <w:rPr>
          <w:b/>
          <w:sz w:val="22"/>
          <w:szCs w:val="22"/>
        </w:rPr>
        <w:t xml:space="preserve">Energi. </w:t>
      </w:r>
    </w:p>
    <w:p w:rsidR="008435D2" w:rsidRDefault="008435D2" w:rsidP="008435D2">
      <w:pPr>
        <w:outlineLvl w:val="0"/>
        <w:rPr>
          <w:b/>
          <w:sz w:val="22"/>
          <w:szCs w:val="22"/>
          <w:u w:val="single"/>
        </w:rPr>
      </w:pPr>
      <w:r>
        <w:rPr>
          <w:b/>
          <w:sz w:val="22"/>
          <w:szCs w:val="22"/>
          <w:u w:val="single"/>
        </w:rPr>
        <w:t xml:space="preserve">Det må sikrast ei nasjonal utjamning av nettinvesteringar som følgjer av auka satsing på fornybar energi. </w:t>
      </w:r>
    </w:p>
    <w:p w:rsidR="008435D2" w:rsidRDefault="008435D2" w:rsidP="008435D2">
      <w:pPr>
        <w:outlineLvl w:val="0"/>
        <w:rPr>
          <w:b/>
          <w:sz w:val="22"/>
          <w:szCs w:val="22"/>
        </w:rPr>
      </w:pPr>
    </w:p>
    <w:p w:rsidR="008435D2" w:rsidRDefault="008435D2" w:rsidP="008435D2">
      <w:pPr>
        <w:rPr>
          <w:sz w:val="22"/>
          <w:szCs w:val="22"/>
        </w:rPr>
      </w:pPr>
      <w:r>
        <w:rPr>
          <w:b/>
          <w:sz w:val="22"/>
          <w:szCs w:val="22"/>
        </w:rPr>
        <w:t>Forslag</w:t>
      </w:r>
      <w:r>
        <w:rPr>
          <w:sz w:val="22"/>
          <w:szCs w:val="22"/>
        </w:rPr>
        <w:t>:</w:t>
      </w:r>
    </w:p>
    <w:p w:rsidR="008435D2" w:rsidRDefault="008435D2" w:rsidP="008435D2">
      <w:pPr>
        <w:rPr>
          <w:sz w:val="22"/>
          <w:szCs w:val="22"/>
          <w:lang w:bidi="or-IN"/>
        </w:rPr>
      </w:pPr>
      <w:r>
        <w:rPr>
          <w:sz w:val="22"/>
          <w:szCs w:val="22"/>
          <w:lang w:bidi="or-IN"/>
        </w:rPr>
        <w:t xml:space="preserve">Arbeiderpartiet i Sogn og Fjordane krev at regjeringa, i oppfølginga av </w:t>
      </w:r>
      <w:proofErr w:type="spellStart"/>
      <w:r>
        <w:rPr>
          <w:sz w:val="22"/>
          <w:szCs w:val="22"/>
          <w:lang w:bidi="or-IN"/>
        </w:rPr>
        <w:t>Reitenutvalet</w:t>
      </w:r>
      <w:proofErr w:type="spellEnd"/>
      <w:r>
        <w:rPr>
          <w:sz w:val="22"/>
          <w:szCs w:val="22"/>
          <w:lang w:bidi="or-IN"/>
        </w:rPr>
        <w:t xml:space="preserve"> sitt arbeid, sikrar ein modell for utjamning av nettkostander som gjev ei rettvis fordeling av kostnadane for straumnettet. Målet om å få realisert meir av dei fornybare ressursane til beste for miljø/klima og verdiskaping er nasjonal og då er det også rimeleg med ei nasjonal fordeling av transportkostnadane i nettet for å nå målet. Vasskrafta må i størst mulig grad nyttast i fylket til å skape arbeidsplassar lokalt. </w:t>
      </w:r>
    </w:p>
    <w:p w:rsidR="008435D2" w:rsidRDefault="008435D2" w:rsidP="008435D2"/>
    <w:p w:rsidR="008435D2" w:rsidRDefault="008435D2" w:rsidP="008435D2">
      <w:pPr>
        <w:rPr>
          <w:b/>
          <w:sz w:val="22"/>
          <w:szCs w:val="22"/>
        </w:rPr>
      </w:pPr>
      <w:r>
        <w:rPr>
          <w:b/>
          <w:sz w:val="22"/>
          <w:szCs w:val="22"/>
        </w:rPr>
        <w:t>Grunngjeving:</w:t>
      </w:r>
    </w:p>
    <w:p w:rsidR="008435D2" w:rsidRDefault="008435D2" w:rsidP="008435D2">
      <w:pPr>
        <w:rPr>
          <w:bCs/>
          <w:sz w:val="22"/>
          <w:szCs w:val="22"/>
        </w:rPr>
      </w:pPr>
      <w:r>
        <w:rPr>
          <w:bCs/>
          <w:sz w:val="22"/>
          <w:szCs w:val="22"/>
        </w:rPr>
        <w:t xml:space="preserve">Behovet for nettinvesteringar er størst i område med størst potensial for utbygging av fornybar energi. Desse områda har som oftast overskot og eksporterer all ny produksjon. Dette fører til at områder som Sogn og Fjordane, med stort potensial for vasskraft og vindkraft, vil få urimeleg auke i nettleiga for å kunne dekke behovet for energi i andre regionar. Ei utjamningsordning mellom ulike landsdelar vil minke denne skilnaden . </w:t>
      </w:r>
    </w:p>
    <w:p w:rsidR="008435D2" w:rsidRDefault="008435D2" w:rsidP="008435D2">
      <w:pPr>
        <w:rPr>
          <w:b/>
          <w:sz w:val="22"/>
          <w:szCs w:val="22"/>
        </w:rPr>
      </w:pPr>
    </w:p>
    <w:p w:rsidR="008435D2" w:rsidRDefault="008435D2" w:rsidP="008435D2">
      <w:pPr>
        <w:rPr>
          <w:bCs/>
          <w:sz w:val="22"/>
          <w:szCs w:val="22"/>
        </w:rPr>
      </w:pPr>
      <w:r>
        <w:rPr>
          <w:bCs/>
          <w:sz w:val="22"/>
          <w:szCs w:val="22"/>
        </w:rPr>
        <w:t>Kostnadane i regionalt nett vil auke med 20-25% fram mot 2020. Fordelinga av denne kostnadsauken er svært ulik for ulike delar av landet. Områder med mykje fornybarressursar, men få å dele rekninga på vil kome dårleg ut. I slike områder kan kostnadsauka vere på mellom 50 og 100%. Dette vil få store fylgjer for innbyggarar og næringsliv i område med stort potensial for utbygging av fornybar energi.</w:t>
      </w:r>
    </w:p>
    <w:p w:rsidR="008435D2" w:rsidRDefault="008435D2" w:rsidP="008435D2">
      <w:pPr>
        <w:rPr>
          <w:rFonts w:ascii="Garamond" w:hAnsi="Garamond" w:cs="Sendnya"/>
          <w:sz w:val="32"/>
          <w:szCs w:val="32"/>
          <w:lang w:bidi="or-IN"/>
        </w:rPr>
      </w:pPr>
    </w:p>
    <w:p w:rsidR="008435D2" w:rsidRDefault="008435D2" w:rsidP="008435D2">
      <w:pPr>
        <w:rPr>
          <w:bCs/>
          <w:sz w:val="22"/>
          <w:szCs w:val="22"/>
        </w:rPr>
      </w:pPr>
      <w:r>
        <w:rPr>
          <w:bCs/>
          <w:sz w:val="22"/>
          <w:szCs w:val="22"/>
        </w:rPr>
        <w:t xml:space="preserve">Arbeiderpartiet i Sogn og Fjordane finn det uakseptabelt at innbyggarar og næringsliv i vårt fylket åleine skal bære ein så stor del av kostnaden for det som er eit arbeid for å nå nasjonale målsetnader. </w:t>
      </w:r>
    </w:p>
    <w:p w:rsidR="008435D2" w:rsidRDefault="008435D2" w:rsidP="008435D2">
      <w:pPr>
        <w:rPr>
          <w:sz w:val="22"/>
          <w:szCs w:val="22"/>
        </w:rPr>
      </w:pPr>
    </w:p>
    <w:p w:rsidR="008435D2" w:rsidRDefault="008435D2" w:rsidP="008435D2">
      <w:pPr>
        <w:rPr>
          <w:bCs/>
          <w:sz w:val="22"/>
          <w:szCs w:val="22"/>
        </w:rPr>
      </w:pPr>
      <w:r>
        <w:rPr>
          <w:bCs/>
          <w:sz w:val="22"/>
          <w:szCs w:val="22"/>
        </w:rPr>
        <w:t>Mange hevdar at strukturendring av nettselskap vil løyse tariffskilnadane. Dette er direkte feil, då ein ikkje oppnår effektar ved å slå saman selskap, der alle ligg i same “fornybarområde”. Tvert imot kan det verke imot si hensikt, då for store tariffskilnader kan vere ei sperre for elles fornuftig strukturendringar.</w:t>
      </w:r>
    </w:p>
    <w:p w:rsidR="008435D2" w:rsidRDefault="008435D2" w:rsidP="008435D2">
      <w:pPr>
        <w:rPr>
          <w:bCs/>
          <w:sz w:val="22"/>
          <w:szCs w:val="22"/>
        </w:rPr>
      </w:pPr>
    </w:p>
    <w:p w:rsidR="008435D2" w:rsidRDefault="008435D2" w:rsidP="008435D2">
      <w:pPr>
        <w:rPr>
          <w:bCs/>
          <w:sz w:val="22"/>
          <w:szCs w:val="22"/>
        </w:rPr>
      </w:pPr>
      <w:r>
        <w:rPr>
          <w:bCs/>
          <w:sz w:val="22"/>
          <w:szCs w:val="22"/>
        </w:rPr>
        <w:t xml:space="preserve">Mest effektiv bruk av fornybar energi vil vere å nytte energien lokalt til mellom anna produksjon av hydrogen og batteri i eige fylke, som vil kome til å erstatte fossil energi i transportsektoren. </w:t>
      </w:r>
    </w:p>
    <w:p w:rsidR="00171BBE" w:rsidRDefault="00171BBE">
      <w:bookmarkStart w:id="0" w:name="_GoBack"/>
      <w:bookmarkEnd w:id="0"/>
    </w:p>
    <w:sectPr w:rsidR="00171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ndny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D2"/>
    <w:rsid w:val="00171BBE"/>
    <w:rsid w:val="008435D2"/>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D6630-B9AB-4201-B470-2CA48FA1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5D2"/>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23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1862</Characters>
  <Application>Microsoft Office Word</Application>
  <DocSecurity>0</DocSecurity>
  <Lines>15</Lines>
  <Paragraphs>4</Paragraphs>
  <ScaleCrop>false</ScaleCrop>
  <HeadingPairs>
    <vt:vector size="4" baseType="variant">
      <vt:variant>
        <vt:lpstr>Tittel</vt:lpstr>
      </vt:variant>
      <vt:variant>
        <vt:i4>1</vt:i4>
      </vt:variant>
      <vt:variant>
        <vt:lpstr>Overskrifter</vt:lpstr>
      </vt:variant>
      <vt:variant>
        <vt:i4>2</vt:i4>
      </vt:variant>
    </vt:vector>
  </HeadingPairs>
  <TitlesOfParts>
    <vt:vector size="3" baseType="lpstr">
      <vt:lpstr/>
      <vt:lpstr>Det må sikrast ei nasjonal utjamning av nettinvesteringar som følgjer av auka sa</vt: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2017-01-26T22:52:00Z</dcterms:created>
  <dcterms:modified xsi:type="dcterms:W3CDTF">2017-01-26T22:52:00Z</dcterms:modified>
</cp:coreProperties>
</file>