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8652" w14:textId="0928B0A4" w:rsidR="00C6468C" w:rsidRPr="00C6468C" w:rsidRDefault="00C6468C" w:rsidP="006D6C2E">
      <w:pPr>
        <w:pStyle w:val="Overskrift1"/>
        <w:rPr>
          <w:rFonts w:eastAsia="Times New Roman"/>
        </w:rPr>
      </w:pPr>
      <w:r w:rsidRPr="00C6468C">
        <w:rPr>
          <w:rFonts w:eastAsia="Times New Roman"/>
        </w:rPr>
        <w:t xml:space="preserve">Forslag </w:t>
      </w:r>
      <w:r w:rsidR="006D6C2E">
        <w:rPr>
          <w:rFonts w:eastAsia="Times New Roman"/>
        </w:rPr>
        <w:t>forhandlingsrett</w:t>
      </w:r>
    </w:p>
    <w:p w14:paraId="0AB9A875" w14:textId="0F80457B" w:rsidR="00C6468C" w:rsidRPr="00C6468C" w:rsidRDefault="00C6468C" w:rsidP="00AF3B96">
      <w:pPr>
        <w:rPr>
          <w:rFonts w:eastAsia="Times New Roman"/>
          <w:color w:val="000000"/>
          <w:sz w:val="24"/>
          <w:szCs w:val="24"/>
        </w:rPr>
      </w:pPr>
    </w:p>
    <w:p w14:paraId="611980B5" w14:textId="344C476F" w:rsidR="00B17331" w:rsidRDefault="006D6C2E">
      <w:pPr>
        <w:rPr>
          <w:sz w:val="24"/>
          <w:szCs w:val="24"/>
        </w:rPr>
      </w:pPr>
      <w:r>
        <w:rPr>
          <w:sz w:val="24"/>
          <w:szCs w:val="24"/>
        </w:rPr>
        <w:t>Risør Arbeiderparti sendte inn forslag vedrørende bl.a. pensjonistenes forhandlingsrett. (Se forslaget i slutten av dokumentet). Dette holdt opp mot Programforslaget gjør at vi legger fram følgende forslag for medlemsmøtet – se nedenfor.</w:t>
      </w:r>
    </w:p>
    <w:p w14:paraId="6D5D4177" w14:textId="77777777" w:rsidR="006D6C2E" w:rsidRDefault="006D6C2E">
      <w:pPr>
        <w:rPr>
          <w:sz w:val="24"/>
          <w:szCs w:val="24"/>
        </w:rPr>
      </w:pPr>
      <w:bookmarkStart w:id="0" w:name="_GoBack"/>
      <w:bookmarkEnd w:id="0"/>
    </w:p>
    <w:p w14:paraId="61448A79" w14:textId="1D81224B" w:rsidR="00FA01D0" w:rsidRDefault="00FA01D0">
      <w:pPr>
        <w:rPr>
          <w:sz w:val="24"/>
          <w:szCs w:val="24"/>
        </w:rPr>
      </w:pPr>
    </w:p>
    <w:p w14:paraId="7E0D6505" w14:textId="62E95F7C" w:rsidR="00FA01D0" w:rsidRDefault="00FA01D0">
      <w:pPr>
        <w:rPr>
          <w:sz w:val="24"/>
          <w:szCs w:val="24"/>
        </w:rPr>
      </w:pPr>
    </w:p>
    <w:p w14:paraId="537E2ED8" w14:textId="77777777" w:rsidR="002C4FBD" w:rsidRPr="00F83DD1" w:rsidRDefault="002C4FBD" w:rsidP="002C4FBD">
      <w:pPr>
        <w:rPr>
          <w:b/>
          <w:bCs/>
          <w:sz w:val="24"/>
          <w:szCs w:val="24"/>
        </w:rPr>
      </w:pPr>
      <w:r w:rsidRPr="00F83DD1">
        <w:rPr>
          <w:b/>
          <w:bCs/>
          <w:sz w:val="24"/>
          <w:szCs w:val="24"/>
        </w:rPr>
        <w:t>Programforslaget:</w:t>
      </w:r>
    </w:p>
    <w:p w14:paraId="2AD7FBA6" w14:textId="79147AB4" w:rsidR="002C4FBD" w:rsidRDefault="002C4FBD" w:rsidP="002C4FBD">
      <w:pPr>
        <w:rPr>
          <w:sz w:val="24"/>
          <w:szCs w:val="24"/>
        </w:rPr>
      </w:pPr>
      <w:r>
        <w:rPr>
          <w:sz w:val="24"/>
          <w:szCs w:val="24"/>
        </w:rPr>
        <w:t xml:space="preserve">Under avsnittet </w:t>
      </w:r>
      <w:r>
        <w:rPr>
          <w:sz w:val="24"/>
          <w:szCs w:val="24"/>
        </w:rPr>
        <w:t xml:space="preserve">‘En rettferdig trygd og en god pensjon å leve av’ side 71 omhandles dette </w:t>
      </w:r>
      <w:proofErr w:type="spellStart"/>
      <w:r>
        <w:rPr>
          <w:sz w:val="24"/>
          <w:szCs w:val="24"/>
        </w:rPr>
        <w:t>politikkorådet</w:t>
      </w:r>
      <w:proofErr w:type="spellEnd"/>
      <w:r>
        <w:rPr>
          <w:sz w:val="24"/>
          <w:szCs w:val="24"/>
        </w:rPr>
        <w:t>.</w:t>
      </w:r>
      <w:r>
        <w:rPr>
          <w:sz w:val="24"/>
          <w:szCs w:val="24"/>
        </w:rPr>
        <w:t xml:space="preserve"> </w:t>
      </w:r>
    </w:p>
    <w:p w14:paraId="21B43A83" w14:textId="1C40D39E" w:rsidR="002C4FBD" w:rsidRDefault="002C4FBD" w:rsidP="002C4FBD">
      <w:pPr>
        <w:rPr>
          <w:sz w:val="24"/>
          <w:szCs w:val="24"/>
        </w:rPr>
      </w:pPr>
      <w:r>
        <w:rPr>
          <w:sz w:val="24"/>
          <w:szCs w:val="24"/>
        </w:rPr>
        <w:t>De relevante punktene i forhold til vårt forslag er:</w:t>
      </w:r>
    </w:p>
    <w:p w14:paraId="7E030313" w14:textId="779577E1" w:rsidR="002C4FBD" w:rsidRPr="009B7F87" w:rsidRDefault="002C4FBD" w:rsidP="002C4FBD">
      <w:pPr>
        <w:rPr>
          <w:b/>
          <w:bCs/>
          <w:sz w:val="24"/>
          <w:szCs w:val="24"/>
        </w:rPr>
      </w:pPr>
      <w:r w:rsidRPr="009B7F87">
        <w:rPr>
          <w:b/>
          <w:bCs/>
          <w:sz w:val="24"/>
          <w:szCs w:val="24"/>
        </w:rPr>
        <w:t>Linje 2840 – 2841:</w:t>
      </w:r>
    </w:p>
    <w:p w14:paraId="3C24F8EF" w14:textId="636C40FB" w:rsidR="002C4FBD" w:rsidRPr="009B7F87" w:rsidRDefault="002C4FBD" w:rsidP="002C4FBD">
      <w:pPr>
        <w:rPr>
          <w:b/>
          <w:bCs/>
          <w:sz w:val="24"/>
          <w:szCs w:val="24"/>
          <w:u w:val="single"/>
        </w:rPr>
      </w:pPr>
      <w:r w:rsidRPr="009B7F87">
        <w:rPr>
          <w:b/>
          <w:bCs/>
          <w:sz w:val="24"/>
          <w:szCs w:val="24"/>
        </w:rPr>
        <w:t xml:space="preserve">Bidra til en mer rettferdig regulering av pensjoner ved å </w:t>
      </w:r>
      <w:r w:rsidRPr="009B7F87">
        <w:rPr>
          <w:b/>
          <w:bCs/>
          <w:sz w:val="24"/>
          <w:szCs w:val="24"/>
          <w:u w:val="single"/>
        </w:rPr>
        <w:t xml:space="preserve">øke pensjonene basert på det reelle gjennomsnittet av pris- og lønnsvekst. </w:t>
      </w:r>
    </w:p>
    <w:p w14:paraId="785C2AB9" w14:textId="02DFF5B8" w:rsidR="002C4FBD" w:rsidRDefault="002C4FBD" w:rsidP="002C4FBD">
      <w:pPr>
        <w:rPr>
          <w:sz w:val="24"/>
          <w:szCs w:val="24"/>
        </w:rPr>
      </w:pPr>
    </w:p>
    <w:p w14:paraId="64E246B8" w14:textId="3C32C394" w:rsidR="002C4FBD" w:rsidRDefault="002C4FBD" w:rsidP="002C4FBD">
      <w:pPr>
        <w:rPr>
          <w:sz w:val="24"/>
          <w:szCs w:val="24"/>
        </w:rPr>
      </w:pPr>
      <w:r>
        <w:rPr>
          <w:sz w:val="24"/>
          <w:szCs w:val="24"/>
        </w:rPr>
        <w:t>Dette kan settes opp mot forslaget vi sendte inn:</w:t>
      </w:r>
    </w:p>
    <w:p w14:paraId="1BF75CD4" w14:textId="1EBC65DB" w:rsidR="009B7F87" w:rsidRPr="009B7F87" w:rsidRDefault="009B7F87" w:rsidP="002C4FBD">
      <w:pPr>
        <w:rPr>
          <w:b/>
          <w:bCs/>
          <w:sz w:val="24"/>
          <w:szCs w:val="24"/>
        </w:rPr>
      </w:pPr>
      <w:r w:rsidRPr="009B7F87">
        <w:rPr>
          <w:b/>
          <w:bCs/>
          <w:sz w:val="24"/>
          <w:szCs w:val="24"/>
        </w:rPr>
        <w:t>Erstatte punktet (linje 2840 – 2841) med:</w:t>
      </w:r>
    </w:p>
    <w:p w14:paraId="37E06C1C" w14:textId="568A8AB0" w:rsidR="002C4FBD" w:rsidRPr="009B7F87" w:rsidRDefault="002C4FBD" w:rsidP="002C4FBD">
      <w:pPr>
        <w:rPr>
          <w:b/>
          <w:bCs/>
          <w:sz w:val="24"/>
          <w:szCs w:val="24"/>
          <w:u w:val="single"/>
        </w:rPr>
      </w:pPr>
      <w:r w:rsidRPr="009B7F87">
        <w:rPr>
          <w:b/>
          <w:bCs/>
          <w:sz w:val="24"/>
          <w:szCs w:val="24"/>
        </w:rPr>
        <w:t xml:space="preserve">Bidra til en mer rettferdig regulering av pensjoner ved å </w:t>
      </w:r>
      <w:r w:rsidRPr="009B7F87">
        <w:rPr>
          <w:b/>
          <w:bCs/>
          <w:sz w:val="24"/>
          <w:szCs w:val="24"/>
          <w:u w:val="single"/>
        </w:rPr>
        <w:t xml:space="preserve">øke pensjonene </w:t>
      </w:r>
      <w:r w:rsidRPr="009B7F87">
        <w:rPr>
          <w:b/>
          <w:bCs/>
          <w:sz w:val="24"/>
          <w:szCs w:val="24"/>
          <w:u w:val="single"/>
        </w:rPr>
        <w:t>om lag som rammene i frontfaget.</w:t>
      </w:r>
    </w:p>
    <w:p w14:paraId="0285D5EB" w14:textId="77777777" w:rsidR="002C4FBD" w:rsidRDefault="002C4FBD" w:rsidP="002C4FBD">
      <w:pPr>
        <w:rPr>
          <w:b/>
          <w:bCs/>
        </w:rPr>
      </w:pPr>
    </w:p>
    <w:p w14:paraId="69359C70" w14:textId="0C241140" w:rsidR="002C4FBD" w:rsidRDefault="002C4FBD" w:rsidP="002C4FBD">
      <w:pPr>
        <w:rPr>
          <w:b/>
          <w:bCs/>
        </w:rPr>
      </w:pPr>
    </w:p>
    <w:p w14:paraId="48BF5F3C" w14:textId="77777777" w:rsidR="002C4FBD" w:rsidRDefault="002C4FBD" w:rsidP="002C4FBD">
      <w:pPr>
        <w:rPr>
          <w:b/>
          <w:bCs/>
        </w:rPr>
      </w:pPr>
    </w:p>
    <w:p w14:paraId="17F44A5E" w14:textId="49DCE068" w:rsidR="00FA01D0" w:rsidRPr="006D6C2E" w:rsidRDefault="009B7F87">
      <w:pPr>
        <w:rPr>
          <w:b/>
          <w:bCs/>
          <w:sz w:val="24"/>
          <w:szCs w:val="24"/>
        </w:rPr>
      </w:pPr>
      <w:r w:rsidRPr="006D6C2E">
        <w:rPr>
          <w:b/>
          <w:bCs/>
          <w:sz w:val="24"/>
          <w:szCs w:val="24"/>
        </w:rPr>
        <w:t>Linje 2842 – 2844:</w:t>
      </w:r>
    </w:p>
    <w:p w14:paraId="3999D76A" w14:textId="4663A4B9" w:rsidR="009B7F87" w:rsidRPr="006D6C2E" w:rsidRDefault="009B7F87">
      <w:pPr>
        <w:rPr>
          <w:b/>
          <w:bCs/>
          <w:sz w:val="24"/>
          <w:szCs w:val="24"/>
        </w:rPr>
      </w:pPr>
      <w:r w:rsidRPr="006D6C2E">
        <w:rPr>
          <w:b/>
          <w:bCs/>
          <w:sz w:val="24"/>
          <w:szCs w:val="24"/>
        </w:rPr>
        <w:t>Gi pensjonistenes organisasjoner økt medbestemmelse og mulighet til å drøfte viktige spørsmål i eldrepolitikken. Pensjonsoppgjøret skal igjen legges fram som egen sak i Stortinget.</w:t>
      </w:r>
    </w:p>
    <w:p w14:paraId="5036A77D" w14:textId="77777777" w:rsidR="00FA01D0" w:rsidRDefault="00FA01D0">
      <w:pPr>
        <w:rPr>
          <w:sz w:val="24"/>
          <w:szCs w:val="24"/>
        </w:rPr>
      </w:pPr>
    </w:p>
    <w:p w14:paraId="16B01D15" w14:textId="04D45F47" w:rsidR="00FA01D0" w:rsidRDefault="009B7F87">
      <w:pPr>
        <w:rPr>
          <w:sz w:val="24"/>
          <w:szCs w:val="24"/>
        </w:rPr>
      </w:pPr>
      <w:r>
        <w:rPr>
          <w:sz w:val="24"/>
          <w:szCs w:val="24"/>
        </w:rPr>
        <w:t xml:space="preserve">Dette kan settes opp mot forslaget nedenfor som inkluderer vårt forslag om forhandlingsrett og forslaget i programmet. </w:t>
      </w:r>
    </w:p>
    <w:p w14:paraId="6257D1CD" w14:textId="77777777" w:rsidR="006D6C2E" w:rsidRDefault="006D6C2E">
      <w:pPr>
        <w:rPr>
          <w:sz w:val="24"/>
          <w:szCs w:val="24"/>
        </w:rPr>
      </w:pPr>
    </w:p>
    <w:p w14:paraId="310AC27F" w14:textId="39003369" w:rsidR="006D6C2E" w:rsidRPr="006D6C2E" w:rsidRDefault="006D6C2E" w:rsidP="006D6C2E">
      <w:pPr>
        <w:rPr>
          <w:b/>
          <w:bCs/>
          <w:sz w:val="24"/>
          <w:szCs w:val="24"/>
        </w:rPr>
      </w:pPr>
      <w:r w:rsidRPr="006D6C2E">
        <w:rPr>
          <w:b/>
          <w:bCs/>
          <w:sz w:val="24"/>
          <w:szCs w:val="24"/>
        </w:rPr>
        <w:t>Erstatte punktet (linje 284</w:t>
      </w:r>
      <w:r w:rsidRPr="006D6C2E">
        <w:rPr>
          <w:b/>
          <w:bCs/>
          <w:sz w:val="24"/>
          <w:szCs w:val="24"/>
        </w:rPr>
        <w:t>2</w:t>
      </w:r>
      <w:r w:rsidRPr="006D6C2E">
        <w:rPr>
          <w:b/>
          <w:bCs/>
          <w:sz w:val="24"/>
          <w:szCs w:val="24"/>
        </w:rPr>
        <w:t xml:space="preserve"> – 284</w:t>
      </w:r>
      <w:r w:rsidRPr="006D6C2E">
        <w:rPr>
          <w:b/>
          <w:bCs/>
          <w:sz w:val="24"/>
          <w:szCs w:val="24"/>
        </w:rPr>
        <w:t>4</w:t>
      </w:r>
      <w:r w:rsidRPr="006D6C2E">
        <w:rPr>
          <w:b/>
          <w:bCs/>
          <w:sz w:val="24"/>
          <w:szCs w:val="24"/>
        </w:rPr>
        <w:t>) med:</w:t>
      </w:r>
    </w:p>
    <w:p w14:paraId="2E00FCD4" w14:textId="6BB8C0E9" w:rsidR="00FA01D0" w:rsidRDefault="00FA01D0">
      <w:pPr>
        <w:rPr>
          <w:b/>
          <w:bCs/>
          <w:sz w:val="24"/>
          <w:szCs w:val="24"/>
        </w:rPr>
      </w:pPr>
      <w:r w:rsidRPr="006D6C2E">
        <w:rPr>
          <w:b/>
          <w:bCs/>
          <w:sz w:val="24"/>
          <w:szCs w:val="24"/>
          <w:u w:val="single"/>
        </w:rPr>
        <w:t>Gi pensjonistenes organisasjoner tilbake forhandlingsretten på løpende pensjon i Folketrygden</w:t>
      </w:r>
      <w:r w:rsidRPr="006D6C2E">
        <w:rPr>
          <w:b/>
          <w:bCs/>
          <w:sz w:val="24"/>
          <w:szCs w:val="24"/>
        </w:rPr>
        <w:t xml:space="preserve"> og gjennom dette sikre økt medbestemmelse og mulighet til å drøfte viktige spørsmål i eldrepolitikken. Pensjonsoppgjøret skal igjen legges frem som egen sak i Stortinget.</w:t>
      </w:r>
    </w:p>
    <w:p w14:paraId="29CD8F80" w14:textId="4E06E7DB" w:rsidR="006D6C2E" w:rsidRDefault="006D6C2E">
      <w:pPr>
        <w:rPr>
          <w:b/>
          <w:bCs/>
          <w:sz w:val="24"/>
          <w:szCs w:val="24"/>
        </w:rPr>
      </w:pPr>
    </w:p>
    <w:p w14:paraId="7A44939B"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Risør Arbeiderparti fremmer følgende forslag:</w:t>
      </w:r>
    </w:p>
    <w:p w14:paraId="33DFA7A8" w14:textId="77777777" w:rsidR="006D6C2E" w:rsidRDefault="006D6C2E" w:rsidP="006D6C2E">
      <w:pPr>
        <w:rPr>
          <w:rFonts w:eastAsia="Times New Roman"/>
          <w:b/>
          <w:bCs/>
          <w:color w:val="000000"/>
          <w:sz w:val="24"/>
          <w:szCs w:val="24"/>
          <w:u w:val="single"/>
        </w:rPr>
      </w:pPr>
    </w:p>
    <w:p w14:paraId="262FA5BC" w14:textId="77777777" w:rsidR="006D6C2E" w:rsidRPr="00C6468C" w:rsidRDefault="006D6C2E" w:rsidP="006D6C2E">
      <w:pPr>
        <w:rPr>
          <w:rFonts w:eastAsia="Times New Roman"/>
          <w:b/>
          <w:bCs/>
          <w:color w:val="000000"/>
          <w:sz w:val="24"/>
          <w:szCs w:val="24"/>
          <w:u w:val="single"/>
        </w:rPr>
      </w:pPr>
      <w:r w:rsidRPr="00C6468C">
        <w:rPr>
          <w:rFonts w:eastAsia="Times New Roman"/>
          <w:b/>
          <w:bCs/>
          <w:color w:val="000000"/>
          <w:sz w:val="24"/>
          <w:szCs w:val="24"/>
          <w:u w:val="single"/>
        </w:rPr>
        <w:t>Pensjon, Forhandlingsrett, Medbestemmelse</w:t>
      </w:r>
    </w:p>
    <w:p w14:paraId="0CF5DEA3" w14:textId="77777777" w:rsidR="006D6C2E" w:rsidRPr="00C6468C" w:rsidRDefault="006D6C2E" w:rsidP="006D6C2E">
      <w:pPr>
        <w:rPr>
          <w:rFonts w:eastAsia="Times New Roman"/>
          <w:color w:val="000000"/>
          <w:sz w:val="24"/>
          <w:szCs w:val="24"/>
        </w:rPr>
      </w:pPr>
    </w:p>
    <w:p w14:paraId="4F6AD5AD"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 xml:space="preserve">Styrken i det norske samfunnet er folkestyret og trepartssamarbeidet. Trepartssamarbeidet baserer seg på samfunnsinteressene og fordelingspolitikken mellom lønnsoppgjørene, statsbudsjett og lovgivning. </w:t>
      </w:r>
      <w:r w:rsidRPr="00C6468C">
        <w:rPr>
          <w:rFonts w:eastAsia="Times New Roman"/>
          <w:color w:val="000000"/>
          <w:sz w:val="24"/>
          <w:szCs w:val="24"/>
        </w:rPr>
        <w:br/>
        <w:t xml:space="preserve">En av de positive effektene er at levealderen øker og helsen til de fleste blir bedre. Økning i levealder betyr at samarbeid og fordelingspolitikken må videreføres inn i </w:t>
      </w:r>
      <w:r w:rsidRPr="00C6468C">
        <w:rPr>
          <w:rFonts w:eastAsia="Times New Roman"/>
          <w:color w:val="000000"/>
          <w:sz w:val="24"/>
          <w:szCs w:val="24"/>
        </w:rPr>
        <w:lastRenderedPageBreak/>
        <w:t>pensjonisttilværelsen dersom våre mål om et samfunn med gode og forutsigbare liv for alle skal bli en realitet. </w:t>
      </w:r>
    </w:p>
    <w:p w14:paraId="50942C1B"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Forutsetningen for trepartssamarbeidet er et organisert arbeidsliv med rettigheter og plikter basert på representativitet. Dersom en stadig større del av befolkningen befinner seg i den eldste delen av befolkningen må også de involveres på en bedre måte.  </w:t>
      </w:r>
    </w:p>
    <w:p w14:paraId="5F6CF4FA"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Arbeidstakernes levekår er avhengig av politiske vedtak og lønnsoppgjørene. For landets en million trygdede er også politiske vedtak av stor betydning, men også lønnsoppgjørene er viktige for gruppen siden rammene for regulering av folketrygd og tjenestepensjon avgjøres der. </w:t>
      </w:r>
    </w:p>
    <w:p w14:paraId="71FF0D9C"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 xml:space="preserve">Forskjellene avtegnes mellom lønnsmottakere og pensjonsmottakere ved at de </w:t>
      </w:r>
      <w:proofErr w:type="spellStart"/>
      <w:r w:rsidRPr="00C6468C">
        <w:rPr>
          <w:rFonts w:eastAsia="Times New Roman"/>
          <w:color w:val="000000"/>
          <w:sz w:val="24"/>
          <w:szCs w:val="24"/>
        </w:rPr>
        <w:t>kronemessige</w:t>
      </w:r>
      <w:proofErr w:type="spellEnd"/>
      <w:r w:rsidRPr="00C6468C">
        <w:rPr>
          <w:rFonts w:eastAsia="Times New Roman"/>
          <w:color w:val="000000"/>
          <w:sz w:val="24"/>
          <w:szCs w:val="24"/>
        </w:rPr>
        <w:t xml:space="preserve"> utslagene for pensjonistene i beste fall er 2 / 3 dels lønn men med 100 % utslag av prisstigning. </w:t>
      </w:r>
    </w:p>
    <w:p w14:paraId="60B9FE00"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Solidaritetsalternativet er av avgjørende betydning for den positive utviklingen i Norge. Den har sikret konkurranseevnen, velstandsutviklingen og fordeling gjennom økt kjøpekraft og reformer. Innføring av reformer som AFP, utvidet ferie og bedring av sosiale bestemmelser har vært gjennomført innenfor en ansvarlig ramme. Dette har hatt som konsekvens at pensjonen har vært regulert ansvarlig men uten at pensjonistene har vært omfattet av reformene.  </w:t>
      </w:r>
    </w:p>
    <w:p w14:paraId="5A52283B"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Både arbeidstakerne og pensjonistene kan påvirke de politiske prioriteringene med partipolitisk arbeid og gjennom deltakelse ved valg. </w:t>
      </w:r>
    </w:p>
    <w:p w14:paraId="1CDE3E4C"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Det som blir viktig er å gi pensjonistene den samme muligheten til medbestemmelse som de yrkesaktive har gjennom et forpliktene samarbeid.</w:t>
      </w:r>
    </w:p>
    <w:p w14:paraId="15089B71"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Det kan kun gjøres ved å kunne forhandle profilen på løpende pensjon i Folketrygden innenfor rammen som frontfaget setter samt å kombinere dette med tiltak i statsbudsjettet som berører pensjonistenes levekår. </w:t>
      </w:r>
    </w:p>
    <w:p w14:paraId="063FE983"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Et eksempel på en nødvendig reform er opplæring av eldre i digitale verktøy. Her kan pensjonistorganisasjonene forplikte seg til å drive med opplæring basert på offentlige midler.</w:t>
      </w:r>
    </w:p>
    <w:p w14:paraId="5CEE078D"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Vi ser at forventningene til frivilligsektor øker. Pensjonistene gjør i dag mye frivillig arbeid. Anslagsvis står eldre for i overkant av 45 % av alt organisert frivillig arbeid. Organisering og finansiering av dette kan også være en del av et slikt trepartssamarbeid.  Da kan en ta i bruk pensjonistenes kunnskap og erfaring på en samfunnsmessig god måte og få frem de menneskelige, økonomiske og samfunnsmessige fordelene dette gir.</w:t>
      </w:r>
    </w:p>
    <w:p w14:paraId="32A49892"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Da videreføres virkemidlene som ble gitt oss som arbeidstakere. Styringsevne og medbestemmelse må inn i den like lange perioden vi skal være pensjonister. Dette vil gi samfunnet det samme positive resultatet som i arbeidslivet.</w:t>
      </w:r>
    </w:p>
    <w:p w14:paraId="6F7DE58A" w14:textId="77777777" w:rsidR="006D6C2E" w:rsidRPr="00C6468C" w:rsidRDefault="006D6C2E" w:rsidP="006D6C2E">
      <w:pPr>
        <w:rPr>
          <w:rFonts w:eastAsia="Times New Roman"/>
          <w:color w:val="000000"/>
          <w:sz w:val="24"/>
          <w:szCs w:val="24"/>
        </w:rPr>
      </w:pPr>
      <w:r w:rsidRPr="00C6468C">
        <w:rPr>
          <w:rFonts w:eastAsia="Times New Roman"/>
          <w:color w:val="000000"/>
          <w:sz w:val="24"/>
          <w:szCs w:val="24"/>
        </w:rPr>
        <w:t>virkemidlene er; </w:t>
      </w:r>
    </w:p>
    <w:p w14:paraId="4BDBCA6E" w14:textId="77777777" w:rsidR="006D6C2E" w:rsidRPr="00C6468C" w:rsidRDefault="006D6C2E" w:rsidP="006D6C2E">
      <w:pPr>
        <w:pStyle w:val="Listeavsnitt"/>
        <w:numPr>
          <w:ilvl w:val="0"/>
          <w:numId w:val="1"/>
        </w:numPr>
        <w:rPr>
          <w:rFonts w:eastAsia="Times New Roman"/>
          <w:color w:val="000000"/>
          <w:sz w:val="24"/>
          <w:szCs w:val="24"/>
        </w:rPr>
      </w:pPr>
      <w:r w:rsidRPr="00C6468C">
        <w:rPr>
          <w:rFonts w:eastAsia="Times New Roman"/>
          <w:color w:val="000000"/>
          <w:sz w:val="24"/>
          <w:szCs w:val="24"/>
        </w:rPr>
        <w:t>Deltagelse i Teknisk Beregningsutvalg</w:t>
      </w:r>
    </w:p>
    <w:p w14:paraId="49F1BBFF" w14:textId="77777777" w:rsidR="006D6C2E" w:rsidRPr="00C6468C" w:rsidRDefault="006D6C2E" w:rsidP="006D6C2E">
      <w:pPr>
        <w:pStyle w:val="Listeavsnitt"/>
        <w:numPr>
          <w:ilvl w:val="0"/>
          <w:numId w:val="1"/>
        </w:numPr>
        <w:rPr>
          <w:rFonts w:eastAsia="Times New Roman"/>
          <w:color w:val="000000"/>
          <w:sz w:val="24"/>
          <w:szCs w:val="24"/>
        </w:rPr>
      </w:pPr>
      <w:r w:rsidRPr="00C6468C">
        <w:rPr>
          <w:rFonts w:eastAsia="Times New Roman"/>
          <w:color w:val="000000"/>
          <w:sz w:val="24"/>
          <w:szCs w:val="24"/>
        </w:rPr>
        <w:t>Deltagelse i Regjeringens kontaktutvalg</w:t>
      </w:r>
    </w:p>
    <w:p w14:paraId="59C5FDE7" w14:textId="77777777" w:rsidR="006D6C2E" w:rsidRPr="00C6468C" w:rsidRDefault="006D6C2E" w:rsidP="006D6C2E">
      <w:pPr>
        <w:pStyle w:val="Listeavsnitt"/>
        <w:numPr>
          <w:ilvl w:val="0"/>
          <w:numId w:val="1"/>
        </w:numPr>
        <w:rPr>
          <w:rFonts w:eastAsia="Times New Roman"/>
          <w:color w:val="000000"/>
          <w:sz w:val="24"/>
          <w:szCs w:val="24"/>
        </w:rPr>
      </w:pPr>
      <w:r w:rsidRPr="00C6468C">
        <w:rPr>
          <w:rFonts w:eastAsia="Times New Roman"/>
          <w:color w:val="000000"/>
          <w:sz w:val="24"/>
          <w:szCs w:val="24"/>
        </w:rPr>
        <w:t>Forhandlingsrett på løpende pensjon i Folketrygden omlag som rammene i frontfaget.</w:t>
      </w:r>
    </w:p>
    <w:p w14:paraId="79F9ABE6" w14:textId="1BAA5FB6" w:rsidR="006D6C2E" w:rsidRPr="006D6C2E" w:rsidRDefault="006D6C2E" w:rsidP="006D6C2E">
      <w:pPr>
        <w:rPr>
          <w:b/>
          <w:bCs/>
          <w:sz w:val="24"/>
          <w:szCs w:val="24"/>
        </w:rPr>
      </w:pPr>
      <w:r w:rsidRPr="00C6468C">
        <w:rPr>
          <w:rFonts w:eastAsia="Times New Roman"/>
          <w:color w:val="000000"/>
          <w:sz w:val="24"/>
          <w:szCs w:val="24"/>
        </w:rPr>
        <w:t>Stortinget sluttbehandler forhandlingsprotokollen</w:t>
      </w:r>
    </w:p>
    <w:sectPr w:rsidR="006D6C2E" w:rsidRPr="006D6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B1A7F"/>
    <w:multiLevelType w:val="hybridMultilevel"/>
    <w:tmpl w:val="18C6A5D0"/>
    <w:lvl w:ilvl="0" w:tplc="8FFA125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96"/>
    <w:rsid w:val="00003F9E"/>
    <w:rsid w:val="00056200"/>
    <w:rsid w:val="002C4FBD"/>
    <w:rsid w:val="00441D44"/>
    <w:rsid w:val="00446FD0"/>
    <w:rsid w:val="00455C65"/>
    <w:rsid w:val="004630E0"/>
    <w:rsid w:val="006D6C2E"/>
    <w:rsid w:val="008A5C49"/>
    <w:rsid w:val="009B7F87"/>
    <w:rsid w:val="00AF3B96"/>
    <w:rsid w:val="00B20FA9"/>
    <w:rsid w:val="00C60C85"/>
    <w:rsid w:val="00C6468C"/>
    <w:rsid w:val="00EA5BF6"/>
    <w:rsid w:val="00FA0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EB19"/>
  <w15:chartTrackingRefBased/>
  <w15:docId w15:val="{5943DB44-9201-48F1-A3A8-1D6C484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96"/>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6D6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6C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5BF6"/>
    <w:pPr>
      <w:ind w:left="720"/>
      <w:contextualSpacing/>
    </w:pPr>
  </w:style>
  <w:style w:type="character" w:customStyle="1" w:styleId="Overskrift2Tegn">
    <w:name w:val="Overskrift 2 Tegn"/>
    <w:basedOn w:val="Standardskriftforavsnitt"/>
    <w:link w:val="Overskrift2"/>
    <w:uiPriority w:val="9"/>
    <w:rsid w:val="006D6C2E"/>
    <w:rPr>
      <w:rFonts w:asciiTheme="majorHAnsi" w:eastAsiaTheme="majorEastAsia" w:hAnsiTheme="majorHAnsi" w:cstheme="majorBidi"/>
      <w:color w:val="2F5496" w:themeColor="accent1" w:themeShade="BF"/>
      <w:sz w:val="26"/>
      <w:szCs w:val="26"/>
      <w:lang w:eastAsia="nb-NO"/>
    </w:rPr>
  </w:style>
  <w:style w:type="character" w:customStyle="1" w:styleId="Overskrift1Tegn">
    <w:name w:val="Overskrift 1 Tegn"/>
    <w:basedOn w:val="Standardskriftforavsnitt"/>
    <w:link w:val="Overskrift1"/>
    <w:uiPriority w:val="9"/>
    <w:rsid w:val="006D6C2E"/>
    <w:rPr>
      <w:rFonts w:asciiTheme="majorHAnsi" w:eastAsiaTheme="majorEastAsia" w:hAnsiTheme="majorHAnsi" w:cstheme="majorBidi"/>
      <w:color w:val="2F5496"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752</Words>
  <Characters>3987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Olimb Norman</dc:creator>
  <cp:keywords/>
  <dc:description/>
  <cp:lastModifiedBy>Jens Høibø</cp:lastModifiedBy>
  <cp:revision>3</cp:revision>
  <dcterms:created xsi:type="dcterms:W3CDTF">2020-11-29T09:27:00Z</dcterms:created>
  <dcterms:modified xsi:type="dcterms:W3CDTF">2020-11-29T10:05:00Z</dcterms:modified>
</cp:coreProperties>
</file>