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783C" w14:textId="14EEED69" w:rsidR="002D034A" w:rsidRDefault="002D034A" w:rsidP="002D034A">
      <w:pPr>
        <w:pStyle w:val="Default"/>
        <w:rPr>
          <w:b/>
          <w:bCs/>
          <w:sz w:val="23"/>
          <w:szCs w:val="23"/>
        </w:rPr>
      </w:pPr>
    </w:p>
    <w:p w14:paraId="7AC8937A" w14:textId="7252553D" w:rsidR="00E360C8" w:rsidRDefault="00E360C8" w:rsidP="002D034A">
      <w:pPr>
        <w:pStyle w:val="Default"/>
        <w:rPr>
          <w:b/>
          <w:bCs/>
          <w:sz w:val="23"/>
          <w:szCs w:val="23"/>
        </w:rPr>
      </w:pPr>
    </w:p>
    <w:p w14:paraId="4216C61A" w14:textId="4DCD0780" w:rsidR="00E360C8" w:rsidRDefault="00E360C8" w:rsidP="002D034A">
      <w:pPr>
        <w:pStyle w:val="Default"/>
        <w:rPr>
          <w:b/>
          <w:bCs/>
          <w:sz w:val="23"/>
          <w:szCs w:val="23"/>
        </w:rPr>
      </w:pPr>
    </w:p>
    <w:p w14:paraId="58DBEF1B" w14:textId="0BF7FD94" w:rsidR="00E360C8" w:rsidRDefault="00E360C8" w:rsidP="002D034A">
      <w:pPr>
        <w:pStyle w:val="Default"/>
        <w:rPr>
          <w:b/>
          <w:bCs/>
          <w:sz w:val="23"/>
          <w:szCs w:val="23"/>
        </w:rPr>
      </w:pPr>
    </w:p>
    <w:p w14:paraId="6DA9BFC8" w14:textId="2D1694AF" w:rsidR="00E360C8" w:rsidRDefault="00E360C8" w:rsidP="002D034A">
      <w:pPr>
        <w:pStyle w:val="Default"/>
        <w:rPr>
          <w:b/>
          <w:bCs/>
          <w:sz w:val="23"/>
          <w:szCs w:val="23"/>
        </w:rPr>
      </w:pPr>
      <w:r>
        <w:rPr>
          <w:b/>
          <w:bCs/>
          <w:noProof/>
          <w:sz w:val="23"/>
          <w:szCs w:val="23"/>
        </w:rPr>
        <w:drawing>
          <wp:anchor distT="0" distB="0" distL="114300" distR="114300" simplePos="0" relativeHeight="251658240" behindDoc="0" locked="0" layoutInCell="1" allowOverlap="1" wp14:anchorId="129C1AC6" wp14:editId="101B2C9D">
            <wp:simplePos x="0" y="0"/>
            <wp:positionH relativeFrom="column">
              <wp:posOffset>1069340</wp:posOffset>
            </wp:positionH>
            <wp:positionV relativeFrom="paragraph">
              <wp:posOffset>1270</wp:posOffset>
            </wp:positionV>
            <wp:extent cx="3714750" cy="37147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EC11B" w14:textId="1C68FC64" w:rsidR="00E360C8" w:rsidRDefault="00E360C8" w:rsidP="002D034A">
      <w:pPr>
        <w:pStyle w:val="Default"/>
        <w:rPr>
          <w:b/>
          <w:bCs/>
          <w:sz w:val="23"/>
          <w:szCs w:val="23"/>
        </w:rPr>
      </w:pPr>
    </w:p>
    <w:p w14:paraId="786F82BC" w14:textId="77777777" w:rsidR="00E360C8" w:rsidRDefault="00E360C8" w:rsidP="002D034A">
      <w:pPr>
        <w:pStyle w:val="Default"/>
        <w:rPr>
          <w:b/>
          <w:bCs/>
          <w:sz w:val="23"/>
          <w:szCs w:val="23"/>
        </w:rPr>
      </w:pPr>
    </w:p>
    <w:p w14:paraId="7588D53A" w14:textId="77777777" w:rsidR="00E360C8" w:rsidRDefault="00E360C8" w:rsidP="002D034A">
      <w:pPr>
        <w:pStyle w:val="Default"/>
        <w:rPr>
          <w:b/>
          <w:bCs/>
          <w:sz w:val="23"/>
          <w:szCs w:val="23"/>
        </w:rPr>
      </w:pPr>
    </w:p>
    <w:p w14:paraId="62C3BB0A" w14:textId="77777777" w:rsidR="00E360C8" w:rsidRDefault="00E360C8" w:rsidP="002D034A">
      <w:pPr>
        <w:pStyle w:val="Default"/>
        <w:rPr>
          <w:b/>
          <w:bCs/>
          <w:sz w:val="23"/>
          <w:szCs w:val="23"/>
        </w:rPr>
      </w:pPr>
    </w:p>
    <w:p w14:paraId="25BA93EE" w14:textId="77777777" w:rsidR="00E360C8" w:rsidRDefault="00E360C8" w:rsidP="002D034A">
      <w:pPr>
        <w:pStyle w:val="Default"/>
        <w:rPr>
          <w:b/>
          <w:bCs/>
          <w:sz w:val="23"/>
          <w:szCs w:val="23"/>
        </w:rPr>
      </w:pPr>
    </w:p>
    <w:p w14:paraId="34A35C37" w14:textId="77777777" w:rsidR="00E360C8" w:rsidRDefault="00E360C8" w:rsidP="002D034A">
      <w:pPr>
        <w:pStyle w:val="Default"/>
        <w:rPr>
          <w:b/>
          <w:bCs/>
          <w:sz w:val="23"/>
          <w:szCs w:val="23"/>
        </w:rPr>
      </w:pPr>
    </w:p>
    <w:p w14:paraId="23473C4E" w14:textId="77777777" w:rsidR="00E360C8" w:rsidRDefault="00E360C8" w:rsidP="002D034A">
      <w:pPr>
        <w:pStyle w:val="Default"/>
        <w:rPr>
          <w:b/>
          <w:bCs/>
          <w:sz w:val="23"/>
          <w:szCs w:val="23"/>
        </w:rPr>
      </w:pPr>
    </w:p>
    <w:p w14:paraId="2557D229" w14:textId="77777777" w:rsidR="00E360C8" w:rsidRDefault="00E360C8" w:rsidP="002D034A">
      <w:pPr>
        <w:pStyle w:val="Default"/>
        <w:rPr>
          <w:b/>
          <w:bCs/>
          <w:sz w:val="23"/>
          <w:szCs w:val="23"/>
        </w:rPr>
      </w:pPr>
    </w:p>
    <w:p w14:paraId="1579CBBC" w14:textId="77777777" w:rsidR="00E360C8" w:rsidRDefault="00E360C8" w:rsidP="002D034A">
      <w:pPr>
        <w:pStyle w:val="Default"/>
        <w:rPr>
          <w:b/>
          <w:bCs/>
          <w:sz w:val="23"/>
          <w:szCs w:val="23"/>
        </w:rPr>
      </w:pPr>
    </w:p>
    <w:p w14:paraId="48A80C10" w14:textId="77777777" w:rsidR="00E360C8" w:rsidRDefault="00E360C8" w:rsidP="002D034A">
      <w:pPr>
        <w:pStyle w:val="Default"/>
        <w:rPr>
          <w:b/>
          <w:bCs/>
          <w:sz w:val="23"/>
          <w:szCs w:val="23"/>
        </w:rPr>
      </w:pPr>
    </w:p>
    <w:p w14:paraId="465B0A5F" w14:textId="77777777" w:rsidR="00E360C8" w:rsidRDefault="00E360C8" w:rsidP="002D034A">
      <w:pPr>
        <w:pStyle w:val="Default"/>
        <w:rPr>
          <w:b/>
          <w:bCs/>
          <w:sz w:val="23"/>
          <w:szCs w:val="23"/>
        </w:rPr>
      </w:pPr>
    </w:p>
    <w:p w14:paraId="62AAAB05" w14:textId="77777777" w:rsidR="00E360C8" w:rsidRDefault="00E360C8" w:rsidP="002D034A">
      <w:pPr>
        <w:pStyle w:val="Default"/>
        <w:rPr>
          <w:b/>
          <w:bCs/>
          <w:sz w:val="23"/>
          <w:szCs w:val="23"/>
        </w:rPr>
      </w:pPr>
    </w:p>
    <w:p w14:paraId="05F6DE10" w14:textId="77777777" w:rsidR="00E360C8" w:rsidRDefault="00E360C8" w:rsidP="002D034A">
      <w:pPr>
        <w:pStyle w:val="Default"/>
        <w:rPr>
          <w:b/>
          <w:bCs/>
          <w:sz w:val="23"/>
          <w:szCs w:val="23"/>
        </w:rPr>
      </w:pPr>
    </w:p>
    <w:p w14:paraId="3FA84FB2" w14:textId="77777777" w:rsidR="00E360C8" w:rsidRDefault="00E360C8" w:rsidP="002D034A">
      <w:pPr>
        <w:pStyle w:val="Default"/>
        <w:rPr>
          <w:b/>
          <w:bCs/>
          <w:sz w:val="23"/>
          <w:szCs w:val="23"/>
        </w:rPr>
      </w:pPr>
    </w:p>
    <w:p w14:paraId="018BC190" w14:textId="77777777" w:rsidR="00E360C8" w:rsidRDefault="00E360C8" w:rsidP="002D034A">
      <w:pPr>
        <w:pStyle w:val="Default"/>
        <w:rPr>
          <w:b/>
          <w:bCs/>
          <w:sz w:val="23"/>
          <w:szCs w:val="23"/>
        </w:rPr>
      </w:pPr>
    </w:p>
    <w:p w14:paraId="6DE80781" w14:textId="77777777" w:rsidR="00E360C8" w:rsidRDefault="00E360C8" w:rsidP="002D034A">
      <w:pPr>
        <w:pStyle w:val="Default"/>
        <w:rPr>
          <w:b/>
          <w:bCs/>
          <w:sz w:val="23"/>
          <w:szCs w:val="23"/>
        </w:rPr>
      </w:pPr>
    </w:p>
    <w:p w14:paraId="134EE34E" w14:textId="77777777" w:rsidR="00E360C8" w:rsidRDefault="00E360C8" w:rsidP="002D034A">
      <w:pPr>
        <w:pStyle w:val="Default"/>
        <w:rPr>
          <w:b/>
          <w:bCs/>
          <w:sz w:val="23"/>
          <w:szCs w:val="23"/>
        </w:rPr>
      </w:pPr>
    </w:p>
    <w:p w14:paraId="7C611D55" w14:textId="77777777" w:rsid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p>
    <w:p w14:paraId="4493349E" w14:textId="77777777" w:rsid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p>
    <w:p w14:paraId="351D6C2B" w14:textId="77777777" w:rsid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p>
    <w:p w14:paraId="4DE4F960" w14:textId="77777777" w:rsid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p>
    <w:p w14:paraId="7D578B35" w14:textId="77777777" w:rsid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p>
    <w:p w14:paraId="56A29FBE" w14:textId="643FC438" w:rsidR="00E360C8" w:rsidRP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r w:rsidRPr="00E360C8">
        <w:rPr>
          <w:rFonts w:ascii="Calibri" w:eastAsia="Times New Roman" w:hAnsi="Calibri" w:cs="Calibri"/>
          <w:color w:val="000000"/>
          <w:kern w:val="0"/>
          <w:sz w:val="40"/>
          <w:szCs w:val="40"/>
          <w:lang w:eastAsia="nb-NO"/>
          <w14:ligatures w14:val="none"/>
        </w:rPr>
        <w:t>Finnmark Arbeiderparti</w:t>
      </w:r>
    </w:p>
    <w:p w14:paraId="37D72885" w14:textId="77777777" w:rsidR="00E360C8" w:rsidRPr="00E360C8" w:rsidRDefault="00E360C8" w:rsidP="00E360C8">
      <w:pPr>
        <w:tabs>
          <w:tab w:val="left" w:pos="3885"/>
        </w:tabs>
        <w:spacing w:after="0" w:line="240" w:lineRule="auto"/>
        <w:jc w:val="center"/>
        <w:rPr>
          <w:rFonts w:ascii="Calibri" w:eastAsia="Times New Roman" w:hAnsi="Calibri" w:cs="Calibri"/>
          <w:color w:val="000000"/>
          <w:kern w:val="0"/>
          <w:sz w:val="40"/>
          <w:szCs w:val="40"/>
          <w:lang w:eastAsia="nb-NO"/>
          <w14:ligatures w14:val="none"/>
        </w:rPr>
      </w:pPr>
      <w:r w:rsidRPr="00E360C8">
        <w:rPr>
          <w:rFonts w:ascii="Calibri" w:eastAsia="Times New Roman" w:hAnsi="Calibri" w:cs="Calibri"/>
          <w:color w:val="000000"/>
          <w:kern w:val="0"/>
          <w:sz w:val="40"/>
          <w:szCs w:val="40"/>
          <w:lang w:eastAsia="nb-NO"/>
          <w14:ligatures w14:val="none"/>
        </w:rPr>
        <w:t>Årsmøte 06. – 07.04 2024</w:t>
      </w:r>
    </w:p>
    <w:p w14:paraId="543A50C1" w14:textId="77777777" w:rsidR="00E360C8" w:rsidRPr="00E360C8" w:rsidRDefault="00E360C8" w:rsidP="00E360C8">
      <w:pPr>
        <w:tabs>
          <w:tab w:val="left" w:pos="3885"/>
        </w:tabs>
        <w:spacing w:after="0" w:line="240" w:lineRule="auto"/>
        <w:rPr>
          <w:rFonts w:ascii="Calibri" w:eastAsia="Times New Roman" w:hAnsi="Calibri" w:cs="Arial"/>
          <w:color w:val="000000"/>
          <w:kern w:val="0"/>
          <w:sz w:val="36"/>
          <w:szCs w:val="36"/>
          <w:lang w:eastAsia="nb-NO"/>
          <w14:ligatures w14:val="none"/>
        </w:rPr>
      </w:pPr>
    </w:p>
    <w:p w14:paraId="5C38DF2B" w14:textId="77777777" w:rsidR="00E360C8" w:rsidRPr="00E360C8" w:rsidRDefault="00E360C8" w:rsidP="00E360C8">
      <w:pPr>
        <w:tabs>
          <w:tab w:val="left" w:pos="3885"/>
        </w:tabs>
        <w:spacing w:after="0" w:line="240" w:lineRule="auto"/>
        <w:rPr>
          <w:rFonts w:ascii="Calibri" w:eastAsia="Times New Roman" w:hAnsi="Calibri" w:cs="Arial"/>
          <w:b/>
          <w:color w:val="000000"/>
          <w:kern w:val="0"/>
          <w:sz w:val="36"/>
          <w:szCs w:val="36"/>
          <w:lang w:eastAsia="nb-NO"/>
          <w14:ligatures w14:val="none"/>
        </w:rPr>
      </w:pPr>
    </w:p>
    <w:p w14:paraId="434CCD1C" w14:textId="77777777" w:rsidR="00E360C8" w:rsidRDefault="00E360C8" w:rsidP="00E360C8">
      <w:pPr>
        <w:tabs>
          <w:tab w:val="left" w:pos="3885"/>
        </w:tabs>
        <w:spacing w:after="0" w:line="240" w:lineRule="auto"/>
        <w:rPr>
          <w:rFonts w:ascii="Calibri" w:eastAsia="Times New Roman" w:hAnsi="Calibri" w:cs="Arial"/>
          <w:b/>
          <w:color w:val="000000"/>
          <w:kern w:val="0"/>
          <w:sz w:val="36"/>
          <w:szCs w:val="36"/>
          <w:lang w:eastAsia="nb-NO"/>
          <w14:ligatures w14:val="none"/>
        </w:rPr>
      </w:pPr>
    </w:p>
    <w:p w14:paraId="0CD65369" w14:textId="5652D89C" w:rsidR="00E360C8" w:rsidRPr="00E360C8" w:rsidRDefault="00E360C8" w:rsidP="00E360C8">
      <w:pPr>
        <w:tabs>
          <w:tab w:val="left" w:pos="3885"/>
        </w:tabs>
        <w:spacing w:after="0" w:line="240" w:lineRule="auto"/>
        <w:rPr>
          <w:rFonts w:ascii="Calibri" w:eastAsia="Times New Roman" w:hAnsi="Calibri" w:cs="Arial"/>
          <w:b/>
          <w:color w:val="000000"/>
          <w:kern w:val="0"/>
          <w:sz w:val="36"/>
          <w:szCs w:val="36"/>
          <w:lang w:eastAsia="nb-NO"/>
          <w14:ligatures w14:val="none"/>
        </w:rPr>
      </w:pPr>
      <w:r w:rsidRPr="00E360C8">
        <w:rPr>
          <w:rFonts w:ascii="Calibri" w:eastAsia="Times New Roman" w:hAnsi="Calibri" w:cs="Arial"/>
          <w:b/>
          <w:color w:val="000000"/>
          <w:kern w:val="0"/>
          <w:sz w:val="36"/>
          <w:szCs w:val="36"/>
          <w:lang w:eastAsia="nb-NO"/>
          <w14:ligatures w14:val="none"/>
        </w:rPr>
        <w:t xml:space="preserve">SAK </w:t>
      </w:r>
      <w:r>
        <w:rPr>
          <w:rFonts w:ascii="Calibri" w:eastAsia="Times New Roman" w:hAnsi="Calibri" w:cs="Arial"/>
          <w:b/>
          <w:color w:val="000000"/>
          <w:kern w:val="0"/>
          <w:sz w:val="36"/>
          <w:szCs w:val="36"/>
          <w:lang w:eastAsia="nb-NO"/>
          <w14:ligatures w14:val="none"/>
        </w:rPr>
        <w:t xml:space="preserve">8 Handlingsplan 2024 – 2025 </w:t>
      </w:r>
    </w:p>
    <w:p w14:paraId="117FEF16" w14:textId="77777777" w:rsidR="00E360C8" w:rsidRDefault="00E360C8" w:rsidP="00E360C8">
      <w:pPr>
        <w:tabs>
          <w:tab w:val="left" w:pos="3885"/>
        </w:tabs>
        <w:spacing w:after="0" w:line="240" w:lineRule="auto"/>
        <w:rPr>
          <w:rFonts w:ascii="Calibri" w:eastAsia="Times New Roman" w:hAnsi="Calibri" w:cs="Arial"/>
          <w:bCs/>
          <w:color w:val="000000"/>
          <w:kern w:val="0"/>
          <w:sz w:val="32"/>
          <w:szCs w:val="32"/>
          <w:lang w:eastAsia="nb-NO"/>
          <w14:ligatures w14:val="none"/>
        </w:rPr>
      </w:pPr>
    </w:p>
    <w:p w14:paraId="76FF3CDF" w14:textId="77777777" w:rsidR="00E360C8" w:rsidRDefault="00E360C8" w:rsidP="00E360C8">
      <w:pPr>
        <w:tabs>
          <w:tab w:val="left" w:pos="3885"/>
        </w:tabs>
        <w:spacing w:after="0" w:line="240" w:lineRule="auto"/>
        <w:rPr>
          <w:rFonts w:ascii="Calibri" w:eastAsia="Times New Roman" w:hAnsi="Calibri" w:cs="Arial"/>
          <w:bCs/>
          <w:color w:val="000000"/>
          <w:kern w:val="0"/>
          <w:sz w:val="32"/>
          <w:szCs w:val="32"/>
          <w:lang w:eastAsia="nb-NO"/>
          <w14:ligatures w14:val="none"/>
        </w:rPr>
      </w:pPr>
    </w:p>
    <w:p w14:paraId="7EABD711" w14:textId="77777777" w:rsidR="00E360C8" w:rsidRDefault="00E360C8" w:rsidP="00E360C8">
      <w:pPr>
        <w:tabs>
          <w:tab w:val="left" w:pos="3885"/>
        </w:tabs>
        <w:spacing w:after="0" w:line="240" w:lineRule="auto"/>
        <w:rPr>
          <w:rFonts w:ascii="Calibri" w:eastAsia="Times New Roman" w:hAnsi="Calibri" w:cs="Arial"/>
          <w:bCs/>
          <w:color w:val="000000"/>
          <w:kern w:val="0"/>
          <w:sz w:val="32"/>
          <w:szCs w:val="32"/>
          <w:lang w:eastAsia="nb-NO"/>
          <w14:ligatures w14:val="none"/>
        </w:rPr>
      </w:pPr>
    </w:p>
    <w:p w14:paraId="13281BF7" w14:textId="34A3F878" w:rsidR="00E360C8" w:rsidRPr="00E360C8" w:rsidRDefault="00E360C8" w:rsidP="00E360C8">
      <w:pPr>
        <w:tabs>
          <w:tab w:val="left" w:pos="3885"/>
        </w:tabs>
        <w:spacing w:after="0" w:line="240" w:lineRule="auto"/>
        <w:rPr>
          <w:rFonts w:ascii="Calibri" w:eastAsia="Times New Roman" w:hAnsi="Calibri" w:cs="Times New Roman"/>
          <w:b/>
          <w:kern w:val="0"/>
          <w:sz w:val="32"/>
          <w:szCs w:val="32"/>
          <w:lang w:eastAsia="nb-NO"/>
          <w14:ligatures w14:val="none"/>
        </w:rPr>
      </w:pPr>
      <w:r w:rsidRPr="00E360C8">
        <w:rPr>
          <w:rFonts w:ascii="Calibri" w:eastAsia="Times New Roman" w:hAnsi="Calibri" w:cs="Times New Roman"/>
          <w:b/>
          <w:kern w:val="0"/>
          <w:sz w:val="32"/>
          <w:szCs w:val="32"/>
          <w:lang w:eastAsia="nb-NO"/>
          <w14:ligatures w14:val="none"/>
        </w:rPr>
        <w:t>Styrets innstilling til vedtak:</w:t>
      </w:r>
    </w:p>
    <w:p w14:paraId="04C59C04" w14:textId="7389A961" w:rsidR="00E360C8" w:rsidRPr="00E360C8" w:rsidRDefault="00E360C8" w:rsidP="00E360C8">
      <w:pPr>
        <w:spacing w:after="0" w:line="240" w:lineRule="auto"/>
        <w:rPr>
          <w:rFonts w:ascii="Calibri" w:eastAsia="Times New Roman" w:hAnsi="Calibri" w:cs="Calibri"/>
          <w:bCs/>
          <w:color w:val="000000"/>
          <w:kern w:val="0"/>
          <w:sz w:val="32"/>
          <w:szCs w:val="32"/>
          <w:lang w:eastAsia="nb-NO"/>
          <w14:ligatures w14:val="none"/>
        </w:rPr>
      </w:pPr>
      <w:r>
        <w:rPr>
          <w:rFonts w:ascii="Calibri" w:eastAsia="Times New Roman" w:hAnsi="Calibri" w:cs="Calibri"/>
          <w:b/>
          <w:bCs/>
          <w:color w:val="000000"/>
          <w:kern w:val="0"/>
          <w:sz w:val="32"/>
          <w:szCs w:val="32"/>
          <w:lang w:eastAsia="nb-NO"/>
          <w14:ligatures w14:val="none"/>
        </w:rPr>
        <w:t>Handlingsplan for</w:t>
      </w:r>
      <w:r w:rsidRPr="00E360C8">
        <w:rPr>
          <w:rFonts w:ascii="Calibri" w:eastAsia="Times New Roman" w:hAnsi="Calibri" w:cs="Calibri"/>
          <w:b/>
          <w:bCs/>
          <w:color w:val="000000"/>
          <w:kern w:val="0"/>
          <w:sz w:val="32"/>
          <w:szCs w:val="32"/>
          <w:lang w:eastAsia="nb-NO"/>
          <w14:ligatures w14:val="none"/>
        </w:rPr>
        <w:t xml:space="preserve"> 202</w:t>
      </w:r>
      <w:r>
        <w:rPr>
          <w:rFonts w:ascii="Calibri" w:eastAsia="Times New Roman" w:hAnsi="Calibri" w:cs="Calibri"/>
          <w:b/>
          <w:bCs/>
          <w:color w:val="000000"/>
          <w:kern w:val="0"/>
          <w:sz w:val="32"/>
          <w:szCs w:val="32"/>
          <w:lang w:eastAsia="nb-NO"/>
          <w14:ligatures w14:val="none"/>
        </w:rPr>
        <w:t>4</w:t>
      </w:r>
      <w:r w:rsidRPr="00E360C8">
        <w:rPr>
          <w:rFonts w:ascii="Calibri" w:eastAsia="Times New Roman" w:hAnsi="Calibri" w:cs="Calibri"/>
          <w:b/>
          <w:bCs/>
          <w:color w:val="000000"/>
          <w:kern w:val="0"/>
          <w:sz w:val="32"/>
          <w:szCs w:val="32"/>
          <w:lang w:eastAsia="nb-NO"/>
          <w14:ligatures w14:val="none"/>
        </w:rPr>
        <w:t xml:space="preserve"> – 202</w:t>
      </w:r>
      <w:r>
        <w:rPr>
          <w:rFonts w:ascii="Calibri" w:eastAsia="Times New Roman" w:hAnsi="Calibri" w:cs="Calibri"/>
          <w:b/>
          <w:bCs/>
          <w:color w:val="000000"/>
          <w:kern w:val="0"/>
          <w:sz w:val="32"/>
          <w:szCs w:val="32"/>
          <w:lang w:eastAsia="nb-NO"/>
          <w14:ligatures w14:val="none"/>
        </w:rPr>
        <w:t>5</w:t>
      </w:r>
      <w:r w:rsidRPr="00E360C8">
        <w:rPr>
          <w:rFonts w:ascii="Calibri" w:eastAsia="Times New Roman" w:hAnsi="Calibri" w:cs="Calibri"/>
          <w:b/>
          <w:bCs/>
          <w:color w:val="000000"/>
          <w:kern w:val="0"/>
          <w:sz w:val="32"/>
          <w:szCs w:val="32"/>
          <w:lang w:eastAsia="nb-NO"/>
          <w14:ligatures w14:val="none"/>
        </w:rPr>
        <w:t xml:space="preserve"> godkjennes.</w:t>
      </w:r>
    </w:p>
    <w:p w14:paraId="53DCBF45" w14:textId="77777777" w:rsidR="00E360C8" w:rsidRDefault="00E360C8" w:rsidP="002D034A">
      <w:pPr>
        <w:pStyle w:val="Default"/>
        <w:rPr>
          <w:b/>
          <w:bCs/>
          <w:sz w:val="23"/>
          <w:szCs w:val="23"/>
        </w:rPr>
      </w:pPr>
    </w:p>
    <w:p w14:paraId="6A7666CC" w14:textId="77777777" w:rsidR="00E360C8" w:rsidRDefault="00E360C8" w:rsidP="002D034A">
      <w:pPr>
        <w:pStyle w:val="Default"/>
        <w:rPr>
          <w:b/>
          <w:bCs/>
          <w:sz w:val="23"/>
          <w:szCs w:val="23"/>
        </w:rPr>
      </w:pPr>
    </w:p>
    <w:p w14:paraId="0A89BE00" w14:textId="58E8E5BE" w:rsidR="00E360C8" w:rsidRDefault="00E360C8" w:rsidP="002D034A">
      <w:pPr>
        <w:pStyle w:val="Default"/>
        <w:rPr>
          <w:b/>
          <w:bCs/>
          <w:sz w:val="23"/>
          <w:szCs w:val="23"/>
        </w:rPr>
      </w:pPr>
    </w:p>
    <w:p w14:paraId="64EE2B4A" w14:textId="78AF68B6" w:rsidR="002D034A" w:rsidRPr="00E360C8" w:rsidRDefault="002D034A" w:rsidP="00E360C8">
      <w:pPr>
        <w:rPr>
          <w:rFonts w:cstheme="minorHAnsi"/>
          <w:b/>
          <w:bCs/>
          <w:color w:val="000000"/>
          <w:kern w:val="0"/>
          <w:sz w:val="28"/>
          <w:szCs w:val="28"/>
        </w:rPr>
      </w:pPr>
      <w:r w:rsidRPr="002D034A">
        <w:rPr>
          <w:rFonts w:cstheme="minorHAnsi"/>
          <w:b/>
          <w:bCs/>
          <w:sz w:val="28"/>
          <w:szCs w:val="28"/>
        </w:rPr>
        <w:lastRenderedPageBreak/>
        <w:t xml:space="preserve">Handlingsplan </w:t>
      </w:r>
      <w:r>
        <w:rPr>
          <w:rFonts w:cstheme="minorHAnsi"/>
          <w:b/>
          <w:bCs/>
          <w:sz w:val="28"/>
          <w:szCs w:val="28"/>
        </w:rPr>
        <w:t>2024-2025</w:t>
      </w:r>
      <w:r w:rsidR="00F070E0">
        <w:rPr>
          <w:rFonts w:cstheme="minorHAnsi"/>
          <w:b/>
          <w:bCs/>
          <w:sz w:val="28"/>
          <w:szCs w:val="28"/>
        </w:rPr>
        <w:t xml:space="preserve"> for Finnmark Arbeiderparti </w:t>
      </w:r>
    </w:p>
    <w:p w14:paraId="4ED23292" w14:textId="77777777" w:rsidR="002D034A" w:rsidRPr="002D034A" w:rsidRDefault="002D034A" w:rsidP="002D034A">
      <w:pPr>
        <w:pStyle w:val="Default"/>
        <w:rPr>
          <w:rFonts w:asciiTheme="minorHAnsi" w:hAnsiTheme="minorHAnsi" w:cstheme="minorHAnsi"/>
        </w:rPr>
      </w:pPr>
    </w:p>
    <w:p w14:paraId="60A902D4" w14:textId="18CEB21F"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I handlingsplanen peker vi på hva </w:t>
      </w:r>
      <w:r>
        <w:rPr>
          <w:rFonts w:asciiTheme="minorHAnsi" w:hAnsiTheme="minorHAnsi" w:cstheme="minorHAnsi"/>
        </w:rPr>
        <w:t>Finnmark</w:t>
      </w:r>
      <w:r w:rsidRPr="002D034A">
        <w:rPr>
          <w:rFonts w:asciiTheme="minorHAnsi" w:hAnsiTheme="minorHAnsi" w:cstheme="minorHAnsi"/>
        </w:rPr>
        <w:t xml:space="preserve"> Arbeiderparti må prioritere å bruke tid og ressurser på i den kommende perioden. Fylkesstyret må deretter utarbeide de konkrete tiltakene og planene for dette arbeidet, herunder også for oppfølging underveis i styret av de tiltakene som velges. </w:t>
      </w:r>
    </w:p>
    <w:p w14:paraId="2D429AF2" w14:textId="77777777" w:rsidR="002D034A" w:rsidRDefault="002D034A" w:rsidP="002D034A">
      <w:pPr>
        <w:pStyle w:val="Default"/>
        <w:rPr>
          <w:rFonts w:asciiTheme="minorHAnsi" w:hAnsiTheme="minorHAnsi" w:cstheme="minorHAnsi"/>
        </w:rPr>
      </w:pPr>
    </w:p>
    <w:p w14:paraId="0BDC80A1" w14:textId="77777777" w:rsidR="00CD2D1E" w:rsidRPr="002D034A" w:rsidRDefault="00CD2D1E" w:rsidP="002D034A">
      <w:pPr>
        <w:pStyle w:val="Default"/>
        <w:rPr>
          <w:rFonts w:asciiTheme="minorHAnsi" w:hAnsiTheme="minorHAnsi" w:cstheme="minorHAnsi"/>
        </w:rPr>
      </w:pPr>
    </w:p>
    <w:p w14:paraId="250B535D" w14:textId="6A61D751" w:rsidR="00AB5563" w:rsidRDefault="002D034A" w:rsidP="002D034A">
      <w:pPr>
        <w:pStyle w:val="Default"/>
        <w:rPr>
          <w:rFonts w:asciiTheme="minorHAnsi" w:hAnsiTheme="minorHAnsi" w:cstheme="minorHAnsi"/>
          <w:b/>
          <w:bCs/>
        </w:rPr>
      </w:pPr>
      <w:r w:rsidRPr="002D034A">
        <w:rPr>
          <w:rFonts w:asciiTheme="minorHAnsi" w:hAnsiTheme="minorHAnsi" w:cstheme="minorHAnsi"/>
          <w:b/>
          <w:bCs/>
        </w:rPr>
        <w:t xml:space="preserve">1. </w:t>
      </w:r>
      <w:r w:rsidR="00CD2D1E">
        <w:rPr>
          <w:rFonts w:asciiTheme="minorHAnsi" w:hAnsiTheme="minorHAnsi" w:cstheme="minorHAnsi"/>
          <w:b/>
          <w:bCs/>
        </w:rPr>
        <w:t>Velf</w:t>
      </w:r>
      <w:r w:rsidRPr="002D034A">
        <w:rPr>
          <w:rFonts w:asciiTheme="minorHAnsi" w:hAnsiTheme="minorHAnsi" w:cstheme="minorHAnsi"/>
          <w:b/>
          <w:bCs/>
        </w:rPr>
        <w:t xml:space="preserve">ungerende kommuneparti </w:t>
      </w:r>
    </w:p>
    <w:p w14:paraId="3FA1C420" w14:textId="77777777" w:rsidR="00AB5563" w:rsidRPr="00AB5563" w:rsidRDefault="00AB5563" w:rsidP="002D034A">
      <w:pPr>
        <w:pStyle w:val="Default"/>
        <w:rPr>
          <w:rFonts w:asciiTheme="minorHAnsi" w:hAnsiTheme="minorHAnsi" w:cstheme="minorHAnsi"/>
          <w:b/>
          <w:bCs/>
        </w:rPr>
      </w:pPr>
    </w:p>
    <w:p w14:paraId="434B77FF" w14:textId="77777777"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Kommunepartiene er kjernen i partiets virksomhet. Det er her medlemmene har mulighet for å påvirke partiets arbeid og politikk, og det her vi som parti i hovedsak skal gi tilbud til medlemmene. </w:t>
      </w:r>
    </w:p>
    <w:p w14:paraId="35188C65" w14:textId="77777777" w:rsidR="00CD2D1E" w:rsidRPr="002D034A" w:rsidRDefault="00CD2D1E" w:rsidP="002D034A">
      <w:pPr>
        <w:pStyle w:val="Default"/>
        <w:rPr>
          <w:rFonts w:asciiTheme="minorHAnsi" w:hAnsiTheme="minorHAnsi" w:cstheme="minorHAnsi"/>
        </w:rPr>
      </w:pPr>
    </w:p>
    <w:p w14:paraId="41475717" w14:textId="705E15B1"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At kommunepartiene har planer for arbeidet, tilbud om politiske diskusjoner og skolering tilpasset ulike medlemsgrupper og en god kommunikasjons med disse, er avgjørende for å være relevante og interessante for politisk interesserte mennesker. </w:t>
      </w:r>
      <w:r w:rsidR="00BC2288">
        <w:rPr>
          <w:rFonts w:asciiTheme="minorHAnsi" w:hAnsiTheme="minorHAnsi" w:cstheme="minorHAnsi"/>
        </w:rPr>
        <w:t>Vi må også ivareta de unge medlemmene, slik at aktiviteten tilrettelegges slik at unge vil være med i politikken.</w:t>
      </w:r>
    </w:p>
    <w:p w14:paraId="5C8FAB05" w14:textId="77777777" w:rsidR="00CD2D1E" w:rsidRPr="002D034A" w:rsidRDefault="00CD2D1E" w:rsidP="002D034A">
      <w:pPr>
        <w:pStyle w:val="Default"/>
        <w:rPr>
          <w:rFonts w:asciiTheme="minorHAnsi" w:hAnsiTheme="minorHAnsi" w:cstheme="minorHAnsi"/>
        </w:rPr>
      </w:pPr>
    </w:p>
    <w:p w14:paraId="68E4E4F2" w14:textId="77777777"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Arbeiderpartiet har satt fokus på dette frem mot landsmøtet i 2025, og fylkesstyret skal aktivt bidra til at fylkespartiet og kommunepartiene bidrar til dette arbeidet. Generelt må fylkespartiet ha et våkent blikk for hvordan kommunepartiene driver, og diskutere hvordan fylkespartiet kan hjelpe kommuneparti som sliter. </w:t>
      </w:r>
    </w:p>
    <w:p w14:paraId="49D8542C" w14:textId="77777777" w:rsidR="00CD2D1E" w:rsidRPr="002D034A" w:rsidRDefault="00CD2D1E" w:rsidP="002D034A">
      <w:pPr>
        <w:pStyle w:val="Default"/>
        <w:rPr>
          <w:rFonts w:asciiTheme="minorHAnsi" w:hAnsiTheme="minorHAnsi" w:cstheme="minorHAnsi"/>
        </w:rPr>
      </w:pPr>
    </w:p>
    <w:p w14:paraId="302FFEB8" w14:textId="77777777"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Fylkespartiet må i tillegg diskutere hvordan vi kan bidra til å gi tilbud til medlemmer på tvers av kommunegrensene, f.eks ved digitale foredrag, omreisende pub-og-politikk mv. </w:t>
      </w:r>
    </w:p>
    <w:p w14:paraId="5CBD3C4B" w14:textId="77777777" w:rsidR="002D034A" w:rsidRDefault="002D034A" w:rsidP="002D034A">
      <w:pPr>
        <w:pStyle w:val="Default"/>
        <w:rPr>
          <w:rFonts w:asciiTheme="minorHAnsi" w:hAnsiTheme="minorHAnsi" w:cstheme="minorHAnsi"/>
        </w:rPr>
      </w:pPr>
    </w:p>
    <w:p w14:paraId="0CA6F853" w14:textId="77777777" w:rsidR="00CD2D1E" w:rsidRPr="002D034A" w:rsidRDefault="00CD2D1E" w:rsidP="002D034A">
      <w:pPr>
        <w:pStyle w:val="Default"/>
        <w:rPr>
          <w:rFonts w:asciiTheme="minorHAnsi" w:hAnsiTheme="minorHAnsi" w:cstheme="minorHAnsi"/>
        </w:rPr>
      </w:pPr>
    </w:p>
    <w:p w14:paraId="3C4B946A" w14:textId="3F31386D" w:rsidR="002D034A" w:rsidRDefault="002D034A" w:rsidP="002D034A">
      <w:pPr>
        <w:pStyle w:val="Default"/>
        <w:rPr>
          <w:rFonts w:asciiTheme="minorHAnsi" w:hAnsiTheme="minorHAnsi" w:cstheme="minorHAnsi"/>
          <w:b/>
          <w:bCs/>
        </w:rPr>
      </w:pPr>
      <w:r w:rsidRPr="002D034A">
        <w:rPr>
          <w:rFonts w:asciiTheme="minorHAnsi" w:hAnsiTheme="minorHAnsi" w:cstheme="minorHAnsi"/>
          <w:b/>
          <w:bCs/>
        </w:rPr>
        <w:t xml:space="preserve">2. Rekruttering </w:t>
      </w:r>
      <w:r w:rsidR="00CD2D1E">
        <w:rPr>
          <w:rFonts w:asciiTheme="minorHAnsi" w:hAnsiTheme="minorHAnsi" w:cstheme="minorHAnsi"/>
          <w:b/>
          <w:bCs/>
        </w:rPr>
        <w:t xml:space="preserve">av ny medlemmer </w:t>
      </w:r>
    </w:p>
    <w:p w14:paraId="25273FEB" w14:textId="77777777" w:rsidR="00AB5563" w:rsidRPr="002D034A" w:rsidRDefault="00AB5563" w:rsidP="002D034A">
      <w:pPr>
        <w:pStyle w:val="Default"/>
        <w:rPr>
          <w:rFonts w:asciiTheme="minorHAnsi" w:hAnsiTheme="minorHAnsi" w:cstheme="minorHAnsi"/>
        </w:rPr>
      </w:pPr>
    </w:p>
    <w:p w14:paraId="3A89697F" w14:textId="77777777"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En kritisk innsatsfaktor for aktiviteten i kommunepartiene er medlemmene. Men vice versa er aktivitet tilpasset medlemmenes interesse en kritisk innsatsfaktor for å beholde og rekruttere medlemmer. </w:t>
      </w:r>
    </w:p>
    <w:p w14:paraId="32A3BD05" w14:textId="77777777" w:rsidR="00CD2D1E" w:rsidRPr="002D034A" w:rsidRDefault="00CD2D1E" w:rsidP="002D034A">
      <w:pPr>
        <w:pStyle w:val="Default"/>
        <w:rPr>
          <w:rFonts w:asciiTheme="minorHAnsi" w:hAnsiTheme="minorHAnsi" w:cstheme="minorHAnsi"/>
        </w:rPr>
      </w:pPr>
    </w:p>
    <w:p w14:paraId="44A0EF73" w14:textId="77777777"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Rekruttering av nye medlemmer henger med andre ord nøye sammen med å ha et fungerende kommuneparti. Det er enklere å rekruttere et medlem hvis du samtidig kan fortelle om hva det nye medlemmet kan delta på, og at det nye medlemmet opplever det interessant og hyggelig å delta. </w:t>
      </w:r>
    </w:p>
    <w:p w14:paraId="1C9A108F" w14:textId="77777777" w:rsidR="00CD2D1E" w:rsidRPr="002D034A" w:rsidRDefault="00CD2D1E" w:rsidP="002D034A">
      <w:pPr>
        <w:pStyle w:val="Default"/>
        <w:rPr>
          <w:rFonts w:asciiTheme="minorHAnsi" w:hAnsiTheme="minorHAnsi" w:cstheme="minorHAnsi"/>
        </w:rPr>
      </w:pPr>
    </w:p>
    <w:p w14:paraId="6D0EDF19" w14:textId="6DE6EC60"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Vi har ikke tradisjon for planmessig rekrutteringsarbeid i </w:t>
      </w:r>
      <w:r>
        <w:rPr>
          <w:rFonts w:asciiTheme="minorHAnsi" w:hAnsiTheme="minorHAnsi" w:cstheme="minorHAnsi"/>
        </w:rPr>
        <w:t>Finnmark</w:t>
      </w:r>
      <w:r w:rsidRPr="002D034A">
        <w:rPr>
          <w:rFonts w:asciiTheme="minorHAnsi" w:hAnsiTheme="minorHAnsi" w:cstheme="minorHAnsi"/>
        </w:rPr>
        <w:t xml:space="preserve">, og de fleste nye medlemmene vi får melder seg inn på eget initiativ. Det må derfor i samarbeid med kommunepartiene lages en plan for rekruttering, som også henger sammen med punkt 1 i denne handlingsplanen. </w:t>
      </w:r>
    </w:p>
    <w:p w14:paraId="5236FC5A" w14:textId="77777777" w:rsidR="002D034A" w:rsidRDefault="002D034A" w:rsidP="002D034A">
      <w:pPr>
        <w:pStyle w:val="Default"/>
        <w:rPr>
          <w:rFonts w:asciiTheme="minorHAnsi" w:hAnsiTheme="minorHAnsi" w:cstheme="minorHAnsi"/>
        </w:rPr>
      </w:pPr>
    </w:p>
    <w:p w14:paraId="6AC33FFE" w14:textId="77777777" w:rsidR="00CD2D1E" w:rsidRPr="002D034A" w:rsidRDefault="00CD2D1E" w:rsidP="002D034A">
      <w:pPr>
        <w:pStyle w:val="Default"/>
        <w:rPr>
          <w:rFonts w:asciiTheme="minorHAnsi" w:hAnsiTheme="minorHAnsi" w:cstheme="minorHAnsi"/>
        </w:rPr>
      </w:pPr>
    </w:p>
    <w:p w14:paraId="2C161A6D" w14:textId="77777777" w:rsidR="00AB5563" w:rsidRDefault="00AB5563" w:rsidP="002D034A">
      <w:pPr>
        <w:pStyle w:val="Default"/>
        <w:rPr>
          <w:rFonts w:asciiTheme="minorHAnsi" w:hAnsiTheme="minorHAnsi" w:cstheme="minorHAnsi"/>
          <w:b/>
          <w:bCs/>
        </w:rPr>
      </w:pPr>
    </w:p>
    <w:p w14:paraId="1A728313" w14:textId="77777777" w:rsidR="00AB5563" w:rsidRDefault="00AB5563" w:rsidP="002D034A">
      <w:pPr>
        <w:pStyle w:val="Default"/>
        <w:rPr>
          <w:rFonts w:asciiTheme="minorHAnsi" w:hAnsiTheme="minorHAnsi" w:cstheme="minorHAnsi"/>
          <w:b/>
          <w:bCs/>
        </w:rPr>
      </w:pPr>
    </w:p>
    <w:p w14:paraId="6E91B77E" w14:textId="6700881C" w:rsidR="002D034A" w:rsidRDefault="002D034A" w:rsidP="002D034A">
      <w:pPr>
        <w:pStyle w:val="Default"/>
        <w:rPr>
          <w:rFonts w:asciiTheme="minorHAnsi" w:hAnsiTheme="minorHAnsi" w:cstheme="minorHAnsi"/>
          <w:b/>
          <w:bCs/>
        </w:rPr>
      </w:pPr>
      <w:r w:rsidRPr="002D034A">
        <w:rPr>
          <w:rFonts w:asciiTheme="minorHAnsi" w:hAnsiTheme="minorHAnsi" w:cstheme="minorHAnsi"/>
          <w:b/>
          <w:bCs/>
        </w:rPr>
        <w:t xml:space="preserve">3. Skolering av tillitsvalgte </w:t>
      </w:r>
    </w:p>
    <w:p w14:paraId="56A71EF5" w14:textId="77777777" w:rsidR="00AB5563" w:rsidRPr="002D034A" w:rsidRDefault="00AB5563" w:rsidP="002D034A">
      <w:pPr>
        <w:pStyle w:val="Default"/>
        <w:rPr>
          <w:rFonts w:asciiTheme="minorHAnsi" w:hAnsiTheme="minorHAnsi" w:cstheme="minorHAnsi"/>
        </w:rPr>
      </w:pPr>
    </w:p>
    <w:p w14:paraId="4BDDFE41" w14:textId="77777777" w:rsidR="00AB5563" w:rsidRDefault="002D034A" w:rsidP="002D034A">
      <w:pPr>
        <w:pStyle w:val="Default"/>
        <w:rPr>
          <w:rFonts w:asciiTheme="minorHAnsi" w:hAnsiTheme="minorHAnsi" w:cstheme="minorHAnsi"/>
        </w:rPr>
      </w:pPr>
      <w:r w:rsidRPr="002D034A">
        <w:rPr>
          <w:rFonts w:asciiTheme="minorHAnsi" w:hAnsiTheme="minorHAnsi" w:cstheme="minorHAnsi"/>
        </w:rPr>
        <w:t xml:space="preserve">Det er mange funksjoner som skal fylles og oppgaver som skal gjøres i partiet. Til det trenger vi tillitsvalgte som er godt forberedt for oppgavene. I </w:t>
      </w:r>
      <w:r>
        <w:rPr>
          <w:rFonts w:asciiTheme="minorHAnsi" w:hAnsiTheme="minorHAnsi" w:cstheme="minorHAnsi"/>
        </w:rPr>
        <w:t>Finnmark</w:t>
      </w:r>
      <w:r w:rsidRPr="002D034A">
        <w:rPr>
          <w:rFonts w:asciiTheme="minorHAnsi" w:hAnsiTheme="minorHAnsi" w:cstheme="minorHAnsi"/>
        </w:rPr>
        <w:t xml:space="preserve"> Arbeiderparti har vi de siste årene hatt et </w:t>
      </w:r>
      <w:r w:rsidR="00CD2D1E">
        <w:rPr>
          <w:rFonts w:asciiTheme="minorHAnsi" w:hAnsiTheme="minorHAnsi" w:cstheme="minorHAnsi"/>
        </w:rPr>
        <w:t xml:space="preserve">relativt </w:t>
      </w:r>
      <w:r w:rsidRPr="002D034A">
        <w:rPr>
          <w:rFonts w:asciiTheme="minorHAnsi" w:hAnsiTheme="minorHAnsi" w:cstheme="minorHAnsi"/>
        </w:rPr>
        <w:t>godt tilbud til medlemmer og tillitsvalgte (</w:t>
      </w:r>
      <w:r w:rsidR="00824272">
        <w:rPr>
          <w:rFonts w:asciiTheme="minorHAnsi" w:hAnsiTheme="minorHAnsi" w:cstheme="minorHAnsi"/>
        </w:rPr>
        <w:t>Grunnskolering</w:t>
      </w:r>
      <w:r w:rsidRPr="002D034A">
        <w:rPr>
          <w:rFonts w:asciiTheme="minorHAnsi" w:hAnsiTheme="minorHAnsi" w:cstheme="minorHAnsi"/>
        </w:rPr>
        <w:t xml:space="preserve">, regional lederskolering, </w:t>
      </w:r>
      <w:r w:rsidR="00CD2D1E">
        <w:rPr>
          <w:rFonts w:asciiTheme="minorHAnsi" w:hAnsiTheme="minorHAnsi" w:cstheme="minorHAnsi"/>
        </w:rPr>
        <w:t>d</w:t>
      </w:r>
      <w:r w:rsidRPr="002D034A">
        <w:rPr>
          <w:rFonts w:asciiTheme="minorHAnsi" w:hAnsiTheme="minorHAnsi" w:cstheme="minorHAnsi"/>
        </w:rPr>
        <w:t xml:space="preserve">igitale </w:t>
      </w:r>
      <w:r w:rsidR="00CD2D1E">
        <w:rPr>
          <w:rFonts w:asciiTheme="minorHAnsi" w:hAnsiTheme="minorHAnsi" w:cstheme="minorHAnsi"/>
        </w:rPr>
        <w:t>skoleringer</w:t>
      </w:r>
      <w:r w:rsidRPr="002D034A">
        <w:rPr>
          <w:rFonts w:asciiTheme="minorHAnsi" w:hAnsiTheme="minorHAnsi" w:cstheme="minorHAnsi"/>
        </w:rPr>
        <w:t>møter) og disse må videreføres i perioden.</w:t>
      </w:r>
    </w:p>
    <w:p w14:paraId="67394EE3" w14:textId="361B2EC5" w:rsidR="002D034A" w:rsidRPr="002D034A" w:rsidRDefault="002D034A" w:rsidP="002D034A">
      <w:pPr>
        <w:pStyle w:val="Default"/>
        <w:rPr>
          <w:rFonts w:asciiTheme="minorHAnsi" w:hAnsiTheme="minorHAnsi" w:cstheme="minorHAnsi"/>
        </w:rPr>
      </w:pPr>
      <w:r w:rsidRPr="002D034A">
        <w:rPr>
          <w:rFonts w:asciiTheme="minorHAnsi" w:hAnsiTheme="minorHAnsi" w:cstheme="minorHAnsi"/>
        </w:rPr>
        <w:t xml:space="preserve"> </w:t>
      </w:r>
    </w:p>
    <w:p w14:paraId="1C944CE2" w14:textId="42397CCB" w:rsidR="002D034A" w:rsidRDefault="00CD2D1E" w:rsidP="002D034A">
      <w:pPr>
        <w:pStyle w:val="Default"/>
        <w:rPr>
          <w:rFonts w:asciiTheme="minorHAnsi" w:hAnsiTheme="minorHAnsi" w:cstheme="minorHAnsi"/>
        </w:rPr>
      </w:pPr>
      <w:r>
        <w:rPr>
          <w:rFonts w:asciiTheme="minorHAnsi" w:hAnsiTheme="minorHAnsi" w:cstheme="minorHAnsi"/>
        </w:rPr>
        <w:t>D</w:t>
      </w:r>
      <w:r w:rsidR="002D034A" w:rsidRPr="002D034A">
        <w:rPr>
          <w:rFonts w:asciiTheme="minorHAnsi" w:hAnsiTheme="minorHAnsi" w:cstheme="minorHAnsi"/>
        </w:rPr>
        <w:t xml:space="preserve">et må være et balansert tilbud mellom grunnskolering for de som enda ikke har verv, men som ønsker dette, og de som har erfaring og ønsker å satse videre. Det må også være en balanse mellom fysiske samlinger og bruk av digitale hjelpemidler. </w:t>
      </w:r>
    </w:p>
    <w:p w14:paraId="7C04A19A" w14:textId="77777777" w:rsidR="00CD2D1E" w:rsidRPr="002D034A" w:rsidRDefault="00CD2D1E" w:rsidP="002D034A">
      <w:pPr>
        <w:pStyle w:val="Default"/>
        <w:rPr>
          <w:rFonts w:asciiTheme="minorHAnsi" w:hAnsiTheme="minorHAnsi" w:cstheme="minorHAnsi"/>
        </w:rPr>
      </w:pPr>
    </w:p>
    <w:p w14:paraId="00563B98" w14:textId="7D71B812" w:rsidR="002D034A" w:rsidRDefault="002D034A" w:rsidP="002D034A">
      <w:pPr>
        <w:pStyle w:val="Default"/>
        <w:rPr>
          <w:rFonts w:asciiTheme="minorHAnsi" w:hAnsiTheme="minorHAnsi" w:cstheme="minorHAnsi"/>
        </w:rPr>
      </w:pPr>
      <w:r w:rsidRPr="002D034A">
        <w:rPr>
          <w:rFonts w:asciiTheme="minorHAnsi" w:hAnsiTheme="minorHAnsi" w:cstheme="minorHAnsi"/>
        </w:rPr>
        <w:t xml:space="preserve">I perioden må det i samarbeid med kommunepartiene kartlegges hvilket behov det er for ytterligere skolering, hvilke tilbud kommunepartiene kan gjennomføre selv og hvilket behov det er opp mot </w:t>
      </w:r>
      <w:r w:rsidR="00CD2D1E">
        <w:rPr>
          <w:rFonts w:asciiTheme="minorHAnsi" w:hAnsiTheme="minorHAnsi" w:cstheme="minorHAnsi"/>
        </w:rPr>
        <w:t xml:space="preserve">stortingsvalget. </w:t>
      </w:r>
    </w:p>
    <w:p w14:paraId="7B66E939" w14:textId="77777777" w:rsidR="007C1AB9" w:rsidRDefault="007C1AB9" w:rsidP="002D034A">
      <w:pPr>
        <w:pStyle w:val="Default"/>
        <w:rPr>
          <w:rFonts w:asciiTheme="minorHAnsi" w:hAnsiTheme="minorHAnsi" w:cstheme="minorHAnsi"/>
        </w:rPr>
      </w:pPr>
    </w:p>
    <w:p w14:paraId="76581C9A" w14:textId="77777777" w:rsidR="00CD2D1E" w:rsidRDefault="00CD2D1E" w:rsidP="002D034A">
      <w:pPr>
        <w:pStyle w:val="Default"/>
        <w:rPr>
          <w:rFonts w:asciiTheme="minorHAnsi" w:hAnsiTheme="minorHAnsi" w:cstheme="minorHAnsi"/>
        </w:rPr>
      </w:pPr>
    </w:p>
    <w:p w14:paraId="30BDCB29" w14:textId="09746D4D" w:rsidR="00CD2D1E" w:rsidRPr="007C1AB9" w:rsidRDefault="007C1AB9" w:rsidP="00CD2D1E">
      <w:pPr>
        <w:pStyle w:val="Default"/>
        <w:rPr>
          <w:rFonts w:asciiTheme="minorHAnsi" w:hAnsiTheme="minorHAnsi" w:cstheme="minorHAnsi"/>
          <w:b/>
          <w:bCs/>
        </w:rPr>
      </w:pPr>
      <w:r w:rsidRPr="007C1AB9">
        <w:rPr>
          <w:rFonts w:asciiTheme="minorHAnsi" w:hAnsiTheme="minorHAnsi" w:cstheme="minorHAnsi"/>
          <w:b/>
          <w:bCs/>
        </w:rPr>
        <w:t xml:space="preserve">4. Faglig politisk samarbeid </w:t>
      </w:r>
    </w:p>
    <w:p w14:paraId="3DD1A2FD" w14:textId="77777777" w:rsidR="007C1AB9" w:rsidRDefault="007C1AB9" w:rsidP="00CD2D1E">
      <w:pPr>
        <w:pStyle w:val="Default"/>
        <w:rPr>
          <w:rFonts w:asciiTheme="minorHAnsi" w:hAnsiTheme="minorHAnsi" w:cstheme="minorHAnsi"/>
        </w:rPr>
      </w:pPr>
    </w:p>
    <w:p w14:paraId="11A34B8C" w14:textId="5784E415" w:rsidR="007C1AB9" w:rsidRDefault="007C1AB9" w:rsidP="007C1AB9">
      <w:pPr>
        <w:pStyle w:val="Default"/>
        <w:rPr>
          <w:rFonts w:asciiTheme="minorHAnsi" w:hAnsiTheme="minorHAnsi" w:cstheme="minorHAnsi"/>
        </w:rPr>
      </w:pPr>
      <w:r w:rsidRPr="002D034A">
        <w:rPr>
          <w:rFonts w:asciiTheme="minorHAnsi" w:hAnsiTheme="minorHAnsi" w:cstheme="minorHAnsi"/>
        </w:rPr>
        <w:t>Det fagligpolitiske samarbeidet mellom LO og Arbeiderpartiet har en lang historie og har vært viktig for at vi har det samfunnet vi har i Norge i dag</w:t>
      </w:r>
      <w:r>
        <w:rPr>
          <w:rFonts w:asciiTheme="minorHAnsi" w:hAnsiTheme="minorHAnsi" w:cstheme="minorHAnsi"/>
        </w:rPr>
        <w:t>.</w:t>
      </w:r>
      <w:r w:rsidRPr="002D034A">
        <w:rPr>
          <w:rFonts w:asciiTheme="minorHAnsi" w:hAnsiTheme="minorHAnsi" w:cstheme="minorHAnsi"/>
        </w:rPr>
        <w:t xml:space="preserve"> Det er like viktig med et fortsatt sterkt fagligpolitisk samarbeid for at samfunnsutviklingen fortsetter i riktig retning. Det er krefter som arbeider for det motsatte. På samme måte som at vi ønsker faglige tillitsvalgte velkommen i partiet, er det viktig at engasjerte partimedlemmer også engasjerer seg i fagbevegelsen og påtar seg tillitsverv. Det bidrar til god forståelse for hverandres posisjon, mål og argumenter. </w:t>
      </w:r>
    </w:p>
    <w:p w14:paraId="41817C99" w14:textId="77777777" w:rsidR="007C1AB9" w:rsidRPr="002D034A" w:rsidRDefault="007C1AB9" w:rsidP="007C1AB9">
      <w:pPr>
        <w:pStyle w:val="Default"/>
        <w:rPr>
          <w:rFonts w:asciiTheme="minorHAnsi" w:hAnsiTheme="minorHAnsi" w:cstheme="minorHAnsi"/>
        </w:rPr>
      </w:pPr>
    </w:p>
    <w:p w14:paraId="53CA21E3" w14:textId="77777777" w:rsidR="007C1AB9" w:rsidRDefault="007C1AB9" w:rsidP="007C1AB9">
      <w:pPr>
        <w:pStyle w:val="Default"/>
        <w:rPr>
          <w:rFonts w:asciiTheme="minorHAnsi" w:hAnsiTheme="minorHAnsi" w:cstheme="minorHAnsi"/>
        </w:rPr>
      </w:pPr>
      <w:r w:rsidRPr="002D034A">
        <w:rPr>
          <w:rFonts w:asciiTheme="minorHAnsi" w:hAnsiTheme="minorHAnsi" w:cstheme="minorHAnsi"/>
        </w:rPr>
        <w:t xml:space="preserve">Fylkesstyret må legge en plan for hvordan vi skal motivere flere partimedlemmer til å påta seg tillitsverv på ulike nivå i fagbevegelsen. </w:t>
      </w:r>
    </w:p>
    <w:p w14:paraId="0C82DB3B" w14:textId="77777777" w:rsidR="007C1AB9" w:rsidRPr="002D034A" w:rsidRDefault="007C1AB9" w:rsidP="007C1AB9">
      <w:pPr>
        <w:pStyle w:val="Default"/>
        <w:rPr>
          <w:rFonts w:asciiTheme="minorHAnsi" w:hAnsiTheme="minorHAnsi" w:cstheme="minorHAnsi"/>
        </w:rPr>
      </w:pPr>
    </w:p>
    <w:p w14:paraId="2F183EF2" w14:textId="77777777" w:rsidR="007C1AB9" w:rsidRDefault="007C1AB9" w:rsidP="00CD2D1E">
      <w:pPr>
        <w:pStyle w:val="Default"/>
        <w:rPr>
          <w:rFonts w:asciiTheme="minorHAnsi" w:hAnsiTheme="minorHAnsi" w:cstheme="minorHAnsi"/>
        </w:rPr>
      </w:pPr>
    </w:p>
    <w:p w14:paraId="4CC4485B" w14:textId="77777777" w:rsidR="00CD2D1E" w:rsidRPr="002D034A" w:rsidRDefault="00CD2D1E" w:rsidP="00CD2D1E">
      <w:pPr>
        <w:pStyle w:val="Default"/>
        <w:rPr>
          <w:rFonts w:asciiTheme="minorHAnsi" w:hAnsiTheme="minorHAnsi" w:cstheme="minorHAnsi"/>
        </w:rPr>
      </w:pPr>
    </w:p>
    <w:p w14:paraId="7C27B38A" w14:textId="77777777" w:rsidR="00CD2D1E" w:rsidRDefault="00CD2D1E" w:rsidP="00CD2D1E">
      <w:pPr>
        <w:pStyle w:val="Default"/>
        <w:rPr>
          <w:rFonts w:asciiTheme="minorHAnsi" w:hAnsiTheme="minorHAnsi" w:cstheme="minorHAnsi"/>
          <w:b/>
          <w:bCs/>
        </w:rPr>
      </w:pPr>
      <w:r w:rsidRPr="002D034A">
        <w:rPr>
          <w:rFonts w:asciiTheme="minorHAnsi" w:hAnsiTheme="minorHAnsi" w:cstheme="minorHAnsi"/>
          <w:b/>
          <w:bCs/>
        </w:rPr>
        <w:t xml:space="preserve">5. Intern kommunikasjon </w:t>
      </w:r>
    </w:p>
    <w:p w14:paraId="4E5A7714" w14:textId="77777777" w:rsidR="007C1AB9" w:rsidRPr="002D034A" w:rsidRDefault="007C1AB9" w:rsidP="00CD2D1E">
      <w:pPr>
        <w:pStyle w:val="Default"/>
        <w:rPr>
          <w:rFonts w:asciiTheme="minorHAnsi" w:hAnsiTheme="minorHAnsi" w:cstheme="minorHAnsi"/>
        </w:rPr>
      </w:pPr>
    </w:p>
    <w:p w14:paraId="1A1FB88F" w14:textId="77777777" w:rsidR="00CD2D1E" w:rsidRDefault="00CD2D1E" w:rsidP="00CD2D1E">
      <w:pPr>
        <w:pStyle w:val="Default"/>
        <w:rPr>
          <w:rFonts w:asciiTheme="minorHAnsi" w:hAnsiTheme="minorHAnsi" w:cstheme="minorHAnsi"/>
        </w:rPr>
      </w:pPr>
      <w:r w:rsidRPr="002D034A">
        <w:rPr>
          <w:rFonts w:asciiTheme="minorHAnsi" w:hAnsiTheme="minorHAnsi" w:cstheme="minorHAnsi"/>
        </w:rPr>
        <w:t xml:space="preserve">God kommunikasjon i alle ledd i organisasjonen er en forutsetning for en god partikultur og for at vi når ut med budskapet eksternt. Partiet nasjonalt har utarbeidet et sett med prinsipper for internkommunikasjon i Arbeiderpartiet, og disse må gjøres kjent og tas i bruk i alle ledd i </w:t>
      </w:r>
      <w:r>
        <w:rPr>
          <w:rFonts w:asciiTheme="minorHAnsi" w:hAnsiTheme="minorHAnsi" w:cstheme="minorHAnsi"/>
        </w:rPr>
        <w:t xml:space="preserve">Finnmark. </w:t>
      </w:r>
    </w:p>
    <w:p w14:paraId="5BFAB8D1" w14:textId="77777777" w:rsidR="007C1AB9" w:rsidRPr="002D034A" w:rsidRDefault="007C1AB9" w:rsidP="00CD2D1E">
      <w:pPr>
        <w:pStyle w:val="Default"/>
        <w:rPr>
          <w:rFonts w:asciiTheme="minorHAnsi" w:hAnsiTheme="minorHAnsi" w:cstheme="minorHAnsi"/>
        </w:rPr>
      </w:pPr>
    </w:p>
    <w:p w14:paraId="4DF81081" w14:textId="6B0D60C2" w:rsidR="00CD2D1E" w:rsidRDefault="00CD2D1E" w:rsidP="00CD2D1E">
      <w:pPr>
        <w:pStyle w:val="Default"/>
        <w:rPr>
          <w:rFonts w:asciiTheme="minorHAnsi" w:hAnsiTheme="minorHAnsi" w:cstheme="minorHAnsi"/>
        </w:rPr>
      </w:pPr>
      <w:r w:rsidRPr="002D034A">
        <w:rPr>
          <w:rFonts w:asciiTheme="minorHAnsi" w:hAnsiTheme="minorHAnsi" w:cstheme="minorHAnsi"/>
        </w:rPr>
        <w:t>Vi har tatt digitale møtearenaer i stadig større bruk</w:t>
      </w:r>
      <w:r w:rsidR="007C1AB9">
        <w:rPr>
          <w:rFonts w:asciiTheme="minorHAnsi" w:hAnsiTheme="minorHAnsi" w:cstheme="minorHAnsi"/>
        </w:rPr>
        <w:t>, m</w:t>
      </w:r>
      <w:r w:rsidRPr="002D034A">
        <w:rPr>
          <w:rFonts w:asciiTheme="minorHAnsi" w:hAnsiTheme="minorHAnsi" w:cstheme="minorHAnsi"/>
        </w:rPr>
        <w:t xml:space="preserve">en det er viktig at vi har et bevisst forhold til hvordan vi benytter oss at denne muligheten, og fylkesstyret må utarbeide prinsipper for hvordan vi balanserer denne bruken. </w:t>
      </w:r>
    </w:p>
    <w:p w14:paraId="41E3F858" w14:textId="77777777" w:rsidR="007C1AB9" w:rsidRPr="002D034A" w:rsidRDefault="007C1AB9" w:rsidP="00CD2D1E">
      <w:pPr>
        <w:pStyle w:val="Default"/>
        <w:rPr>
          <w:rFonts w:asciiTheme="minorHAnsi" w:hAnsiTheme="minorHAnsi" w:cstheme="minorHAnsi"/>
        </w:rPr>
      </w:pPr>
    </w:p>
    <w:p w14:paraId="409DF470" w14:textId="5DD74DB2" w:rsidR="00CD2D1E" w:rsidRDefault="00CD2D1E" w:rsidP="00CD2D1E">
      <w:pPr>
        <w:pStyle w:val="Default"/>
        <w:rPr>
          <w:rFonts w:asciiTheme="minorHAnsi" w:hAnsiTheme="minorHAnsi" w:cstheme="minorHAnsi"/>
        </w:rPr>
      </w:pPr>
      <w:r w:rsidRPr="002D034A">
        <w:rPr>
          <w:rFonts w:asciiTheme="minorHAnsi" w:hAnsiTheme="minorHAnsi" w:cstheme="minorHAnsi"/>
        </w:rPr>
        <w:t>Vi har en jobb å gjøre med å ta i bruk de stadig flere digitale hjelpemidlene vi disponerer</w:t>
      </w:r>
      <w:r>
        <w:rPr>
          <w:rFonts w:asciiTheme="minorHAnsi" w:hAnsiTheme="minorHAnsi" w:cstheme="minorHAnsi"/>
        </w:rPr>
        <w:t>. Kommunepartiene må få god opplæring i bruk av</w:t>
      </w:r>
      <w:r w:rsidRPr="002D034A">
        <w:rPr>
          <w:rFonts w:asciiTheme="minorHAnsi" w:hAnsiTheme="minorHAnsi" w:cstheme="minorHAnsi"/>
        </w:rPr>
        <w:t xml:space="preserve"> MittArbeiderparti</w:t>
      </w:r>
      <w:r>
        <w:rPr>
          <w:rFonts w:asciiTheme="minorHAnsi" w:hAnsiTheme="minorHAnsi" w:cstheme="minorHAnsi"/>
        </w:rPr>
        <w:t xml:space="preserve"> og alle mulighetene som ligger her. </w:t>
      </w:r>
      <w:r w:rsidRPr="002D034A">
        <w:rPr>
          <w:rFonts w:asciiTheme="minorHAnsi" w:hAnsiTheme="minorHAnsi" w:cstheme="minorHAnsi"/>
        </w:rPr>
        <w:t xml:space="preserve"> </w:t>
      </w:r>
    </w:p>
    <w:p w14:paraId="06B742C9" w14:textId="77777777" w:rsidR="00CD2D1E" w:rsidRDefault="00CD2D1E" w:rsidP="00CD2D1E">
      <w:pPr>
        <w:pStyle w:val="Default"/>
        <w:rPr>
          <w:rFonts w:asciiTheme="minorHAnsi" w:hAnsiTheme="minorHAnsi" w:cstheme="minorHAnsi"/>
        </w:rPr>
      </w:pPr>
    </w:p>
    <w:p w14:paraId="6071F1DF" w14:textId="77777777" w:rsidR="007C1AB9" w:rsidRPr="002D034A" w:rsidRDefault="007C1AB9" w:rsidP="00CD2D1E">
      <w:pPr>
        <w:pStyle w:val="Default"/>
        <w:rPr>
          <w:rFonts w:asciiTheme="minorHAnsi" w:hAnsiTheme="minorHAnsi" w:cstheme="minorHAnsi"/>
        </w:rPr>
      </w:pPr>
    </w:p>
    <w:p w14:paraId="3F89C12E" w14:textId="77777777" w:rsidR="00CD2D1E" w:rsidRDefault="00CD2D1E" w:rsidP="00CD2D1E">
      <w:pPr>
        <w:pStyle w:val="Default"/>
        <w:rPr>
          <w:rFonts w:asciiTheme="minorHAnsi" w:hAnsiTheme="minorHAnsi" w:cstheme="minorHAnsi"/>
          <w:b/>
          <w:bCs/>
        </w:rPr>
      </w:pPr>
      <w:r w:rsidRPr="002D034A">
        <w:rPr>
          <w:rFonts w:asciiTheme="minorHAnsi" w:hAnsiTheme="minorHAnsi" w:cstheme="minorHAnsi"/>
          <w:b/>
          <w:bCs/>
        </w:rPr>
        <w:t xml:space="preserve">6. Posisjonering av </w:t>
      </w:r>
      <w:r>
        <w:rPr>
          <w:rFonts w:asciiTheme="minorHAnsi" w:hAnsiTheme="minorHAnsi" w:cstheme="minorHAnsi"/>
          <w:b/>
          <w:bCs/>
        </w:rPr>
        <w:t xml:space="preserve">Finnmark </w:t>
      </w:r>
      <w:r w:rsidRPr="002D034A">
        <w:rPr>
          <w:rFonts w:asciiTheme="minorHAnsi" w:hAnsiTheme="minorHAnsi" w:cstheme="minorHAnsi"/>
          <w:b/>
          <w:bCs/>
        </w:rPr>
        <w:t xml:space="preserve">Arbeiderparti </w:t>
      </w:r>
    </w:p>
    <w:p w14:paraId="632A3320" w14:textId="77777777" w:rsidR="007C1AB9" w:rsidRPr="002D034A" w:rsidRDefault="007C1AB9" w:rsidP="00CD2D1E">
      <w:pPr>
        <w:pStyle w:val="Default"/>
        <w:rPr>
          <w:rFonts w:asciiTheme="minorHAnsi" w:hAnsiTheme="minorHAnsi" w:cstheme="minorHAnsi"/>
        </w:rPr>
      </w:pPr>
    </w:p>
    <w:p w14:paraId="22C4E957" w14:textId="7B099DC1" w:rsidR="00CD2D1E" w:rsidRDefault="00CD2D1E" w:rsidP="00CD2D1E">
      <w:pPr>
        <w:pStyle w:val="Default"/>
        <w:rPr>
          <w:rFonts w:asciiTheme="minorHAnsi" w:hAnsiTheme="minorHAnsi" w:cstheme="minorHAnsi"/>
        </w:rPr>
      </w:pPr>
      <w:r>
        <w:rPr>
          <w:rFonts w:asciiTheme="minorHAnsi" w:hAnsiTheme="minorHAnsi" w:cstheme="minorHAnsi"/>
        </w:rPr>
        <w:t>Finnmark er pr 01.01.24 oppdelt som eget fylke igjen.</w:t>
      </w:r>
      <w:r w:rsidRPr="002D034A">
        <w:rPr>
          <w:rFonts w:asciiTheme="minorHAnsi" w:hAnsiTheme="minorHAnsi" w:cstheme="minorHAnsi"/>
        </w:rPr>
        <w:t xml:space="preserve"> </w:t>
      </w:r>
      <w:r>
        <w:rPr>
          <w:rFonts w:asciiTheme="minorHAnsi" w:hAnsiTheme="minorHAnsi" w:cstheme="minorHAnsi"/>
        </w:rPr>
        <w:t>F</w:t>
      </w:r>
      <w:r w:rsidRPr="002D034A">
        <w:rPr>
          <w:rFonts w:asciiTheme="minorHAnsi" w:hAnsiTheme="minorHAnsi" w:cstheme="minorHAnsi"/>
        </w:rPr>
        <w:t xml:space="preserve">ylkesstyret </w:t>
      </w:r>
      <w:r>
        <w:rPr>
          <w:rFonts w:asciiTheme="minorHAnsi" w:hAnsiTheme="minorHAnsi" w:cstheme="minorHAnsi"/>
        </w:rPr>
        <w:t xml:space="preserve">lager </w:t>
      </w:r>
      <w:r w:rsidRPr="002D034A">
        <w:rPr>
          <w:rFonts w:asciiTheme="minorHAnsi" w:hAnsiTheme="minorHAnsi" w:cstheme="minorHAnsi"/>
        </w:rPr>
        <w:t xml:space="preserve">en plan for markeringer av </w:t>
      </w:r>
      <w:r>
        <w:rPr>
          <w:rFonts w:asciiTheme="minorHAnsi" w:hAnsiTheme="minorHAnsi" w:cstheme="minorHAnsi"/>
        </w:rPr>
        <w:t xml:space="preserve">de </w:t>
      </w:r>
      <w:r w:rsidRPr="002D034A">
        <w:rPr>
          <w:rFonts w:asciiTheme="minorHAnsi" w:hAnsiTheme="minorHAnsi" w:cstheme="minorHAnsi"/>
        </w:rPr>
        <w:t xml:space="preserve">viktige saker for </w:t>
      </w:r>
      <w:r>
        <w:rPr>
          <w:rFonts w:asciiTheme="minorHAnsi" w:hAnsiTheme="minorHAnsi" w:cstheme="minorHAnsi"/>
        </w:rPr>
        <w:t>Finnmark</w:t>
      </w:r>
      <w:r w:rsidRPr="002D034A">
        <w:rPr>
          <w:rFonts w:asciiTheme="minorHAnsi" w:hAnsiTheme="minorHAnsi" w:cstheme="minorHAnsi"/>
        </w:rPr>
        <w:t xml:space="preserve"> og </w:t>
      </w:r>
      <w:r>
        <w:rPr>
          <w:rFonts w:asciiTheme="minorHAnsi" w:hAnsiTheme="minorHAnsi" w:cstheme="minorHAnsi"/>
        </w:rPr>
        <w:t>for</w:t>
      </w:r>
      <w:r w:rsidRPr="002D034A">
        <w:rPr>
          <w:rFonts w:asciiTheme="minorHAnsi" w:hAnsiTheme="minorHAnsi" w:cstheme="minorHAnsi"/>
        </w:rPr>
        <w:t xml:space="preserve"> posisjo</w:t>
      </w:r>
      <w:r>
        <w:rPr>
          <w:rFonts w:asciiTheme="minorHAnsi" w:hAnsiTheme="minorHAnsi" w:cstheme="minorHAnsi"/>
        </w:rPr>
        <w:t>nering av</w:t>
      </w:r>
      <w:r w:rsidRPr="002D034A">
        <w:rPr>
          <w:rFonts w:asciiTheme="minorHAnsi" w:hAnsiTheme="minorHAnsi" w:cstheme="minorHAnsi"/>
        </w:rPr>
        <w:t xml:space="preserve"> </w:t>
      </w:r>
      <w:r>
        <w:rPr>
          <w:rFonts w:asciiTheme="minorHAnsi" w:hAnsiTheme="minorHAnsi" w:cstheme="minorHAnsi"/>
        </w:rPr>
        <w:t>Finnmark</w:t>
      </w:r>
      <w:r w:rsidRPr="002D034A">
        <w:rPr>
          <w:rFonts w:asciiTheme="minorHAnsi" w:hAnsiTheme="minorHAnsi" w:cstheme="minorHAnsi"/>
        </w:rPr>
        <w:t xml:space="preserve"> Arbeiderparti nasjonalt.</w:t>
      </w:r>
      <w:r w:rsidR="00BC2288">
        <w:rPr>
          <w:rFonts w:asciiTheme="minorHAnsi" w:hAnsiTheme="minorHAnsi" w:cstheme="minorHAnsi"/>
        </w:rPr>
        <w:t xml:space="preserve"> </w:t>
      </w:r>
      <w:r w:rsidRPr="002D034A">
        <w:rPr>
          <w:rFonts w:asciiTheme="minorHAnsi" w:hAnsiTheme="minorHAnsi" w:cstheme="minorHAnsi"/>
        </w:rPr>
        <w:t xml:space="preserve">Dette er et langsiktig arbeid som krever oppfølging, evaluering og eventuelt justering. </w:t>
      </w:r>
      <w:r w:rsidR="00BC2288">
        <w:rPr>
          <w:rFonts w:asciiTheme="minorHAnsi" w:hAnsiTheme="minorHAnsi" w:cstheme="minorHAnsi"/>
        </w:rPr>
        <w:t xml:space="preserve">Finnmark Arbeiderparti skal sette dagsorden. </w:t>
      </w:r>
      <w:r>
        <w:rPr>
          <w:rFonts w:asciiTheme="minorHAnsi" w:hAnsiTheme="minorHAnsi" w:cstheme="minorHAnsi"/>
        </w:rPr>
        <w:t xml:space="preserve">Planen må inneholde både strategi og tiltak. </w:t>
      </w:r>
      <w:r w:rsidRPr="002D034A">
        <w:rPr>
          <w:rFonts w:asciiTheme="minorHAnsi" w:hAnsiTheme="minorHAnsi" w:cstheme="minorHAnsi"/>
        </w:rPr>
        <w:t xml:space="preserve"> </w:t>
      </w:r>
    </w:p>
    <w:p w14:paraId="77386A18" w14:textId="77777777" w:rsidR="00CD2D1E" w:rsidRDefault="00CD2D1E" w:rsidP="00CD2D1E">
      <w:pPr>
        <w:pStyle w:val="Default"/>
        <w:rPr>
          <w:rFonts w:asciiTheme="minorHAnsi" w:hAnsiTheme="minorHAnsi" w:cstheme="minorHAnsi"/>
        </w:rPr>
      </w:pPr>
    </w:p>
    <w:p w14:paraId="05B2ED9B" w14:textId="77777777" w:rsidR="007C1AB9" w:rsidRPr="002D034A" w:rsidRDefault="007C1AB9" w:rsidP="00CD2D1E">
      <w:pPr>
        <w:pStyle w:val="Default"/>
        <w:rPr>
          <w:rFonts w:asciiTheme="minorHAnsi" w:hAnsiTheme="minorHAnsi" w:cstheme="minorHAnsi"/>
        </w:rPr>
      </w:pPr>
    </w:p>
    <w:p w14:paraId="4A4B2376" w14:textId="77777777" w:rsidR="00CD2D1E" w:rsidRDefault="00CD2D1E" w:rsidP="00CD2D1E">
      <w:pPr>
        <w:pStyle w:val="Default"/>
        <w:rPr>
          <w:rFonts w:asciiTheme="minorHAnsi" w:hAnsiTheme="minorHAnsi" w:cstheme="minorHAnsi"/>
          <w:b/>
          <w:bCs/>
        </w:rPr>
      </w:pPr>
      <w:r w:rsidRPr="002D034A">
        <w:rPr>
          <w:rFonts w:asciiTheme="minorHAnsi" w:hAnsiTheme="minorHAnsi" w:cstheme="minorHAnsi"/>
          <w:b/>
          <w:bCs/>
        </w:rPr>
        <w:t xml:space="preserve">7. Stortingsvalget </w:t>
      </w:r>
      <w:r>
        <w:rPr>
          <w:rFonts w:asciiTheme="minorHAnsi" w:hAnsiTheme="minorHAnsi" w:cstheme="minorHAnsi"/>
          <w:b/>
          <w:bCs/>
        </w:rPr>
        <w:t xml:space="preserve">2025 </w:t>
      </w:r>
    </w:p>
    <w:p w14:paraId="20305E82" w14:textId="77777777" w:rsidR="007C1AB9" w:rsidRPr="002D034A" w:rsidRDefault="007C1AB9" w:rsidP="00CD2D1E">
      <w:pPr>
        <w:pStyle w:val="Default"/>
        <w:rPr>
          <w:rFonts w:asciiTheme="minorHAnsi" w:hAnsiTheme="minorHAnsi" w:cstheme="minorHAnsi"/>
        </w:rPr>
      </w:pPr>
    </w:p>
    <w:p w14:paraId="3F9C52BD" w14:textId="77777777" w:rsidR="00CD2D1E" w:rsidRPr="002D034A" w:rsidRDefault="00CD2D1E" w:rsidP="00CD2D1E">
      <w:pPr>
        <w:rPr>
          <w:rFonts w:cstheme="minorHAnsi"/>
          <w:sz w:val="24"/>
          <w:szCs w:val="24"/>
        </w:rPr>
      </w:pPr>
      <w:r w:rsidRPr="002D034A">
        <w:rPr>
          <w:rFonts w:cstheme="minorHAnsi"/>
          <w:sz w:val="24"/>
          <w:szCs w:val="24"/>
        </w:rPr>
        <w:t>Alt vi gjør i de øvrige punktene i handlingsplanen påvirker vår evne til å gjøre et godt valg i 2025. Arbeidet med å overbevise velgerne om å stemme på oss har allerede startet, og vi må ha blikket på valget i alt arbeid vi g</w:t>
      </w:r>
      <w:r>
        <w:rPr>
          <w:rFonts w:cstheme="minorHAnsi"/>
          <w:sz w:val="24"/>
          <w:szCs w:val="24"/>
        </w:rPr>
        <w:t xml:space="preserve">jør. </w:t>
      </w:r>
    </w:p>
    <w:p w14:paraId="48C2A010" w14:textId="1F95E016" w:rsidR="007C1AB9" w:rsidRPr="002D034A" w:rsidRDefault="007C1AB9" w:rsidP="007C1AB9">
      <w:pPr>
        <w:pStyle w:val="Default"/>
        <w:pageBreakBefore/>
        <w:rPr>
          <w:rFonts w:asciiTheme="minorHAnsi" w:hAnsiTheme="minorHAnsi" w:cstheme="minorHAnsi"/>
        </w:rPr>
      </w:pPr>
    </w:p>
    <w:sectPr w:rsidR="007C1AB9" w:rsidRPr="002D0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4A"/>
    <w:rsid w:val="00164EFF"/>
    <w:rsid w:val="002D034A"/>
    <w:rsid w:val="005B3B9B"/>
    <w:rsid w:val="006A4EFE"/>
    <w:rsid w:val="007C1AB9"/>
    <w:rsid w:val="00824272"/>
    <w:rsid w:val="00926078"/>
    <w:rsid w:val="00AB5563"/>
    <w:rsid w:val="00BC2288"/>
    <w:rsid w:val="00CD2D1E"/>
    <w:rsid w:val="00D52944"/>
    <w:rsid w:val="00E360C8"/>
    <w:rsid w:val="00F070E0"/>
    <w:rsid w:val="00FB6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69F71F"/>
  <w15:chartTrackingRefBased/>
  <w15:docId w15:val="{9EB237C0-13D3-4952-95E0-9514891B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D034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864</Words>
  <Characters>4582</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4</cp:revision>
  <dcterms:created xsi:type="dcterms:W3CDTF">2024-03-03T18:28:00Z</dcterms:created>
  <dcterms:modified xsi:type="dcterms:W3CDTF">2024-03-25T14:10:00Z</dcterms:modified>
</cp:coreProperties>
</file>