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EE" w:rsidRPr="00EE31EA" w:rsidRDefault="00611389" w:rsidP="009635EE">
      <w:pPr>
        <w:rPr>
          <w:b/>
          <w:sz w:val="28"/>
          <w:szCs w:val="28"/>
        </w:rPr>
      </w:pPr>
      <w:bookmarkStart w:id="0" w:name="OLE_LINK1"/>
      <w:r w:rsidRPr="00EE31EA">
        <w:rPr>
          <w:b/>
          <w:noProof/>
          <w:sz w:val="28"/>
          <w:szCs w:val="28"/>
          <w:lang w:eastAsia="nb-NO"/>
        </w:rPr>
        <w:drawing>
          <wp:anchor distT="0" distB="0" distL="114300" distR="114300" simplePos="0" relativeHeight="251658240" behindDoc="0" locked="0" layoutInCell="1" allowOverlap="1" wp14:anchorId="3C3B3D23" wp14:editId="47A53D82">
            <wp:simplePos x="0" y="0"/>
            <wp:positionH relativeFrom="column">
              <wp:posOffset>-4445</wp:posOffset>
            </wp:positionH>
            <wp:positionV relativeFrom="paragraph">
              <wp:posOffset>0</wp:posOffset>
            </wp:positionV>
            <wp:extent cx="1190625" cy="857250"/>
            <wp:effectExtent l="0" t="0" r="952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png"/>
                    <pic:cNvPicPr/>
                  </pic:nvPicPr>
                  <pic:blipFill>
                    <a:blip r:embed="rId8">
                      <a:extLst>
                        <a:ext uri="{28A0092B-C50C-407E-A947-70E740481C1C}">
                          <a14:useLocalDpi xmlns:a14="http://schemas.microsoft.com/office/drawing/2010/main" val="0"/>
                        </a:ext>
                      </a:extLst>
                    </a:blip>
                    <a:stretch>
                      <a:fillRect/>
                    </a:stretch>
                  </pic:blipFill>
                  <pic:spPr>
                    <a:xfrm>
                      <a:off x="0" y="0"/>
                      <a:ext cx="1190625" cy="857250"/>
                    </a:xfrm>
                    <a:prstGeom prst="rect">
                      <a:avLst/>
                    </a:prstGeom>
                  </pic:spPr>
                </pic:pic>
              </a:graphicData>
            </a:graphic>
            <wp14:sizeRelH relativeFrom="page">
              <wp14:pctWidth>0</wp14:pctWidth>
            </wp14:sizeRelH>
            <wp14:sizeRelV relativeFrom="page">
              <wp14:pctHeight>0</wp14:pctHeight>
            </wp14:sizeRelV>
          </wp:anchor>
        </w:drawing>
      </w:r>
    </w:p>
    <w:p w:rsidR="009635EE" w:rsidRPr="00EE31EA" w:rsidRDefault="009635EE" w:rsidP="009635EE">
      <w:pPr>
        <w:pStyle w:val="Listeavsnitt"/>
        <w:rPr>
          <w:b/>
          <w:sz w:val="28"/>
          <w:szCs w:val="28"/>
        </w:rPr>
      </w:pPr>
      <w:r w:rsidRPr="00EE31EA">
        <w:rPr>
          <w:b/>
          <w:sz w:val="28"/>
          <w:szCs w:val="28"/>
        </w:rPr>
        <w:t>Saker til Akershus Arbeiderpartis Årsmøte fra Eidsvoll AP:</w:t>
      </w:r>
    </w:p>
    <w:p w:rsidR="009635EE" w:rsidRPr="00EE31EA" w:rsidRDefault="009635EE" w:rsidP="009635EE">
      <w:pPr>
        <w:pStyle w:val="Listeavsnitt"/>
        <w:ind w:left="708"/>
        <w:rPr>
          <w:b/>
          <w:color w:val="333333"/>
          <w:sz w:val="28"/>
          <w:szCs w:val="28"/>
          <w:shd w:val="clear" w:color="auto" w:fill="FFFFFF"/>
        </w:rPr>
      </w:pPr>
    </w:p>
    <w:p w:rsidR="009635EE" w:rsidRPr="00EE31EA" w:rsidRDefault="009635EE" w:rsidP="009635EE">
      <w:pPr>
        <w:pStyle w:val="Listeavsnitt"/>
        <w:ind w:left="708"/>
        <w:rPr>
          <w:b/>
          <w:sz w:val="28"/>
          <w:szCs w:val="28"/>
        </w:rPr>
      </w:pPr>
      <w:r w:rsidRPr="00EE31EA">
        <w:rPr>
          <w:b/>
          <w:color w:val="333333"/>
          <w:sz w:val="28"/>
          <w:szCs w:val="28"/>
          <w:shd w:val="clear" w:color="auto" w:fill="FFFFFF"/>
        </w:rPr>
        <w:t xml:space="preserve">Sak 1: Gratis behandling i </w:t>
      </w:r>
      <w:proofErr w:type="spellStart"/>
      <w:r w:rsidRPr="00EE31EA">
        <w:rPr>
          <w:b/>
          <w:color w:val="333333"/>
          <w:sz w:val="28"/>
          <w:szCs w:val="28"/>
          <w:shd w:val="clear" w:color="auto" w:fill="FFFFFF"/>
        </w:rPr>
        <w:t>barne</w:t>
      </w:r>
      <w:proofErr w:type="spellEnd"/>
      <w:r w:rsidRPr="00EE31EA">
        <w:rPr>
          <w:b/>
          <w:color w:val="333333"/>
          <w:sz w:val="28"/>
          <w:szCs w:val="28"/>
          <w:shd w:val="clear" w:color="auto" w:fill="FFFFFF"/>
        </w:rPr>
        <w:t xml:space="preserve"> – og ungdomspsykiatrien.</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Helseministeren har bestemt at alle ungdommer, fra det året de fyller 19 år skal betale for behandling i barne- og ungdomspsykiatrien og i psykiatrisk ungdomsteam. Behandling som fram til nå har vært gratis for alle under 30 år. Møter du ikke til avtale får du straffegebyr, også om du er under 18 år. Betaler du ikke vanker det purregebyrer og inkasso. Dette vil føre til at færre vil ta imot hjelp.</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Arbeiderpartiet kan ikke la det være opp til lommeboken om noen skal ha en mulighet til å få hjelp, om alle skal med.</w:t>
      </w:r>
    </w:p>
    <w:p w:rsidR="009635EE" w:rsidRPr="00EE31EA" w:rsidRDefault="009635EE" w:rsidP="009635EE">
      <w:pPr>
        <w:ind w:left="708"/>
        <w:rPr>
          <w:b/>
          <w:color w:val="333333"/>
          <w:sz w:val="28"/>
          <w:szCs w:val="28"/>
          <w:u w:val="single"/>
          <w:shd w:val="clear" w:color="auto" w:fill="FFFFFF"/>
        </w:rPr>
      </w:pPr>
      <w:r w:rsidRPr="00EE31EA">
        <w:rPr>
          <w:b/>
          <w:color w:val="333333"/>
          <w:sz w:val="28"/>
          <w:szCs w:val="28"/>
          <w:u w:val="single"/>
          <w:shd w:val="clear" w:color="auto" w:fill="FFFFFF"/>
        </w:rPr>
        <w:t>Forslag til vedtak:</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 xml:space="preserve">Eidsvoll Ap, ber Årsmøte vedta at Arbeiderpartiet skal jobbe for at behandling i barne- og ungdomspsykiatrien og i Psykiatrisk ungdomsteam, skal være gratis for alle under 30 år. </w:t>
      </w:r>
    </w:p>
    <w:p w:rsidR="009635EE" w:rsidRPr="00EE31EA" w:rsidRDefault="009635EE" w:rsidP="009635EE">
      <w:pPr>
        <w:rPr>
          <w:color w:val="333333"/>
          <w:sz w:val="28"/>
          <w:szCs w:val="28"/>
          <w:shd w:val="clear" w:color="auto" w:fill="FFFFFF"/>
        </w:rPr>
      </w:pPr>
    </w:p>
    <w:p w:rsidR="009635EE" w:rsidRPr="00EE31EA" w:rsidRDefault="009635EE" w:rsidP="009635EE">
      <w:pPr>
        <w:ind w:left="708"/>
        <w:rPr>
          <w:b/>
          <w:color w:val="333333"/>
          <w:sz w:val="28"/>
          <w:szCs w:val="28"/>
          <w:shd w:val="clear" w:color="auto" w:fill="FFFFFF"/>
        </w:rPr>
      </w:pPr>
      <w:r w:rsidRPr="00EE31EA">
        <w:rPr>
          <w:b/>
          <w:color w:val="333333"/>
          <w:sz w:val="28"/>
          <w:szCs w:val="28"/>
          <w:shd w:val="clear" w:color="auto" w:fill="FFFFFF"/>
        </w:rPr>
        <w:t>Sak 2: Presskommuner</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 xml:space="preserve">Husbanken har ulike tilskudd til bygg av omsorgsboliger og sykehjemsplasser, ettersom du er en presskommune eller ikke. Øvre Romerike kommunene faller ikke under kategorien presskommuner selv om vi er de kommunene som vokser mest og konkurrerer om de samme entreprenørene og leverandørene som de andre kommunene rundt Oslo gjør. </w:t>
      </w:r>
    </w:p>
    <w:p w:rsidR="009635EE" w:rsidRPr="00EE31EA" w:rsidRDefault="009635EE" w:rsidP="009635EE">
      <w:pPr>
        <w:rPr>
          <w:b/>
          <w:color w:val="333333"/>
          <w:sz w:val="28"/>
          <w:szCs w:val="28"/>
          <w:shd w:val="clear" w:color="auto" w:fill="FFFFFF"/>
        </w:rPr>
      </w:pPr>
    </w:p>
    <w:p w:rsidR="009635EE" w:rsidRPr="00EE31EA" w:rsidRDefault="009635EE" w:rsidP="009635EE">
      <w:pPr>
        <w:ind w:left="708"/>
        <w:rPr>
          <w:b/>
          <w:color w:val="333333"/>
          <w:sz w:val="28"/>
          <w:szCs w:val="28"/>
          <w:u w:val="single"/>
          <w:shd w:val="clear" w:color="auto" w:fill="FFFFFF"/>
        </w:rPr>
      </w:pPr>
      <w:r w:rsidRPr="00EE31EA">
        <w:rPr>
          <w:b/>
          <w:color w:val="333333"/>
          <w:sz w:val="28"/>
          <w:szCs w:val="28"/>
          <w:u w:val="single"/>
          <w:shd w:val="clear" w:color="auto" w:fill="FFFFFF"/>
        </w:rPr>
        <w:t>Forslag til vedtak fra Eidsvoll Ap:</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Eidsvoll Ap ber årsmøte om følgende:</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Arbeiderpartiet ber stortinget se på kriteriene til Husbankens presskommuner på nytt.</w:t>
      </w:r>
    </w:p>
    <w:p w:rsidR="009635EE" w:rsidRPr="00EE31EA" w:rsidRDefault="009635EE" w:rsidP="009635EE">
      <w:pPr>
        <w:ind w:left="708"/>
        <w:rPr>
          <w:color w:val="333333"/>
          <w:sz w:val="28"/>
          <w:szCs w:val="28"/>
          <w:shd w:val="clear" w:color="auto" w:fill="FFFFFF"/>
        </w:rPr>
      </w:pPr>
    </w:p>
    <w:p w:rsidR="009635EE" w:rsidRPr="00EE31EA" w:rsidRDefault="009635EE" w:rsidP="009635EE">
      <w:pPr>
        <w:ind w:left="708"/>
        <w:rPr>
          <w:color w:val="333333"/>
          <w:sz w:val="28"/>
          <w:szCs w:val="28"/>
          <w:shd w:val="clear" w:color="auto" w:fill="FFFFFF"/>
        </w:rPr>
      </w:pPr>
    </w:p>
    <w:p w:rsidR="009635EE" w:rsidRPr="00EE31EA" w:rsidRDefault="009635EE" w:rsidP="009635EE">
      <w:pPr>
        <w:ind w:left="708"/>
        <w:rPr>
          <w:b/>
          <w:color w:val="333333"/>
          <w:sz w:val="28"/>
          <w:szCs w:val="28"/>
          <w:shd w:val="clear" w:color="auto" w:fill="FFFFFF"/>
        </w:rPr>
      </w:pPr>
      <w:r w:rsidRPr="00EE31EA">
        <w:rPr>
          <w:b/>
          <w:color w:val="333333"/>
          <w:sz w:val="28"/>
          <w:szCs w:val="28"/>
          <w:shd w:val="clear" w:color="auto" w:fill="FFFFFF"/>
        </w:rPr>
        <w:lastRenderedPageBreak/>
        <w:t>Sak 3: Press på parkering rundt stasjonsområdet.</w:t>
      </w:r>
    </w:p>
    <w:p w:rsidR="009635EE" w:rsidRPr="00EE31EA" w:rsidRDefault="009635EE" w:rsidP="009635EE">
      <w:pPr>
        <w:ind w:left="708"/>
        <w:rPr>
          <w:color w:val="333333"/>
          <w:sz w:val="28"/>
          <w:szCs w:val="28"/>
          <w:shd w:val="clear" w:color="auto" w:fill="FFFFFF"/>
        </w:rPr>
      </w:pPr>
      <w:r w:rsidRPr="00EE31EA">
        <w:rPr>
          <w:color w:val="333333"/>
          <w:sz w:val="28"/>
          <w:szCs w:val="28"/>
          <w:shd w:val="clear" w:color="auto" w:fill="FFFFFF"/>
        </w:rPr>
        <w:t xml:space="preserve">Gode togtilbud fører også med seg økt behov for parkeringsplasser ved og rundt stasjonsområdene. Flere av kommunene i Akershus har utfordringer med innfartsparkeringer og parkeringer rundt stasjonsområdet. </w:t>
      </w:r>
    </w:p>
    <w:p w:rsidR="009635EE" w:rsidRPr="00EE31EA" w:rsidRDefault="009635EE" w:rsidP="009635EE">
      <w:pPr>
        <w:ind w:left="708"/>
        <w:rPr>
          <w:b/>
          <w:color w:val="333333"/>
          <w:sz w:val="28"/>
          <w:szCs w:val="28"/>
          <w:u w:val="single"/>
          <w:shd w:val="clear" w:color="auto" w:fill="FFFFFF"/>
        </w:rPr>
      </w:pPr>
      <w:r w:rsidRPr="00EE31EA">
        <w:rPr>
          <w:b/>
          <w:color w:val="333333"/>
          <w:sz w:val="28"/>
          <w:szCs w:val="28"/>
          <w:u w:val="single"/>
          <w:shd w:val="clear" w:color="auto" w:fill="FFFFFF"/>
        </w:rPr>
        <w:t>Forslag til vedtak:</w:t>
      </w:r>
    </w:p>
    <w:p w:rsidR="009635EE" w:rsidRPr="00EE31EA" w:rsidRDefault="009635EE" w:rsidP="009635EE">
      <w:pPr>
        <w:ind w:left="708"/>
        <w:rPr>
          <w:color w:val="333333"/>
          <w:sz w:val="24"/>
          <w:szCs w:val="24"/>
          <w:shd w:val="clear" w:color="auto" w:fill="FFFFFF"/>
        </w:rPr>
      </w:pPr>
      <w:r w:rsidRPr="00EE31EA">
        <w:rPr>
          <w:color w:val="333333"/>
          <w:sz w:val="24"/>
          <w:szCs w:val="24"/>
          <w:shd w:val="clear" w:color="auto" w:fill="FFFFFF"/>
        </w:rPr>
        <w:t>Eidsvoll Ap ber årsmøte i Akershus Ap om følgende:</w:t>
      </w:r>
    </w:p>
    <w:p w:rsidR="009635EE" w:rsidRPr="00EE31EA" w:rsidRDefault="009635EE" w:rsidP="009635EE">
      <w:pPr>
        <w:ind w:left="708"/>
        <w:rPr>
          <w:color w:val="333333"/>
          <w:sz w:val="24"/>
          <w:szCs w:val="24"/>
          <w:shd w:val="clear" w:color="auto" w:fill="FFFFFF"/>
        </w:rPr>
      </w:pPr>
      <w:r w:rsidRPr="00EE31EA">
        <w:rPr>
          <w:color w:val="333333"/>
          <w:sz w:val="24"/>
          <w:szCs w:val="24"/>
          <w:shd w:val="clear" w:color="auto" w:fill="FFFFFF"/>
        </w:rPr>
        <w:t>Akershus Ap skal jobbe for bedre og mer miljørettet parkeringsplasser ved togstasjonene i fylket som sykkelhotell, ladestasjoner til elbiler, matebusser og flere parkeringsplasser.</w:t>
      </w:r>
    </w:p>
    <w:p w:rsidR="009635EE" w:rsidRPr="00EE31EA" w:rsidRDefault="009635EE" w:rsidP="009635EE">
      <w:pPr>
        <w:ind w:left="708"/>
        <w:rPr>
          <w:sz w:val="24"/>
          <w:szCs w:val="24"/>
          <w:shd w:val="clear" w:color="auto" w:fill="FFFFFF"/>
        </w:rPr>
      </w:pPr>
      <w:r w:rsidRPr="00EE31EA">
        <w:rPr>
          <w:sz w:val="24"/>
          <w:szCs w:val="24"/>
          <w:shd w:val="clear" w:color="auto" w:fill="FFFFFF"/>
        </w:rPr>
        <w:t>Årsmøtet vedtok enstemmig styrets forslag.</w:t>
      </w:r>
    </w:p>
    <w:p w:rsidR="009635EE" w:rsidRPr="00EE31EA" w:rsidRDefault="009635EE" w:rsidP="009635EE">
      <w:pPr>
        <w:ind w:left="708"/>
        <w:rPr>
          <w:b/>
          <w:color w:val="333333"/>
          <w:sz w:val="28"/>
          <w:szCs w:val="28"/>
          <w:shd w:val="clear" w:color="auto" w:fill="FFFFFF"/>
        </w:rPr>
      </w:pPr>
      <w:r w:rsidRPr="00EE31EA">
        <w:rPr>
          <w:b/>
          <w:color w:val="333333"/>
          <w:sz w:val="28"/>
          <w:szCs w:val="28"/>
          <w:shd w:val="clear" w:color="auto" w:fill="FFFFFF"/>
        </w:rPr>
        <w:t>Sak 4: Støtter Ullensaker Ap – Nei til 3.rullebane</w:t>
      </w:r>
    </w:p>
    <w:p w:rsidR="009635EE" w:rsidRPr="00EE31EA" w:rsidRDefault="009635EE" w:rsidP="009635EE">
      <w:pPr>
        <w:pStyle w:val="Listeavsnitt"/>
        <w:rPr>
          <w:color w:val="333333"/>
          <w:sz w:val="24"/>
          <w:szCs w:val="24"/>
          <w:shd w:val="clear" w:color="auto" w:fill="FFFFFF"/>
        </w:rPr>
      </w:pPr>
      <w:r w:rsidRPr="00EE31EA">
        <w:rPr>
          <w:sz w:val="24"/>
          <w:szCs w:val="24"/>
          <w:shd w:val="clear" w:color="auto" w:fill="FFFFFF"/>
        </w:rPr>
        <w:t xml:space="preserve">Styret foreslår at årsmøtet støtter Ullensaker Arbeiderpartis forslag til årsmøtet i Akershus Arbeiderparti </w:t>
      </w:r>
      <w:r w:rsidRPr="00EE31EA">
        <w:rPr>
          <w:color w:val="333333"/>
          <w:sz w:val="24"/>
          <w:szCs w:val="24"/>
          <w:shd w:val="clear" w:color="auto" w:fill="FFFFFF"/>
        </w:rPr>
        <w:t xml:space="preserve">om nei til båndlegging av areal til en tredje rullebane på Oslo Lufthavn.   </w:t>
      </w:r>
    </w:p>
    <w:p w:rsidR="009635EE" w:rsidRPr="00EE31EA" w:rsidRDefault="009635EE" w:rsidP="009635EE">
      <w:pPr>
        <w:pStyle w:val="Listeavsnitt"/>
        <w:rPr>
          <w:color w:val="333333"/>
          <w:sz w:val="24"/>
          <w:szCs w:val="24"/>
          <w:shd w:val="clear" w:color="auto" w:fill="FFFFFF"/>
        </w:rPr>
      </w:pPr>
      <w:r w:rsidRPr="00EE31EA">
        <w:rPr>
          <w:color w:val="333333"/>
          <w:sz w:val="24"/>
          <w:szCs w:val="24"/>
          <w:shd w:val="clear" w:color="auto" w:fill="FFFFFF"/>
        </w:rPr>
        <w:t xml:space="preserve">Hvis det allikevel skulle bli vedtatt båndlegging, støtter vi forutsetter Ullensaker Arbeiderpartis </w:t>
      </w:r>
      <w:r w:rsidRPr="00EE31EA">
        <w:rPr>
          <w:sz w:val="24"/>
          <w:szCs w:val="24"/>
          <w:shd w:val="clear" w:color="auto" w:fill="FFFFFF"/>
        </w:rPr>
        <w:t xml:space="preserve">forslag om </w:t>
      </w:r>
      <w:r w:rsidRPr="00EE31EA">
        <w:rPr>
          <w:color w:val="333333"/>
          <w:sz w:val="24"/>
          <w:szCs w:val="24"/>
          <w:shd w:val="clear" w:color="auto" w:fill="FFFFFF"/>
        </w:rPr>
        <w:t>at rullebanen ikke bygges før følgende forutsetninger er på plass:</w:t>
      </w:r>
    </w:p>
    <w:p w:rsidR="009635EE" w:rsidRPr="00EE31EA" w:rsidRDefault="009635EE" w:rsidP="009635EE">
      <w:pPr>
        <w:pStyle w:val="Listeavsnitt"/>
        <w:numPr>
          <w:ilvl w:val="1"/>
          <w:numId w:val="2"/>
        </w:numPr>
        <w:rPr>
          <w:color w:val="333333"/>
          <w:sz w:val="24"/>
          <w:szCs w:val="24"/>
          <w:shd w:val="clear" w:color="auto" w:fill="FFFFFF"/>
        </w:rPr>
      </w:pPr>
      <w:r w:rsidRPr="00EE31EA">
        <w:rPr>
          <w:color w:val="333333"/>
          <w:sz w:val="24"/>
          <w:szCs w:val="24"/>
          <w:shd w:val="clear" w:color="auto" w:fill="FFFFFF"/>
        </w:rPr>
        <w:t>Mer miljøvennlige fly med lavere utslipp av klimagasser og lokal forurensing. En eventuell utbygging kan ikke komme i konflikt med Norges klimaforpliktelser.</w:t>
      </w:r>
    </w:p>
    <w:p w:rsidR="009635EE" w:rsidRPr="00EE31EA" w:rsidRDefault="009635EE" w:rsidP="009635EE">
      <w:pPr>
        <w:pStyle w:val="Listeavsnitt"/>
        <w:numPr>
          <w:ilvl w:val="1"/>
          <w:numId w:val="2"/>
        </w:numPr>
        <w:rPr>
          <w:color w:val="333333"/>
          <w:sz w:val="24"/>
          <w:szCs w:val="24"/>
          <w:shd w:val="clear" w:color="auto" w:fill="FFFFFF"/>
        </w:rPr>
      </w:pPr>
      <w:r w:rsidRPr="00EE31EA">
        <w:rPr>
          <w:color w:val="333333"/>
          <w:sz w:val="24"/>
          <w:szCs w:val="24"/>
          <w:shd w:val="clear" w:color="auto" w:fill="FFFFFF"/>
        </w:rPr>
        <w:t>Betydelig utvikling innen støyreduksjon. En eventuell tredje rullebane kan ikke bygges uten at det sikres at flystøybelastningen på våre innbyggere ikke øker.</w:t>
      </w:r>
    </w:p>
    <w:p w:rsidR="009635EE" w:rsidRPr="00EE31EA" w:rsidRDefault="009635EE" w:rsidP="009635EE">
      <w:pPr>
        <w:pStyle w:val="Listeavsnitt"/>
        <w:numPr>
          <w:ilvl w:val="1"/>
          <w:numId w:val="2"/>
        </w:numPr>
        <w:rPr>
          <w:color w:val="333333"/>
          <w:sz w:val="24"/>
          <w:szCs w:val="24"/>
          <w:shd w:val="clear" w:color="auto" w:fill="FFFFFF"/>
        </w:rPr>
      </w:pPr>
      <w:r w:rsidRPr="00EE31EA">
        <w:rPr>
          <w:color w:val="333333"/>
          <w:sz w:val="24"/>
          <w:szCs w:val="24"/>
          <w:shd w:val="clear" w:color="auto" w:fill="FFFFFF"/>
        </w:rPr>
        <w:t>En grundig vurdering av behovet for å ivareta viktig matjord</w:t>
      </w:r>
    </w:p>
    <w:p w:rsidR="009635EE" w:rsidRPr="00EE31EA" w:rsidRDefault="009635EE" w:rsidP="009635EE">
      <w:pPr>
        <w:pStyle w:val="Listeavsnitt"/>
        <w:numPr>
          <w:ilvl w:val="1"/>
          <w:numId w:val="2"/>
        </w:numPr>
        <w:rPr>
          <w:color w:val="333333"/>
          <w:sz w:val="24"/>
          <w:szCs w:val="24"/>
          <w:shd w:val="clear" w:color="auto" w:fill="FFFFFF"/>
        </w:rPr>
      </w:pPr>
      <w:r w:rsidRPr="00EE31EA">
        <w:rPr>
          <w:color w:val="333333"/>
          <w:sz w:val="24"/>
          <w:szCs w:val="24"/>
          <w:shd w:val="clear" w:color="auto" w:fill="FFFFFF"/>
        </w:rPr>
        <w:t>Sikring av grunnvann mot forurensning.</w:t>
      </w:r>
    </w:p>
    <w:p w:rsidR="009635EE" w:rsidRPr="00EE31EA" w:rsidRDefault="009635EE" w:rsidP="009635EE">
      <w:pPr>
        <w:pStyle w:val="BrdtekstA"/>
        <w:rPr>
          <w:rFonts w:asciiTheme="minorHAnsi" w:hAnsiTheme="minorHAnsi"/>
          <w:b/>
          <w:bCs/>
          <w:sz w:val="24"/>
          <w:szCs w:val="24"/>
        </w:rPr>
      </w:pPr>
      <w:r w:rsidRPr="00EE31EA">
        <w:rPr>
          <w:rFonts w:asciiTheme="minorHAnsi" w:hAnsiTheme="minorHAnsi"/>
          <w:b/>
          <w:bCs/>
          <w:sz w:val="24"/>
          <w:szCs w:val="24"/>
        </w:rPr>
        <w:t xml:space="preserve">Sak 5: Opprettelse av et gjeldsregister for forbruks - og kredittkortgjeld. </w:t>
      </w:r>
    </w:p>
    <w:p w:rsidR="009635EE" w:rsidRPr="00EE31EA" w:rsidRDefault="009635EE" w:rsidP="009635EE">
      <w:pPr>
        <w:pStyle w:val="BrdtekstA"/>
        <w:rPr>
          <w:rFonts w:asciiTheme="minorHAnsi" w:hAnsiTheme="minorHAnsi"/>
          <w:b/>
          <w:bCs/>
          <w:sz w:val="24"/>
          <w:szCs w:val="24"/>
        </w:rPr>
      </w:pP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 xml:space="preserve">Det er </w:t>
      </w:r>
      <w:proofErr w:type="spellStart"/>
      <w:r w:rsidRPr="00EE31EA">
        <w:rPr>
          <w:rFonts w:asciiTheme="minorHAnsi" w:hAnsiTheme="minorHAnsi"/>
          <w:sz w:val="24"/>
          <w:szCs w:val="24"/>
        </w:rPr>
        <w:t>sv</w:t>
      </w:r>
      <w:proofErr w:type="spellEnd"/>
      <w:r w:rsidRPr="00EE31EA">
        <w:rPr>
          <w:rFonts w:asciiTheme="minorHAnsi" w:hAnsiTheme="minorHAnsi"/>
          <w:sz w:val="24"/>
          <w:szCs w:val="24"/>
          <w:lang w:val="da-DK"/>
        </w:rPr>
        <w:t>æ</w:t>
      </w:r>
      <w:proofErr w:type="spellStart"/>
      <w:r w:rsidRPr="00EE31EA">
        <w:rPr>
          <w:rFonts w:asciiTheme="minorHAnsi" w:hAnsiTheme="minorHAnsi"/>
          <w:sz w:val="24"/>
          <w:szCs w:val="24"/>
        </w:rPr>
        <w:t>rt</w:t>
      </w:r>
      <w:proofErr w:type="spellEnd"/>
      <w:r w:rsidRPr="00EE31EA">
        <w:rPr>
          <w:rFonts w:asciiTheme="minorHAnsi" w:hAnsiTheme="minorHAnsi"/>
          <w:sz w:val="24"/>
          <w:szCs w:val="24"/>
        </w:rPr>
        <w:t xml:space="preserve"> bekymringsfullt at forbruks- og kredittkort gjeld </w:t>
      </w:r>
      <w:r w:rsidRPr="00EE31EA">
        <w:rPr>
          <w:rFonts w:asciiTheme="minorHAnsi" w:hAnsiTheme="minorHAnsi"/>
          <w:sz w:val="24"/>
          <w:szCs w:val="24"/>
          <w:lang w:val="da-DK"/>
        </w:rPr>
        <w:t>ø</w:t>
      </w:r>
      <w:proofErr w:type="spellStart"/>
      <w:r w:rsidRPr="00EE31EA">
        <w:rPr>
          <w:rFonts w:asciiTheme="minorHAnsi" w:hAnsiTheme="minorHAnsi"/>
          <w:sz w:val="24"/>
          <w:szCs w:val="24"/>
        </w:rPr>
        <w:t>ker</w:t>
      </w:r>
      <w:proofErr w:type="spellEnd"/>
      <w:r w:rsidRPr="00EE31EA">
        <w:rPr>
          <w:rFonts w:asciiTheme="minorHAnsi" w:hAnsiTheme="minorHAnsi"/>
          <w:sz w:val="24"/>
          <w:szCs w:val="24"/>
        </w:rPr>
        <w:t xml:space="preserve"> i Norge. Dette setter flere og flere familier i </w:t>
      </w:r>
      <w:r w:rsidRPr="00EE31EA">
        <w:rPr>
          <w:rFonts w:asciiTheme="minorHAnsi" w:hAnsiTheme="minorHAnsi"/>
          <w:sz w:val="24"/>
          <w:szCs w:val="24"/>
          <w:lang w:val="da-DK"/>
        </w:rPr>
        <w:t>ø</w:t>
      </w:r>
      <w:proofErr w:type="spellStart"/>
      <w:r w:rsidRPr="00EE31EA">
        <w:rPr>
          <w:rFonts w:asciiTheme="minorHAnsi" w:hAnsiTheme="minorHAnsi"/>
          <w:sz w:val="24"/>
          <w:szCs w:val="24"/>
        </w:rPr>
        <w:t>konomisk</w:t>
      </w:r>
      <w:proofErr w:type="spellEnd"/>
      <w:r w:rsidRPr="00EE31EA">
        <w:rPr>
          <w:rFonts w:asciiTheme="minorHAnsi" w:hAnsiTheme="minorHAnsi"/>
          <w:sz w:val="24"/>
          <w:szCs w:val="24"/>
        </w:rPr>
        <w:t xml:space="preserve"> vanskeligheter som vil </w:t>
      </w:r>
      <w:proofErr w:type="spellStart"/>
      <w:r w:rsidRPr="00EE31EA">
        <w:rPr>
          <w:rFonts w:asciiTheme="minorHAnsi" w:hAnsiTheme="minorHAnsi"/>
          <w:sz w:val="24"/>
          <w:szCs w:val="24"/>
        </w:rPr>
        <w:t>forf</w:t>
      </w:r>
      <w:proofErr w:type="spellEnd"/>
      <w:r w:rsidRPr="00EE31EA">
        <w:rPr>
          <w:rFonts w:asciiTheme="minorHAnsi" w:hAnsiTheme="minorHAnsi"/>
          <w:sz w:val="24"/>
          <w:szCs w:val="24"/>
          <w:lang w:val="da-DK"/>
        </w:rPr>
        <w:t>ø</w:t>
      </w:r>
      <w:proofErr w:type="spellStart"/>
      <w:r w:rsidRPr="00EE31EA">
        <w:rPr>
          <w:rFonts w:asciiTheme="minorHAnsi" w:hAnsiTheme="minorHAnsi"/>
          <w:sz w:val="24"/>
          <w:szCs w:val="24"/>
        </w:rPr>
        <w:t>lge</w:t>
      </w:r>
      <w:proofErr w:type="spellEnd"/>
      <w:r w:rsidRPr="00EE31EA">
        <w:rPr>
          <w:rFonts w:asciiTheme="minorHAnsi" w:hAnsiTheme="minorHAnsi"/>
          <w:sz w:val="24"/>
          <w:szCs w:val="24"/>
        </w:rPr>
        <w:t xml:space="preserve"> dem i flere ti</w:t>
      </w:r>
      <w:r w:rsidRPr="00EE31EA">
        <w:rPr>
          <w:rFonts w:asciiTheme="minorHAnsi" w:hAnsiTheme="minorHAnsi"/>
          <w:sz w:val="24"/>
          <w:szCs w:val="24"/>
          <w:lang w:val="da-DK"/>
        </w:rPr>
        <w:t>å</w:t>
      </w:r>
      <w:r w:rsidRPr="00EE31EA">
        <w:rPr>
          <w:rFonts w:asciiTheme="minorHAnsi" w:hAnsiTheme="minorHAnsi"/>
          <w:sz w:val="24"/>
          <w:szCs w:val="24"/>
        </w:rPr>
        <w:t>r. Stoltenberg 2-regjeringen kom med et forslag om et gjeldsregister i offentlig regi, men dette ble trukket da Solberg-regjeringen inntok regjeringskontorene i 2013.</w:t>
      </w: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Nåværende regjering har nå i flere år trenert opprettelse av et slik register - et register som de fleste i Norge ønsker seg. Forbrukerrådet har tidligere uttalt at det var ei tabbe av regjeringen Solberg å trekke dette forslaget. Vi tror at tiden er inne for nok en gang på presse på et forslag om offisielt gjeldsregister.</w:t>
      </w: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 xml:space="preserve">Forbruksgjelden i Norge er nå over 100 milliarder og </w:t>
      </w:r>
      <w:r w:rsidRPr="00EE31EA">
        <w:rPr>
          <w:rFonts w:asciiTheme="minorHAnsi" w:hAnsiTheme="minorHAnsi"/>
          <w:sz w:val="24"/>
          <w:szCs w:val="24"/>
          <w:lang w:val="da-DK"/>
        </w:rPr>
        <w:t>øker med over 10% hvert å</w:t>
      </w:r>
      <w:r w:rsidRPr="00EE31EA">
        <w:rPr>
          <w:rFonts w:asciiTheme="minorHAnsi" w:hAnsiTheme="minorHAnsi"/>
          <w:sz w:val="24"/>
          <w:szCs w:val="24"/>
        </w:rPr>
        <w:t>r. N</w:t>
      </w:r>
      <w:r w:rsidRPr="00EE31EA">
        <w:rPr>
          <w:rFonts w:asciiTheme="minorHAnsi" w:hAnsiTheme="minorHAnsi"/>
          <w:sz w:val="24"/>
          <w:szCs w:val="24"/>
          <w:lang w:val="da-DK"/>
        </w:rPr>
        <w:t>å</w:t>
      </w:r>
      <w:r w:rsidRPr="00EE31EA">
        <w:rPr>
          <w:rFonts w:asciiTheme="minorHAnsi" w:hAnsiTheme="minorHAnsi"/>
          <w:sz w:val="24"/>
          <w:szCs w:val="24"/>
        </w:rPr>
        <w:t>v</w:t>
      </w:r>
      <w:r w:rsidRPr="00EE31EA">
        <w:rPr>
          <w:rFonts w:asciiTheme="minorHAnsi" w:hAnsiTheme="minorHAnsi"/>
          <w:sz w:val="24"/>
          <w:szCs w:val="24"/>
          <w:lang w:val="da-DK"/>
        </w:rPr>
        <w:t>æ</w:t>
      </w:r>
      <w:proofErr w:type="spellStart"/>
      <w:r w:rsidRPr="00EE31EA">
        <w:rPr>
          <w:rFonts w:asciiTheme="minorHAnsi" w:hAnsiTheme="minorHAnsi"/>
          <w:sz w:val="24"/>
          <w:szCs w:val="24"/>
        </w:rPr>
        <w:t>rende</w:t>
      </w:r>
      <w:proofErr w:type="spellEnd"/>
      <w:r w:rsidRPr="00EE31EA">
        <w:rPr>
          <w:rFonts w:asciiTheme="minorHAnsi" w:hAnsiTheme="minorHAnsi"/>
          <w:sz w:val="24"/>
          <w:szCs w:val="24"/>
        </w:rPr>
        <w:t xml:space="preserve"> regjering har flere ganger stemt ned forslaget om å opprette et offentlig gjeldsregister. </w:t>
      </w: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 xml:space="preserve">17 Europeiske land har i dag gjeldsregistre. Bankene har i flere </w:t>
      </w:r>
      <w:r w:rsidRPr="00EE31EA">
        <w:rPr>
          <w:rFonts w:asciiTheme="minorHAnsi" w:hAnsiTheme="minorHAnsi"/>
          <w:sz w:val="24"/>
          <w:szCs w:val="24"/>
          <w:lang w:val="da-DK"/>
        </w:rPr>
        <w:t>å</w:t>
      </w:r>
      <w:r w:rsidRPr="00EE31EA">
        <w:rPr>
          <w:rFonts w:asciiTheme="minorHAnsi" w:hAnsiTheme="minorHAnsi"/>
          <w:sz w:val="24"/>
          <w:szCs w:val="24"/>
        </w:rPr>
        <w:t>r etterlyst et gjeldsregister. I dag kan nordmenn ta opp flere l</w:t>
      </w:r>
      <w:r w:rsidRPr="00EE31EA">
        <w:rPr>
          <w:rFonts w:asciiTheme="minorHAnsi" w:hAnsiTheme="minorHAnsi"/>
          <w:sz w:val="24"/>
          <w:szCs w:val="24"/>
          <w:lang w:val="da-DK"/>
        </w:rPr>
        <w:t>å</w:t>
      </w:r>
      <w:r w:rsidRPr="00EE31EA">
        <w:rPr>
          <w:rFonts w:asciiTheme="minorHAnsi" w:hAnsiTheme="minorHAnsi"/>
          <w:sz w:val="24"/>
          <w:szCs w:val="24"/>
        </w:rPr>
        <w:t xml:space="preserve">n samtidig og eie flere kredittkort samtidig uten at bankene </w:t>
      </w:r>
      <w:r w:rsidRPr="00EE31EA">
        <w:rPr>
          <w:rFonts w:asciiTheme="minorHAnsi" w:hAnsiTheme="minorHAnsi"/>
          <w:sz w:val="24"/>
          <w:szCs w:val="24"/>
        </w:rPr>
        <w:lastRenderedPageBreak/>
        <w:t>vet det. Med den begrensing som regjeringen legger opptil ved l</w:t>
      </w:r>
      <w:r w:rsidRPr="00EE31EA">
        <w:rPr>
          <w:rFonts w:asciiTheme="minorHAnsi" w:hAnsiTheme="minorHAnsi"/>
          <w:sz w:val="24"/>
          <w:szCs w:val="24"/>
          <w:lang w:val="da-DK"/>
        </w:rPr>
        <w:t>å</w:t>
      </w:r>
      <w:proofErr w:type="spellStart"/>
      <w:r w:rsidRPr="00EE31EA">
        <w:rPr>
          <w:rFonts w:asciiTheme="minorHAnsi" w:hAnsiTheme="minorHAnsi"/>
          <w:sz w:val="24"/>
          <w:szCs w:val="24"/>
        </w:rPr>
        <w:t>neopptak</w:t>
      </w:r>
      <w:proofErr w:type="spellEnd"/>
      <w:r w:rsidRPr="00EE31EA">
        <w:rPr>
          <w:rFonts w:asciiTheme="minorHAnsi" w:hAnsiTheme="minorHAnsi"/>
          <w:sz w:val="24"/>
          <w:szCs w:val="24"/>
        </w:rPr>
        <w:t xml:space="preserve"> i banken i dag så mister bankene kontrollmulighetene uten et gjeldsregister.</w:t>
      </w: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 xml:space="preserve">Vi kan ikke lengre sitte å </w:t>
      </w:r>
      <w:r w:rsidRPr="00EE31EA">
        <w:rPr>
          <w:rFonts w:asciiTheme="minorHAnsi" w:hAnsiTheme="minorHAnsi"/>
          <w:sz w:val="24"/>
          <w:szCs w:val="24"/>
          <w:lang w:val="da-DK"/>
        </w:rPr>
        <w:t>se at unge mennesker ø</w:t>
      </w:r>
      <w:proofErr w:type="spellStart"/>
      <w:r w:rsidRPr="00EE31EA">
        <w:rPr>
          <w:rFonts w:asciiTheme="minorHAnsi" w:hAnsiTheme="minorHAnsi"/>
          <w:sz w:val="24"/>
          <w:szCs w:val="24"/>
        </w:rPr>
        <w:t>delegger</w:t>
      </w:r>
      <w:proofErr w:type="spellEnd"/>
      <w:r w:rsidRPr="00EE31EA">
        <w:rPr>
          <w:rFonts w:asciiTheme="minorHAnsi" w:hAnsiTheme="minorHAnsi"/>
          <w:sz w:val="24"/>
          <w:szCs w:val="24"/>
        </w:rPr>
        <w:t xml:space="preserve"> sin framtid med å miste kontrollen over sine gjeldsforpliktelser ved å øke forbruks- og kredittkortgjeld.</w:t>
      </w:r>
    </w:p>
    <w:p w:rsidR="009635EE" w:rsidRPr="00EE31EA" w:rsidRDefault="009635EE" w:rsidP="009635EE">
      <w:pPr>
        <w:pStyle w:val="BrdtekstA"/>
        <w:rPr>
          <w:rFonts w:asciiTheme="minorHAnsi" w:hAnsiTheme="minorHAnsi"/>
          <w:sz w:val="24"/>
          <w:szCs w:val="24"/>
        </w:rPr>
      </w:pPr>
      <w:r w:rsidRPr="00EE31EA">
        <w:rPr>
          <w:rFonts w:asciiTheme="minorHAnsi" w:hAnsiTheme="minorHAnsi"/>
          <w:sz w:val="24"/>
          <w:szCs w:val="24"/>
        </w:rPr>
        <w:t xml:space="preserve">Det viser seg at selv unge </w:t>
      </w:r>
      <w:proofErr w:type="spellStart"/>
      <w:r w:rsidRPr="00EE31EA">
        <w:rPr>
          <w:rFonts w:asciiTheme="minorHAnsi" w:hAnsiTheme="minorHAnsi"/>
          <w:sz w:val="24"/>
          <w:szCs w:val="24"/>
        </w:rPr>
        <w:t>oppn</w:t>
      </w:r>
      <w:proofErr w:type="spellEnd"/>
      <w:r w:rsidRPr="00EE31EA">
        <w:rPr>
          <w:rFonts w:asciiTheme="minorHAnsi" w:hAnsiTheme="minorHAnsi"/>
          <w:sz w:val="24"/>
          <w:szCs w:val="24"/>
          <w:lang w:val="da-DK"/>
        </w:rPr>
        <w:t>ående mennesker mister kontrollen p</w:t>
      </w:r>
      <w:r w:rsidRPr="00EE31EA">
        <w:rPr>
          <w:rFonts w:asciiTheme="minorHAnsi" w:hAnsiTheme="minorHAnsi"/>
          <w:sz w:val="24"/>
          <w:szCs w:val="24"/>
        </w:rPr>
        <w:t>å grunn av lett tilgang på kapital, dette må vi nå få gjort noe med.</w:t>
      </w:r>
    </w:p>
    <w:p w:rsidR="009635EE" w:rsidRPr="00EE31EA" w:rsidRDefault="009635EE" w:rsidP="009635EE">
      <w:pPr>
        <w:pStyle w:val="BrdtekstA"/>
        <w:rPr>
          <w:rFonts w:asciiTheme="minorHAnsi" w:hAnsiTheme="minorHAnsi"/>
          <w:sz w:val="24"/>
          <w:szCs w:val="24"/>
        </w:rPr>
      </w:pPr>
    </w:p>
    <w:p w:rsidR="009635EE" w:rsidRPr="00EE31EA" w:rsidRDefault="009635EE" w:rsidP="009635EE">
      <w:pPr>
        <w:pStyle w:val="BrdtekstA"/>
        <w:rPr>
          <w:rFonts w:asciiTheme="minorHAnsi" w:hAnsiTheme="minorHAnsi"/>
          <w:b/>
          <w:sz w:val="24"/>
          <w:szCs w:val="24"/>
        </w:rPr>
      </w:pPr>
      <w:r w:rsidRPr="00EE31EA">
        <w:rPr>
          <w:rFonts w:asciiTheme="minorHAnsi" w:hAnsiTheme="minorHAnsi"/>
          <w:b/>
          <w:sz w:val="24"/>
          <w:szCs w:val="24"/>
        </w:rPr>
        <w:t>Forslag til vedtak fra Eidsvoll Arbeiderparti:</w:t>
      </w:r>
    </w:p>
    <w:p w:rsidR="009635EE" w:rsidRPr="00EE31EA" w:rsidRDefault="009635EE" w:rsidP="009635EE">
      <w:pPr>
        <w:pStyle w:val="BrdtekstA"/>
        <w:rPr>
          <w:rFonts w:asciiTheme="minorHAnsi" w:hAnsiTheme="minorHAnsi"/>
          <w:sz w:val="24"/>
          <w:szCs w:val="24"/>
        </w:rPr>
      </w:pPr>
    </w:p>
    <w:p w:rsidR="00AE586D" w:rsidRPr="00AE586D" w:rsidRDefault="009635EE" w:rsidP="00AE586D">
      <w:pPr>
        <w:pStyle w:val="BrdtekstA"/>
        <w:numPr>
          <w:ilvl w:val="0"/>
          <w:numId w:val="3"/>
        </w:numPr>
        <w:rPr>
          <w:rFonts w:asciiTheme="minorHAnsi" w:hAnsiTheme="minorHAnsi"/>
          <w:sz w:val="24"/>
          <w:szCs w:val="24"/>
        </w:rPr>
      </w:pPr>
      <w:r w:rsidRPr="00EE31EA">
        <w:rPr>
          <w:rFonts w:asciiTheme="minorHAnsi" w:hAnsiTheme="minorHAnsi"/>
          <w:sz w:val="24"/>
          <w:szCs w:val="24"/>
        </w:rPr>
        <w:t xml:space="preserve">Ber om at </w:t>
      </w:r>
      <w:r w:rsidR="00AE586D">
        <w:rPr>
          <w:rFonts w:asciiTheme="minorHAnsi" w:hAnsiTheme="minorHAnsi"/>
          <w:sz w:val="24"/>
          <w:szCs w:val="24"/>
        </w:rPr>
        <w:t xml:space="preserve">Akershus Ap ber stortingsgruppen i </w:t>
      </w:r>
      <w:r w:rsidRPr="00EE31EA">
        <w:rPr>
          <w:rFonts w:asciiTheme="minorHAnsi" w:hAnsiTheme="minorHAnsi"/>
          <w:sz w:val="24"/>
          <w:szCs w:val="24"/>
        </w:rPr>
        <w:t xml:space="preserve">Arbeiderpartiet </w:t>
      </w:r>
      <w:r w:rsidR="00AE586D">
        <w:rPr>
          <w:rFonts w:asciiTheme="minorHAnsi" w:hAnsiTheme="minorHAnsi"/>
          <w:sz w:val="24"/>
          <w:szCs w:val="24"/>
        </w:rPr>
        <w:t>om nok en gang å fremme</w:t>
      </w:r>
      <w:r w:rsidRPr="00EE31EA">
        <w:rPr>
          <w:rFonts w:asciiTheme="minorHAnsi" w:hAnsiTheme="minorHAnsi"/>
          <w:sz w:val="24"/>
          <w:szCs w:val="24"/>
        </w:rPr>
        <w:t xml:space="preserve"> forslag om et offisielt gjeldsregister</w:t>
      </w:r>
      <w:r w:rsidR="00AE586D">
        <w:rPr>
          <w:rFonts w:asciiTheme="minorHAnsi" w:hAnsiTheme="minorHAnsi"/>
          <w:sz w:val="24"/>
          <w:szCs w:val="24"/>
        </w:rPr>
        <w:t xml:space="preserve">, </w:t>
      </w:r>
      <w:r w:rsidR="00AE586D" w:rsidRPr="00AE586D">
        <w:rPr>
          <w:rFonts w:asciiTheme="minorHAnsi" w:hAnsiTheme="minorHAnsi"/>
          <w:sz w:val="24"/>
          <w:szCs w:val="24"/>
        </w:rPr>
        <w:t xml:space="preserve"> at det vurderes en </w:t>
      </w:r>
      <w:r w:rsidRPr="00AE586D">
        <w:rPr>
          <w:rFonts w:asciiTheme="minorHAnsi" w:hAnsiTheme="minorHAnsi"/>
          <w:sz w:val="24"/>
          <w:szCs w:val="24"/>
        </w:rPr>
        <w:t xml:space="preserve">begrensing på antallet </w:t>
      </w:r>
      <w:r w:rsidR="00AE586D" w:rsidRPr="00AE586D">
        <w:rPr>
          <w:rFonts w:asciiTheme="minorHAnsi" w:hAnsiTheme="minorHAnsi"/>
          <w:sz w:val="24"/>
          <w:szCs w:val="24"/>
        </w:rPr>
        <w:t>forbrukslån</w:t>
      </w:r>
      <w:r w:rsidRPr="00AE586D">
        <w:rPr>
          <w:rFonts w:asciiTheme="minorHAnsi" w:hAnsiTheme="minorHAnsi"/>
          <w:sz w:val="24"/>
          <w:szCs w:val="24"/>
          <w:lang w:val="da-DK"/>
        </w:rPr>
        <w:t>å</w:t>
      </w:r>
      <w:r w:rsidRPr="00AE586D">
        <w:rPr>
          <w:rFonts w:asciiTheme="minorHAnsi" w:hAnsiTheme="minorHAnsi"/>
          <w:sz w:val="24"/>
          <w:szCs w:val="24"/>
        </w:rPr>
        <w:t xml:space="preserve">n/kredittkort for privatpersoner og </w:t>
      </w:r>
      <w:r w:rsidR="00AE586D">
        <w:rPr>
          <w:rFonts w:asciiTheme="minorHAnsi" w:hAnsiTheme="minorHAnsi"/>
          <w:sz w:val="24"/>
          <w:szCs w:val="24"/>
        </w:rPr>
        <w:t>at det ses på å sette begrensninger for</w:t>
      </w:r>
      <w:r w:rsidRPr="00AE586D">
        <w:rPr>
          <w:rFonts w:asciiTheme="minorHAnsi" w:hAnsiTheme="minorHAnsi"/>
          <w:sz w:val="24"/>
          <w:szCs w:val="24"/>
        </w:rPr>
        <w:t xml:space="preserve"> den totale kreditten </w:t>
      </w:r>
      <w:r w:rsidR="00AE586D">
        <w:rPr>
          <w:rFonts w:asciiTheme="minorHAnsi" w:hAnsiTheme="minorHAnsi"/>
          <w:sz w:val="24"/>
          <w:szCs w:val="24"/>
        </w:rPr>
        <w:t xml:space="preserve">for sårbare grupper. </w:t>
      </w:r>
      <w:r w:rsidR="00AE586D" w:rsidRPr="00AE586D">
        <w:rPr>
          <w:rFonts w:asciiTheme="minorHAnsi" w:hAnsiTheme="minorHAnsi"/>
          <w:sz w:val="24"/>
          <w:szCs w:val="24"/>
        </w:rPr>
        <w:t xml:space="preserve">Videre ber vi </w:t>
      </w:r>
      <w:r w:rsidR="00AE586D">
        <w:rPr>
          <w:rFonts w:asciiTheme="minorHAnsi" w:hAnsiTheme="minorHAnsi"/>
          <w:sz w:val="24"/>
          <w:szCs w:val="24"/>
        </w:rPr>
        <w:t xml:space="preserve">de også </w:t>
      </w:r>
      <w:r w:rsidR="00AE586D" w:rsidRPr="00AE586D">
        <w:rPr>
          <w:rFonts w:asciiTheme="minorHAnsi" w:hAnsiTheme="minorHAnsi"/>
          <w:sz w:val="24"/>
          <w:szCs w:val="24"/>
        </w:rPr>
        <w:t xml:space="preserve">om å se på strengere regler for </w:t>
      </w:r>
      <w:r w:rsidR="00AE586D">
        <w:rPr>
          <w:rFonts w:asciiTheme="minorHAnsi" w:hAnsiTheme="minorHAnsi"/>
          <w:sz w:val="24"/>
          <w:szCs w:val="24"/>
        </w:rPr>
        <w:t xml:space="preserve">markedsføring for kredittlån. </w:t>
      </w:r>
    </w:p>
    <w:p w:rsidR="009712C6" w:rsidRPr="00EE31EA" w:rsidRDefault="00DE4C42">
      <w:pPr>
        <w:rPr>
          <w:b/>
          <w:sz w:val="24"/>
          <w:szCs w:val="24"/>
        </w:rPr>
      </w:pPr>
    </w:p>
    <w:p w:rsidR="009635EE" w:rsidRPr="00EE31EA" w:rsidRDefault="009635EE">
      <w:pPr>
        <w:rPr>
          <w:b/>
          <w:sz w:val="24"/>
          <w:szCs w:val="24"/>
        </w:rPr>
      </w:pPr>
      <w:r w:rsidRPr="00EE31EA">
        <w:rPr>
          <w:b/>
          <w:sz w:val="24"/>
          <w:szCs w:val="24"/>
        </w:rPr>
        <w:t xml:space="preserve">Sak 6: </w:t>
      </w:r>
      <w:r w:rsidR="005C1DD9" w:rsidRPr="00EE31EA">
        <w:rPr>
          <w:b/>
          <w:sz w:val="24"/>
          <w:szCs w:val="24"/>
        </w:rPr>
        <w:t>Feiring</w:t>
      </w:r>
      <w:r w:rsidRPr="00EE31EA">
        <w:rPr>
          <w:b/>
          <w:sz w:val="24"/>
          <w:szCs w:val="24"/>
        </w:rPr>
        <w:t xml:space="preserve"> VGS</w:t>
      </w:r>
    </w:p>
    <w:p w:rsidR="009635EE" w:rsidRPr="00EE31EA" w:rsidRDefault="009635EE" w:rsidP="009635EE">
      <w:pPr>
        <w:rPr>
          <w:sz w:val="24"/>
          <w:szCs w:val="24"/>
        </w:rPr>
      </w:pPr>
      <w:r w:rsidRPr="00EE31EA">
        <w:rPr>
          <w:sz w:val="24"/>
          <w:szCs w:val="24"/>
        </w:rPr>
        <w:t>Krokeide VGS er en videregående skole i Hordaland drevet av Stiftelsen Krokeide. Skolens formål er å være et supplement til den offentlige videregående skolen, hvor de tilbyr yrkesrettet videregående opplæring for elever fra hele landet. Skolen er Norges største i sitt slag.</w:t>
      </w:r>
      <w:r w:rsidRPr="00EE31EA">
        <w:rPr>
          <w:sz w:val="24"/>
          <w:szCs w:val="24"/>
        </w:rPr>
        <w:br/>
        <w:t>Personer med fysiske eller psykiske utfordringer, eller lærevansker kan søke skoleplass hos Krokeide VGS. Kriteriene er at de trenger ekstra støtte gjennom utdanningen. Det er en forutsetning for inntak at elever som søker skoleplass kan dokumentere en diagnose eller behov for tilrettelagt opplæringstilbud. Dokumentasjon må foreligge fra en kompetent instans utenfor skolen, for eksempel NAV, PP-tjeneste eller lege. Skolen har høy suksessrate i å gi elever mestring, rutiner og danne grobunn for ei framtid basert på deres fulle potensial.</w:t>
      </w:r>
    </w:p>
    <w:p w:rsidR="009635EE" w:rsidRPr="00EE31EA" w:rsidRDefault="009635EE" w:rsidP="009635EE">
      <w:pPr>
        <w:rPr>
          <w:sz w:val="24"/>
          <w:szCs w:val="24"/>
        </w:rPr>
      </w:pPr>
      <w:r w:rsidRPr="00EE31EA">
        <w:rPr>
          <w:sz w:val="24"/>
          <w:szCs w:val="24"/>
        </w:rPr>
        <w:t xml:space="preserve">Stiftelsen Krokeide har registrert at søkertallet langt overskrider antall skoleplasser, i tillegg til at en uforholdsmessig liten andel av elevene kommer fra østlandsregionen. De har derfor søkt om – og fått godkjent – opprettelsen av Feiring Videregående Skole, på Feiring, Eidsvoll, med lokalisering i </w:t>
      </w:r>
      <w:proofErr w:type="spellStart"/>
      <w:r w:rsidRPr="00EE31EA">
        <w:rPr>
          <w:sz w:val="24"/>
          <w:szCs w:val="24"/>
        </w:rPr>
        <w:t>LHLs</w:t>
      </w:r>
      <w:proofErr w:type="spellEnd"/>
      <w:r w:rsidRPr="00EE31EA">
        <w:rPr>
          <w:sz w:val="24"/>
          <w:szCs w:val="24"/>
        </w:rPr>
        <w:t xml:space="preserve"> tidligere hjerteklinikk på Feiring. Slik etablering forutsetter at skolen, i tillegg til ovennevnte godkjenning, blir tildelt midler til drift av internat over statsbudsjettet. Slik søknad ligger nå inne hos myndighetene, men med risiko for å ikke komme med i noen behandlinger innen statsbudsjettet for 2019. Dette vil igjen medføre skolestart først høsten 2020.</w:t>
      </w:r>
    </w:p>
    <w:p w:rsidR="009635EE" w:rsidRPr="00EE31EA" w:rsidRDefault="009635EE" w:rsidP="009635EE">
      <w:pPr>
        <w:rPr>
          <w:sz w:val="24"/>
          <w:szCs w:val="24"/>
        </w:rPr>
      </w:pPr>
      <w:r w:rsidRPr="00EE31EA">
        <w:rPr>
          <w:sz w:val="24"/>
          <w:szCs w:val="24"/>
        </w:rPr>
        <w:t xml:space="preserve">En slik skole vil være et godt tilskudd for </w:t>
      </w:r>
      <w:proofErr w:type="spellStart"/>
      <w:r w:rsidRPr="00EE31EA">
        <w:rPr>
          <w:sz w:val="24"/>
          <w:szCs w:val="24"/>
        </w:rPr>
        <w:t>Romeriksregionen</w:t>
      </w:r>
      <w:proofErr w:type="spellEnd"/>
      <w:r w:rsidRPr="00EE31EA">
        <w:rPr>
          <w:sz w:val="24"/>
          <w:szCs w:val="24"/>
        </w:rPr>
        <w:t xml:space="preserve"> og Eidsvoll, hvor også fagpersonell ved Eidsvoll VGS ser svært lyst på muligheten for samarbeid, erfaringsutveksling og en ny mulighet for enkelte av sine elever.</w:t>
      </w:r>
    </w:p>
    <w:p w:rsidR="009635EE" w:rsidRPr="00EE31EA" w:rsidRDefault="009635EE" w:rsidP="009635EE">
      <w:pPr>
        <w:rPr>
          <w:b/>
          <w:sz w:val="24"/>
          <w:szCs w:val="24"/>
        </w:rPr>
      </w:pPr>
      <w:r w:rsidRPr="00EE31EA">
        <w:rPr>
          <w:b/>
          <w:sz w:val="24"/>
          <w:szCs w:val="24"/>
        </w:rPr>
        <w:t xml:space="preserve">Forslag til vedtak fra Eidsvoll Ap: </w:t>
      </w:r>
    </w:p>
    <w:p w:rsidR="009635EE" w:rsidRPr="00EE31EA" w:rsidRDefault="009635EE">
      <w:pPr>
        <w:rPr>
          <w:sz w:val="24"/>
          <w:szCs w:val="24"/>
        </w:rPr>
      </w:pPr>
      <w:r w:rsidRPr="00EE31EA">
        <w:rPr>
          <w:sz w:val="24"/>
          <w:szCs w:val="24"/>
        </w:rPr>
        <w:t>Eidsvoll Arbeiderparti fremmer med dette forslag om at Akershus Arbeiderparti driver påtrykk for at Feiring Videregående Skole AS’ søknad om tilskudd til å finansiere driften av internatet ved og det sosialmedisinske hjelpeapparatet ved skolen blir tatt inn som del av revidert nasjonalbudsjett 2018, slik at skolen kan starte drift av skolen allerede høsten 2019.</w:t>
      </w:r>
      <w:bookmarkEnd w:id="0"/>
    </w:p>
    <w:p w:rsidR="00D32A56" w:rsidRPr="00EE31EA" w:rsidRDefault="002B506F" w:rsidP="00D32A56">
      <w:pPr>
        <w:pStyle w:val="s7"/>
        <w:spacing w:before="0" w:beforeAutospacing="0" w:after="105" w:afterAutospacing="0"/>
        <w:rPr>
          <w:rFonts w:asciiTheme="minorHAnsi" w:hAnsiTheme="minorHAnsi"/>
          <w:b/>
        </w:rPr>
      </w:pPr>
      <w:r w:rsidRPr="00EE31EA">
        <w:rPr>
          <w:rFonts w:asciiTheme="minorHAnsi" w:hAnsiTheme="minorHAnsi"/>
          <w:b/>
        </w:rPr>
        <w:lastRenderedPageBreak/>
        <w:t>Sak 7:</w:t>
      </w:r>
      <w:r w:rsidR="00D32A56" w:rsidRPr="00EE31EA">
        <w:rPr>
          <w:rFonts w:asciiTheme="minorHAnsi" w:hAnsiTheme="minorHAnsi"/>
          <w:b/>
        </w:rPr>
        <w:t xml:space="preserve"> </w:t>
      </w:r>
      <w:r w:rsidR="00DE4C42" w:rsidRPr="00DE4C42">
        <w:rPr>
          <w:rFonts w:asciiTheme="minorHAnsi" w:eastAsia="Times New Roman" w:hAnsiTheme="minorHAnsi" w:cs="Helvetica"/>
          <w:b/>
          <w:color w:val="434343"/>
          <w:sz w:val="28"/>
          <w:szCs w:val="28"/>
          <w:lang w:val="en"/>
        </w:rPr>
        <w:t xml:space="preserve">Norge </w:t>
      </w:r>
      <w:proofErr w:type="spellStart"/>
      <w:r w:rsidR="00DE4C42" w:rsidRPr="00DE4C42">
        <w:rPr>
          <w:rFonts w:asciiTheme="minorHAnsi" w:eastAsia="Times New Roman" w:hAnsiTheme="minorHAnsi" w:cs="Helvetica"/>
          <w:b/>
          <w:color w:val="434343"/>
          <w:sz w:val="28"/>
          <w:szCs w:val="28"/>
          <w:lang w:val="en"/>
        </w:rPr>
        <w:t>må</w:t>
      </w:r>
      <w:proofErr w:type="spellEnd"/>
      <w:r w:rsidR="00DE4C42" w:rsidRPr="00DE4C42">
        <w:rPr>
          <w:rFonts w:asciiTheme="minorHAnsi" w:eastAsia="Times New Roman" w:hAnsiTheme="minorHAnsi" w:cs="Helvetica"/>
          <w:b/>
          <w:color w:val="434343"/>
          <w:sz w:val="28"/>
          <w:szCs w:val="28"/>
          <w:lang w:val="en"/>
        </w:rPr>
        <w:t xml:space="preserve"> ha </w:t>
      </w:r>
      <w:proofErr w:type="spellStart"/>
      <w:r w:rsidR="00DE4C42" w:rsidRPr="00DE4C42">
        <w:rPr>
          <w:rFonts w:asciiTheme="minorHAnsi" w:eastAsia="Times New Roman" w:hAnsiTheme="minorHAnsi" w:cs="Helvetica"/>
          <w:b/>
          <w:color w:val="434343"/>
          <w:sz w:val="28"/>
          <w:szCs w:val="28"/>
          <w:lang w:val="en"/>
        </w:rPr>
        <w:t>fortsatt</w:t>
      </w:r>
      <w:proofErr w:type="spellEnd"/>
      <w:r w:rsidR="00DE4C42" w:rsidRPr="00DE4C42">
        <w:rPr>
          <w:rFonts w:asciiTheme="minorHAnsi" w:eastAsia="Times New Roman" w:hAnsiTheme="minorHAnsi" w:cs="Helvetica"/>
          <w:b/>
          <w:color w:val="434343"/>
          <w:sz w:val="28"/>
          <w:szCs w:val="28"/>
          <w:lang w:val="en"/>
        </w:rPr>
        <w:t xml:space="preserve"> </w:t>
      </w:r>
      <w:proofErr w:type="spellStart"/>
      <w:r w:rsidR="00DE4C42" w:rsidRPr="00DE4C42">
        <w:rPr>
          <w:rFonts w:asciiTheme="minorHAnsi" w:eastAsia="Times New Roman" w:hAnsiTheme="minorHAnsi" w:cs="Helvetica"/>
          <w:b/>
          <w:color w:val="434343"/>
          <w:sz w:val="28"/>
          <w:szCs w:val="28"/>
          <w:lang w:val="en"/>
        </w:rPr>
        <w:t>nasjonalt</w:t>
      </w:r>
      <w:proofErr w:type="spellEnd"/>
      <w:r w:rsidR="00DE4C42" w:rsidRPr="00DE4C42">
        <w:rPr>
          <w:rFonts w:asciiTheme="minorHAnsi" w:eastAsia="Times New Roman" w:hAnsiTheme="minorHAnsi" w:cs="Helvetica"/>
          <w:b/>
          <w:color w:val="434343"/>
          <w:sz w:val="28"/>
          <w:szCs w:val="28"/>
          <w:lang w:val="en"/>
        </w:rPr>
        <w:t xml:space="preserve"> </w:t>
      </w:r>
      <w:proofErr w:type="spellStart"/>
      <w:r w:rsidR="00DE4C42" w:rsidRPr="00DE4C42">
        <w:rPr>
          <w:rFonts w:asciiTheme="minorHAnsi" w:eastAsia="Times New Roman" w:hAnsiTheme="minorHAnsi" w:cs="Helvetica"/>
          <w:b/>
          <w:color w:val="434343"/>
          <w:sz w:val="28"/>
          <w:szCs w:val="28"/>
          <w:lang w:val="en"/>
        </w:rPr>
        <w:t>eierskap</w:t>
      </w:r>
      <w:proofErr w:type="spellEnd"/>
      <w:r w:rsidR="00DE4C42" w:rsidRPr="00DE4C42">
        <w:rPr>
          <w:rFonts w:asciiTheme="minorHAnsi" w:eastAsia="Times New Roman" w:hAnsiTheme="minorHAnsi" w:cs="Helvetica"/>
          <w:b/>
          <w:color w:val="434343"/>
          <w:sz w:val="28"/>
          <w:szCs w:val="28"/>
          <w:lang w:val="en"/>
        </w:rPr>
        <w:t xml:space="preserve"> </w:t>
      </w:r>
      <w:proofErr w:type="spellStart"/>
      <w:r w:rsidR="00DE4C42" w:rsidRPr="00DE4C42">
        <w:rPr>
          <w:rFonts w:asciiTheme="minorHAnsi" w:eastAsia="Times New Roman" w:hAnsiTheme="minorHAnsi" w:cs="Helvetica"/>
          <w:b/>
          <w:color w:val="434343"/>
          <w:sz w:val="28"/>
          <w:szCs w:val="28"/>
          <w:lang w:val="en"/>
        </w:rPr>
        <w:t>og</w:t>
      </w:r>
      <w:proofErr w:type="spellEnd"/>
      <w:r w:rsidR="00DE4C42" w:rsidRPr="00DE4C42">
        <w:rPr>
          <w:rFonts w:asciiTheme="minorHAnsi" w:eastAsia="Times New Roman" w:hAnsiTheme="minorHAnsi" w:cs="Helvetica"/>
          <w:b/>
          <w:color w:val="434343"/>
          <w:sz w:val="28"/>
          <w:szCs w:val="28"/>
          <w:lang w:val="en"/>
        </w:rPr>
        <w:t xml:space="preserve"> </w:t>
      </w:r>
      <w:proofErr w:type="spellStart"/>
      <w:r w:rsidR="00DE4C42" w:rsidRPr="00DE4C42">
        <w:rPr>
          <w:rFonts w:asciiTheme="minorHAnsi" w:eastAsia="Times New Roman" w:hAnsiTheme="minorHAnsi" w:cs="Helvetica"/>
          <w:b/>
          <w:color w:val="434343"/>
          <w:sz w:val="28"/>
          <w:szCs w:val="28"/>
          <w:lang w:val="en"/>
        </w:rPr>
        <w:t>kontroll</w:t>
      </w:r>
      <w:proofErr w:type="spellEnd"/>
      <w:r w:rsidR="00DE4C42" w:rsidRPr="00DE4C42">
        <w:rPr>
          <w:rFonts w:asciiTheme="minorHAnsi" w:eastAsia="Times New Roman" w:hAnsiTheme="minorHAnsi" w:cs="Helvetica"/>
          <w:b/>
          <w:color w:val="434343"/>
          <w:sz w:val="28"/>
          <w:szCs w:val="28"/>
          <w:lang w:val="en"/>
        </w:rPr>
        <w:t xml:space="preserve"> over </w:t>
      </w:r>
      <w:proofErr w:type="spellStart"/>
      <w:r w:rsidR="00DE4C42" w:rsidRPr="00DE4C42">
        <w:rPr>
          <w:rFonts w:asciiTheme="minorHAnsi" w:eastAsia="Times New Roman" w:hAnsiTheme="minorHAnsi" w:cs="Helvetica"/>
          <w:b/>
          <w:color w:val="434343"/>
          <w:sz w:val="28"/>
          <w:szCs w:val="28"/>
          <w:lang w:val="en"/>
        </w:rPr>
        <w:t>kraftressursene</w:t>
      </w:r>
      <w:proofErr w:type="spellEnd"/>
      <w:r w:rsidR="00DE4C42" w:rsidRPr="00DE4C42">
        <w:rPr>
          <w:rFonts w:asciiTheme="minorHAnsi" w:eastAsia="Times New Roman" w:hAnsiTheme="minorHAnsi" w:cs="Helvetica"/>
          <w:b/>
          <w:color w:val="434343"/>
          <w:sz w:val="28"/>
          <w:szCs w:val="28"/>
          <w:lang w:val="en"/>
        </w:rPr>
        <w:t>!</w:t>
      </w:r>
      <w:bookmarkStart w:id="1" w:name="_GoBack"/>
      <w:bookmarkEnd w:id="1"/>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5"/>
          <w:rFonts w:asciiTheme="minorHAnsi" w:hAnsiTheme="minorHAnsi"/>
          <w:color w:val="000000" w:themeColor="text1"/>
        </w:rPr>
        <w:t>Eidsvoll Arbeiderparti mener at Arbeiderpartiet må sørge for at vi ikke skal </w:t>
      </w:r>
      <w:r w:rsidRPr="00EE31EA">
        <w:rPr>
          <w:rStyle w:val="s6"/>
          <w:rFonts w:asciiTheme="minorHAnsi" w:hAnsiTheme="minorHAnsi"/>
          <w:color w:val="000000" w:themeColor="text1"/>
        </w:rPr>
        <w:t>gi fra oss suverenitet over egne kraftressurser til EUs energibyrå Acer, og at Norge skal ha råderett og nasjonal, demokratisk kontroll over egne kraftressurser og utnyttelsen av disse.</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Siste del av denne energiunionen, også kalt den tredje energimarkedspakka, ble vedtatt i EU i 2009 og inneholder en serie med forordninger og direktiv som skal sikre EU effektiv overnasjonal styring av energiunionen.</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 xml:space="preserve">Fra 2021 skal medlemsstatene sende inn årlige energiplaner som EU-kommisjonen skal godkjenne og kan kreve endringer i. EUs energiunions mål er et felles europeisk strømmarked. Energiunionen vi være i stadig forandring og vil være dynamisk. </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Det er energibyrået Acer som skal overvåke nasjonale reguleringsmyndigheter og systemoperatører, f.eks. Norges vassdrags- og energidirektorat.</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EU krever at reguleringen i Norge overtas av RME, som skal skilles ut fra NVE og at RME skal være helt uavhengig av nasjonale myndigheter. RME skal rette seg etter alt det ACER bestemmer. Kommandolinjen blir at vedtak i Acer sendes til ESA, EØS-avtalens overvåkingsorgan, som ordrett vedtar samme forslag og sender det til RME, som helt uavhengig av nasjonale myndigheter, fatter samme vedtaket. Dermed får Acer reell håndhevings- og vedtaksmyndighet over norsk energisektor. Norge har ikke stemmerett i Acer.</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Acer kan bestemme oppbygging av infrastruktur som krysser grenser og adgang til nettverk og forsyningssikkerhet og prosjekter av felles interesse. Acer kan også pålegge Norge å betale for kraftkabler og rørledninger til andre land.</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Acer skal ha kunnskap til å godkjenne vilkår som binder medlemsstatene ved f.eks. tildeling av kapasitet og håndtering av flaskehalser ved grensekryssende virksomhet.</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LO er i sitt høringssvar skeptisk til at den nasjonale kontrollen over energi-forsyningen reduseres på grunn av overføring av strategi- og beslutnings-myndighet til EU og Acer.</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6"/>
          <w:rFonts w:asciiTheme="minorHAnsi" w:hAnsiTheme="minorHAnsi"/>
          <w:color w:val="000000" w:themeColor="text1"/>
        </w:rPr>
        <w:t xml:space="preserve">Advokatforeningen er kritisk til sittende regjerings ønske om å bruke § 26 i Grunnloven for tilslutningen til Acer. Advokatforeningen ønsker en utredning der også § 115 er med i vurderingen. I tillegg mener Professor i jus Eivind Smith at §115 i Grunnloven skal anvendes som krever ¾ Stortingsflertall. Dette syn støtter Eidsvold Arbeiderparti. </w:t>
      </w:r>
    </w:p>
    <w:p w:rsidR="00D32A56" w:rsidRPr="00EE31EA" w:rsidRDefault="00D32A56" w:rsidP="00D32A56">
      <w:pPr>
        <w:pStyle w:val="s7"/>
        <w:spacing w:before="0" w:beforeAutospacing="0" w:after="105" w:afterAutospacing="0"/>
        <w:rPr>
          <w:rFonts w:asciiTheme="minorHAnsi" w:hAnsiTheme="minorHAnsi"/>
          <w:color w:val="000000" w:themeColor="text1"/>
        </w:rPr>
      </w:pPr>
      <w:r w:rsidRPr="00EE31EA">
        <w:rPr>
          <w:rStyle w:val="s8"/>
          <w:rFonts w:asciiTheme="minorHAnsi" w:hAnsiTheme="minorHAnsi"/>
          <w:b/>
          <w:bCs/>
          <w:color w:val="000000" w:themeColor="text1"/>
        </w:rPr>
        <w:t>Eidsvoll Arbeiderparti vil på det sterkeste fraråde en slik suverenitetsavståelse til EUs </w:t>
      </w:r>
      <w:r w:rsidR="008B1951" w:rsidRPr="00EE31EA">
        <w:rPr>
          <w:rStyle w:val="s8"/>
          <w:rFonts w:asciiTheme="minorHAnsi" w:hAnsiTheme="minorHAnsi"/>
          <w:b/>
          <w:bCs/>
          <w:color w:val="000000" w:themeColor="text1"/>
        </w:rPr>
        <w:t>energiunion, og</w:t>
      </w:r>
      <w:r w:rsidRPr="00EE31EA">
        <w:rPr>
          <w:rStyle w:val="s6"/>
          <w:rFonts w:asciiTheme="minorHAnsi" w:hAnsiTheme="minorHAnsi"/>
          <w:color w:val="000000" w:themeColor="text1"/>
        </w:rPr>
        <w:t> </w:t>
      </w:r>
      <w:r w:rsidRPr="00EE31EA">
        <w:rPr>
          <w:rStyle w:val="s8"/>
          <w:rFonts w:asciiTheme="minorHAnsi" w:hAnsiTheme="minorHAnsi"/>
          <w:b/>
          <w:bCs/>
          <w:color w:val="000000" w:themeColor="text1"/>
        </w:rPr>
        <w:t xml:space="preserve">ber derfor om at Arbeiderpartiet </w:t>
      </w:r>
      <w:r w:rsidRPr="00EE31EA">
        <w:rPr>
          <w:rStyle w:val="s8"/>
          <w:rFonts w:asciiTheme="minorHAnsi" w:hAnsiTheme="minorHAnsi"/>
          <w:b/>
          <w:bCs/>
          <w:color w:val="000000" w:themeColor="text1"/>
        </w:rPr>
        <w:t>bidrar</w:t>
      </w:r>
      <w:r w:rsidRPr="00EE31EA">
        <w:rPr>
          <w:rStyle w:val="s8"/>
          <w:rFonts w:asciiTheme="minorHAnsi" w:hAnsiTheme="minorHAnsi"/>
          <w:b/>
          <w:bCs/>
          <w:color w:val="000000" w:themeColor="text1"/>
        </w:rPr>
        <w:t xml:space="preserve"> for  å sikre det historisk viktige eierskapet over kraft- og energisektoren som har vært så viktig for industrialis</w:t>
      </w:r>
      <w:r w:rsidRPr="00EE31EA">
        <w:rPr>
          <w:rStyle w:val="s8"/>
          <w:rFonts w:asciiTheme="minorHAnsi" w:hAnsiTheme="minorHAnsi"/>
          <w:b/>
          <w:bCs/>
          <w:color w:val="000000" w:themeColor="text1"/>
        </w:rPr>
        <w:t xml:space="preserve">ering og velstandsutviklingen i </w:t>
      </w:r>
      <w:r w:rsidRPr="00EE31EA">
        <w:rPr>
          <w:rStyle w:val="s8"/>
          <w:rFonts w:asciiTheme="minorHAnsi" w:hAnsiTheme="minorHAnsi"/>
          <w:b/>
          <w:bCs/>
          <w:color w:val="000000" w:themeColor="text1"/>
        </w:rPr>
        <w:t>Norge!</w:t>
      </w:r>
    </w:p>
    <w:p w:rsidR="002B506F" w:rsidRPr="00EE31EA" w:rsidRDefault="002B506F">
      <w:pPr>
        <w:rPr>
          <w:b/>
          <w:sz w:val="24"/>
          <w:szCs w:val="24"/>
        </w:rPr>
      </w:pPr>
    </w:p>
    <w:sectPr w:rsidR="002B506F" w:rsidRPr="00EE3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85" w:rsidRDefault="00B63D85" w:rsidP="00611389">
      <w:pPr>
        <w:spacing w:after="0" w:line="240" w:lineRule="auto"/>
      </w:pPr>
      <w:r>
        <w:separator/>
      </w:r>
    </w:p>
  </w:endnote>
  <w:endnote w:type="continuationSeparator" w:id="0">
    <w:p w:rsidR="00B63D85" w:rsidRDefault="00B63D85" w:rsidP="0061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85" w:rsidRDefault="00B63D85" w:rsidP="00611389">
      <w:pPr>
        <w:spacing w:after="0" w:line="240" w:lineRule="auto"/>
      </w:pPr>
      <w:r>
        <w:separator/>
      </w:r>
    </w:p>
  </w:footnote>
  <w:footnote w:type="continuationSeparator" w:id="0">
    <w:p w:rsidR="00B63D85" w:rsidRDefault="00B63D85" w:rsidP="00611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19EA"/>
    <w:multiLevelType w:val="hybridMultilevel"/>
    <w:tmpl w:val="D62E5EB8"/>
    <w:lvl w:ilvl="0" w:tplc="C0B6A50C">
      <w:start w:val="7"/>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31B77251"/>
    <w:multiLevelType w:val="hybridMultilevel"/>
    <w:tmpl w:val="C1349A86"/>
    <w:styleLink w:val="Nummerert"/>
    <w:lvl w:ilvl="0" w:tplc="B66CF740">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8D28E5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4AEB9A6">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CCE0F6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8060878">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FB81D3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84C0740">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40E6A26">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17E7FE6">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4BD31092"/>
    <w:multiLevelType w:val="hybridMultilevel"/>
    <w:tmpl w:val="B7EA1D98"/>
    <w:lvl w:ilvl="0" w:tplc="F2BA8C7A">
      <w:start w:val="1"/>
      <w:numFmt w:val="bullet"/>
      <w:lvlText w:val=""/>
      <w:lvlJc w:val="left"/>
      <w:pPr>
        <w:ind w:left="144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4D4F14E1"/>
    <w:multiLevelType w:val="hybridMultilevel"/>
    <w:tmpl w:val="C1349A86"/>
    <w:numStyleLink w:val="Nummerert"/>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EE"/>
    <w:rsid w:val="001C4245"/>
    <w:rsid w:val="001D1F82"/>
    <w:rsid w:val="001D6444"/>
    <w:rsid w:val="00244D43"/>
    <w:rsid w:val="002B506F"/>
    <w:rsid w:val="00502F2E"/>
    <w:rsid w:val="005C1DD9"/>
    <w:rsid w:val="00611389"/>
    <w:rsid w:val="008B1951"/>
    <w:rsid w:val="009635EE"/>
    <w:rsid w:val="00AE586D"/>
    <w:rsid w:val="00B203C9"/>
    <w:rsid w:val="00B40D97"/>
    <w:rsid w:val="00B63D85"/>
    <w:rsid w:val="00D04B5E"/>
    <w:rsid w:val="00D32A56"/>
    <w:rsid w:val="00DE4C42"/>
    <w:rsid w:val="00EE3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EE"/>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35EE"/>
    <w:pPr>
      <w:ind w:left="720"/>
      <w:contextualSpacing/>
    </w:pPr>
  </w:style>
  <w:style w:type="paragraph" w:customStyle="1" w:styleId="BrdtekstA">
    <w:name w:val="Brødtekst A"/>
    <w:rsid w:val="009635EE"/>
    <w:pPr>
      <w:spacing w:after="0" w:line="240" w:lineRule="auto"/>
    </w:pPr>
    <w:rPr>
      <w:rFonts w:ascii="Helvetica Neue" w:eastAsia="Arial Unicode MS" w:hAnsi="Helvetica Neue" w:cs="Arial Unicode MS"/>
      <w:color w:val="000000"/>
      <w:u w:color="000000"/>
      <w:lang w:eastAsia="nb-NO"/>
    </w:rPr>
  </w:style>
  <w:style w:type="numbering" w:customStyle="1" w:styleId="Nummerert">
    <w:name w:val="Nummerert"/>
    <w:rsid w:val="009635EE"/>
    <w:pPr>
      <w:numPr>
        <w:numId w:val="4"/>
      </w:numPr>
    </w:pPr>
  </w:style>
  <w:style w:type="paragraph" w:styleId="Topptekst">
    <w:name w:val="header"/>
    <w:basedOn w:val="Normal"/>
    <w:link w:val="TopptekstTegn"/>
    <w:uiPriority w:val="99"/>
    <w:unhideWhenUsed/>
    <w:rsid w:val="006113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1389"/>
  </w:style>
  <w:style w:type="paragraph" w:styleId="Bunntekst">
    <w:name w:val="footer"/>
    <w:basedOn w:val="Normal"/>
    <w:link w:val="BunntekstTegn"/>
    <w:uiPriority w:val="99"/>
    <w:unhideWhenUsed/>
    <w:rsid w:val="006113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1389"/>
  </w:style>
  <w:style w:type="paragraph" w:customStyle="1" w:styleId="s7">
    <w:name w:val="s7"/>
    <w:basedOn w:val="Normal"/>
    <w:rsid w:val="00D32A56"/>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5">
    <w:name w:val="s5"/>
    <w:basedOn w:val="Standardskriftforavsnitt"/>
    <w:rsid w:val="00D32A56"/>
  </w:style>
  <w:style w:type="character" w:customStyle="1" w:styleId="s6">
    <w:name w:val="s6"/>
    <w:basedOn w:val="Standardskriftforavsnitt"/>
    <w:rsid w:val="00D32A56"/>
  </w:style>
  <w:style w:type="character" w:customStyle="1" w:styleId="s8">
    <w:name w:val="s8"/>
    <w:basedOn w:val="Standardskriftforavsnitt"/>
    <w:rsid w:val="00D32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EE"/>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35EE"/>
    <w:pPr>
      <w:ind w:left="720"/>
      <w:contextualSpacing/>
    </w:pPr>
  </w:style>
  <w:style w:type="paragraph" w:customStyle="1" w:styleId="BrdtekstA">
    <w:name w:val="Brødtekst A"/>
    <w:rsid w:val="009635EE"/>
    <w:pPr>
      <w:spacing w:after="0" w:line="240" w:lineRule="auto"/>
    </w:pPr>
    <w:rPr>
      <w:rFonts w:ascii="Helvetica Neue" w:eastAsia="Arial Unicode MS" w:hAnsi="Helvetica Neue" w:cs="Arial Unicode MS"/>
      <w:color w:val="000000"/>
      <w:u w:color="000000"/>
      <w:lang w:eastAsia="nb-NO"/>
    </w:rPr>
  </w:style>
  <w:style w:type="numbering" w:customStyle="1" w:styleId="Nummerert">
    <w:name w:val="Nummerert"/>
    <w:rsid w:val="009635EE"/>
    <w:pPr>
      <w:numPr>
        <w:numId w:val="4"/>
      </w:numPr>
    </w:pPr>
  </w:style>
  <w:style w:type="paragraph" w:styleId="Topptekst">
    <w:name w:val="header"/>
    <w:basedOn w:val="Normal"/>
    <w:link w:val="TopptekstTegn"/>
    <w:uiPriority w:val="99"/>
    <w:unhideWhenUsed/>
    <w:rsid w:val="006113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1389"/>
  </w:style>
  <w:style w:type="paragraph" w:styleId="Bunntekst">
    <w:name w:val="footer"/>
    <w:basedOn w:val="Normal"/>
    <w:link w:val="BunntekstTegn"/>
    <w:uiPriority w:val="99"/>
    <w:unhideWhenUsed/>
    <w:rsid w:val="006113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1389"/>
  </w:style>
  <w:style w:type="paragraph" w:customStyle="1" w:styleId="s7">
    <w:name w:val="s7"/>
    <w:basedOn w:val="Normal"/>
    <w:rsid w:val="00D32A56"/>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5">
    <w:name w:val="s5"/>
    <w:basedOn w:val="Standardskriftforavsnitt"/>
    <w:rsid w:val="00D32A56"/>
  </w:style>
  <w:style w:type="character" w:customStyle="1" w:styleId="s6">
    <w:name w:val="s6"/>
    <w:basedOn w:val="Standardskriftforavsnitt"/>
    <w:rsid w:val="00D32A56"/>
  </w:style>
  <w:style w:type="character" w:customStyle="1" w:styleId="s8">
    <w:name w:val="s8"/>
    <w:basedOn w:val="Standardskriftforavsnitt"/>
    <w:rsid w:val="00D3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080">
      <w:bodyDiv w:val="1"/>
      <w:marLeft w:val="0"/>
      <w:marRight w:val="0"/>
      <w:marTop w:val="0"/>
      <w:marBottom w:val="0"/>
      <w:divBdr>
        <w:top w:val="none" w:sz="0" w:space="0" w:color="auto"/>
        <w:left w:val="none" w:sz="0" w:space="0" w:color="auto"/>
        <w:bottom w:val="none" w:sz="0" w:space="0" w:color="auto"/>
        <w:right w:val="none" w:sz="0" w:space="0" w:color="auto"/>
      </w:divBdr>
    </w:div>
    <w:div w:id="283972076">
      <w:bodyDiv w:val="1"/>
      <w:marLeft w:val="0"/>
      <w:marRight w:val="0"/>
      <w:marTop w:val="0"/>
      <w:marBottom w:val="0"/>
      <w:divBdr>
        <w:top w:val="none" w:sz="0" w:space="0" w:color="auto"/>
        <w:left w:val="none" w:sz="0" w:space="0" w:color="auto"/>
        <w:bottom w:val="none" w:sz="0" w:space="0" w:color="auto"/>
        <w:right w:val="none" w:sz="0" w:space="0" w:color="auto"/>
      </w:divBdr>
    </w:div>
    <w:div w:id="933444035">
      <w:bodyDiv w:val="1"/>
      <w:marLeft w:val="0"/>
      <w:marRight w:val="0"/>
      <w:marTop w:val="0"/>
      <w:marBottom w:val="0"/>
      <w:divBdr>
        <w:top w:val="none" w:sz="0" w:space="0" w:color="auto"/>
        <w:left w:val="none" w:sz="0" w:space="0" w:color="auto"/>
        <w:bottom w:val="none" w:sz="0" w:space="0" w:color="auto"/>
        <w:right w:val="none" w:sz="0" w:space="0" w:color="auto"/>
      </w:divBdr>
    </w:div>
    <w:div w:id="12504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8035</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Digitale Gardermoen IKS</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Svendsen</dc:creator>
  <cp:lastModifiedBy>Hege Svendsen</cp:lastModifiedBy>
  <cp:revision>3</cp:revision>
  <dcterms:created xsi:type="dcterms:W3CDTF">2018-03-13T19:26:00Z</dcterms:created>
  <dcterms:modified xsi:type="dcterms:W3CDTF">2018-03-13T19:28:00Z</dcterms:modified>
</cp:coreProperties>
</file>