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A2249" w14:textId="7EF040D2" w:rsidR="008D05A9" w:rsidRPr="008D05A9" w:rsidRDefault="008D05A9" w:rsidP="00F5448A">
      <w:pPr>
        <w:rPr>
          <w:rFonts w:eastAsia="Times New Roman"/>
          <w:b/>
          <w:bCs/>
          <w:sz w:val="28"/>
          <w:szCs w:val="28"/>
        </w:rPr>
      </w:pPr>
      <w:r w:rsidRPr="008D05A9">
        <w:rPr>
          <w:rFonts w:eastAsia="Times New Roman"/>
          <w:b/>
          <w:bCs/>
          <w:sz w:val="28"/>
          <w:szCs w:val="28"/>
        </w:rPr>
        <w:t>Nei til kommunesammenslåing – ja til smartere samarbeid i Gjøvikregionen</w:t>
      </w:r>
    </w:p>
    <w:p w14:paraId="34966DCD" w14:textId="77777777" w:rsidR="008D05A9" w:rsidRDefault="008D05A9" w:rsidP="00F5448A">
      <w:pPr>
        <w:rPr>
          <w:rFonts w:eastAsia="Times New Roman"/>
        </w:rPr>
      </w:pPr>
    </w:p>
    <w:p w14:paraId="1B669530" w14:textId="77777777" w:rsidR="008D05A9" w:rsidRDefault="008D05A9" w:rsidP="00F5448A">
      <w:pPr>
        <w:rPr>
          <w:rFonts w:eastAsia="Times New Roman"/>
        </w:rPr>
      </w:pPr>
    </w:p>
    <w:p w14:paraId="79756B10" w14:textId="189B5DB5" w:rsidR="00F5448A" w:rsidRDefault="00F5448A" w:rsidP="00F5448A">
      <w:pPr>
        <w:rPr>
          <w:rFonts w:eastAsia="Times New Roman"/>
        </w:rPr>
      </w:pPr>
      <w:r>
        <w:rPr>
          <w:rFonts w:eastAsia="Times New Roman"/>
        </w:rPr>
        <w:t>Årsmøtet mener at en sammenslåing av Vestre Toten, Østre Toten og Gjøvik ikke er den riktige løsningen på framtidens utfordringer. I stedet bør kommunene styrke og videreutvikle samarbeidet som allerede finnes. Smartere samarbeid kan gi bedre tjenester og sterkere fagmiljøer – samtidig som vi bevarer sterke lokalsamfunn og et levende lokaldemokrati.</w:t>
      </w:r>
      <w:r w:rsidR="008D05A9">
        <w:rPr>
          <w:rFonts w:eastAsia="Times New Roman"/>
        </w:rPr>
        <w:t xml:space="preserve"> Uavhengig av dette vil årsmøtet lytte til den vedtatte </w:t>
      </w:r>
      <w:proofErr w:type="spellStart"/>
      <w:r w:rsidR="008D05A9">
        <w:rPr>
          <w:rFonts w:eastAsia="Times New Roman"/>
        </w:rPr>
        <w:t>folkeavstemingen</w:t>
      </w:r>
      <w:proofErr w:type="spellEnd"/>
      <w:r w:rsidR="008D05A9">
        <w:rPr>
          <w:rFonts w:eastAsia="Times New Roman"/>
        </w:rPr>
        <w:t xml:space="preserve">, og i kommunestyre stemme slik folket råder de folkevalgte til. </w:t>
      </w:r>
    </w:p>
    <w:p w14:paraId="75D4FDEC" w14:textId="77777777" w:rsidR="008D05A9" w:rsidRDefault="008D05A9" w:rsidP="00F5448A">
      <w:pPr>
        <w:rPr>
          <w:rFonts w:eastAsia="Times New Roman"/>
        </w:rPr>
      </w:pPr>
    </w:p>
    <w:p w14:paraId="31059648" w14:textId="714E7A17" w:rsidR="008D05A9" w:rsidRDefault="00F5448A" w:rsidP="00F5448A">
      <w:pPr>
        <w:rPr>
          <w:rFonts w:eastAsia="Times New Roman"/>
        </w:rPr>
      </w:pPr>
      <w:r>
        <w:rPr>
          <w:rFonts w:eastAsia="Times New Roman"/>
        </w:rPr>
        <w:t xml:space="preserve">Kommunene i Gjøvikregionen står overfor mange av de samme utfordringene i årene som kommer. Behovet for helse- og omsorgstjenester øker, konkurransen om kompetanse blir sterkere, og kommunene må håndtere strammere økonomiske rammer. Dette brukes ofte som argument for kommunesammenslåing. Samtidig viser forskning og evalueringer av kommunereformen at større kommuner ikke automatisk gir bedre tjenester eller store økonomiske gevinster. </w:t>
      </w:r>
    </w:p>
    <w:p w14:paraId="77F19549" w14:textId="77777777" w:rsidR="008D05A9" w:rsidRDefault="008D05A9" w:rsidP="00F5448A">
      <w:pPr>
        <w:rPr>
          <w:rFonts w:eastAsia="Times New Roman"/>
        </w:rPr>
      </w:pPr>
    </w:p>
    <w:p w14:paraId="289946AA" w14:textId="3E630633" w:rsidR="00F5448A" w:rsidRDefault="00F5448A" w:rsidP="00F5448A">
      <w:pPr>
        <w:rPr>
          <w:rFonts w:eastAsia="Times New Roman"/>
        </w:rPr>
      </w:pPr>
      <w:r>
        <w:rPr>
          <w:rFonts w:eastAsia="Times New Roman"/>
        </w:rPr>
        <w:t>Erfaringer fra Norge tyder på at stordriftsfordelene ofte er begrensede, og at resultatene varierer mellom ulike tjenester.</w:t>
      </w:r>
    </w:p>
    <w:p w14:paraId="1B38B95B" w14:textId="77777777" w:rsidR="00F5448A" w:rsidRDefault="00F5448A" w:rsidP="00F5448A">
      <w:pPr>
        <w:rPr>
          <w:rFonts w:eastAsia="Times New Roman"/>
        </w:rPr>
      </w:pPr>
      <w:r>
        <w:rPr>
          <w:rFonts w:eastAsia="Times New Roman"/>
        </w:rPr>
        <w:t>Det finnes imidlertid et bedre alternativ: målrettet samarbeid mellom kommunene. Interkommunalt samarbeid er allerede en etablert modell i Norge, og kommunene i Gjøvikregionen samarbeider i dag på flere områder. Slike løsninger gjør det mulig å dele kompetanse og ressurser der behovene er størst, samtidig som kommunene beholder politisk selvstendighet og nærhet til innbyggerne.</w:t>
      </w:r>
    </w:p>
    <w:p w14:paraId="3240E281" w14:textId="77777777" w:rsidR="008D05A9" w:rsidRDefault="008D05A9" w:rsidP="00F5448A">
      <w:pPr>
        <w:rPr>
          <w:rFonts w:eastAsia="Times New Roman"/>
        </w:rPr>
      </w:pPr>
    </w:p>
    <w:p w14:paraId="3ED6D253" w14:textId="694539CA" w:rsidR="008D05A9" w:rsidRPr="008D05A9" w:rsidRDefault="00F5448A" w:rsidP="008D05A9">
      <w:pPr>
        <w:rPr>
          <w:rFonts w:eastAsia="Times New Roman"/>
        </w:rPr>
      </w:pPr>
      <w:r>
        <w:rPr>
          <w:rFonts w:eastAsia="Times New Roman"/>
        </w:rPr>
        <w:t>Flere områder peker seg særlig ut som gode eksempler på hvordan samarbeid kan gi bedre tjenester uten kommunesammenslåing</w:t>
      </w:r>
      <w:r w:rsidR="008D05A9">
        <w:rPr>
          <w:rFonts w:eastAsia="Times New Roman"/>
        </w:rPr>
        <w:t xml:space="preserve">. </w:t>
      </w:r>
      <w:r w:rsidRPr="008D05A9">
        <w:rPr>
          <w:rFonts w:eastAsia="Times New Roman"/>
        </w:rPr>
        <w:t xml:space="preserve">Kommunene kan styrke samarbeidet innen helse- og omsorgstjenester, der behovet for kompetanse og robuste fagmiljøer øker. </w:t>
      </w:r>
    </w:p>
    <w:p w14:paraId="2F79BED0" w14:textId="77777777" w:rsidR="008D05A9" w:rsidRDefault="008D05A9" w:rsidP="008D05A9">
      <w:pPr>
        <w:rPr>
          <w:rFonts w:eastAsia="Times New Roman"/>
        </w:rPr>
      </w:pPr>
    </w:p>
    <w:p w14:paraId="2DB79F3C" w14:textId="3ECD2665" w:rsidR="008D05A9" w:rsidRPr="008D05A9" w:rsidRDefault="00E31A38" w:rsidP="008D05A9">
      <w:pPr>
        <w:pStyle w:val="Listeavsnitt"/>
        <w:numPr>
          <w:ilvl w:val="0"/>
          <w:numId w:val="2"/>
        </w:numPr>
        <w:rPr>
          <w:rFonts w:eastAsia="Times New Roman"/>
        </w:rPr>
      </w:pPr>
      <w:r>
        <w:rPr>
          <w:rFonts w:eastAsia="Times New Roman"/>
        </w:rPr>
        <w:t>Vi</w:t>
      </w:r>
      <w:r w:rsidR="00F5448A" w:rsidRPr="008D05A9">
        <w:rPr>
          <w:rFonts w:eastAsia="Times New Roman"/>
        </w:rPr>
        <w:t xml:space="preserve"> kan utvikle</w:t>
      </w:r>
      <w:r>
        <w:rPr>
          <w:rFonts w:eastAsia="Times New Roman"/>
        </w:rPr>
        <w:t xml:space="preserve"> og anskaffe</w:t>
      </w:r>
      <w:r w:rsidR="00F5448A" w:rsidRPr="008D05A9">
        <w:rPr>
          <w:rFonts w:eastAsia="Times New Roman"/>
        </w:rPr>
        <w:t xml:space="preserve"> felles løsninger innen IKT og digitalisering, som kan gi bedre tjenester og mer effektiv ressursbruk. </w:t>
      </w:r>
    </w:p>
    <w:p w14:paraId="4365753A" w14:textId="77777777" w:rsidR="008D05A9" w:rsidRDefault="008D05A9" w:rsidP="008D05A9">
      <w:pPr>
        <w:rPr>
          <w:rFonts w:eastAsia="Times New Roman"/>
        </w:rPr>
      </w:pPr>
    </w:p>
    <w:p w14:paraId="6A2BAA7A" w14:textId="4DEFB150" w:rsidR="00F5448A" w:rsidRPr="008D05A9" w:rsidRDefault="00E31A38" w:rsidP="008D05A9">
      <w:pPr>
        <w:pStyle w:val="Listeavsnitt"/>
        <w:numPr>
          <w:ilvl w:val="0"/>
          <w:numId w:val="2"/>
        </w:numPr>
        <w:rPr>
          <w:rFonts w:eastAsia="Times New Roman"/>
        </w:rPr>
      </w:pPr>
      <w:r>
        <w:rPr>
          <w:rFonts w:eastAsia="Times New Roman"/>
        </w:rPr>
        <w:t xml:space="preserve">Vi </w:t>
      </w:r>
      <w:r w:rsidR="00F5448A" w:rsidRPr="008D05A9">
        <w:rPr>
          <w:rFonts w:eastAsia="Times New Roman"/>
        </w:rPr>
        <w:t>kan samarbeide</w:t>
      </w:r>
      <w:r w:rsidR="008D05A9">
        <w:rPr>
          <w:rFonts w:eastAsia="Times New Roman"/>
        </w:rPr>
        <w:t xml:space="preserve"> enda</w:t>
      </w:r>
      <w:r w:rsidR="00F5448A" w:rsidRPr="008D05A9">
        <w:rPr>
          <w:rFonts w:eastAsia="Times New Roman"/>
        </w:rPr>
        <w:t xml:space="preserve"> tettere om beredskap</w:t>
      </w:r>
      <w:r w:rsidR="008D05A9">
        <w:rPr>
          <w:rFonts w:eastAsia="Times New Roman"/>
        </w:rPr>
        <w:t>, spesialiserte helsetjenester</w:t>
      </w:r>
      <w:r w:rsidR="00F5448A" w:rsidRPr="008D05A9">
        <w:rPr>
          <w:rFonts w:eastAsia="Times New Roman"/>
        </w:rPr>
        <w:t xml:space="preserve"> og brannvern, der felles organisering</w:t>
      </w:r>
      <w:r w:rsidR="008D05A9">
        <w:rPr>
          <w:rFonts w:eastAsia="Times New Roman"/>
        </w:rPr>
        <w:t xml:space="preserve"> ut over kun tre kommuner</w:t>
      </w:r>
      <w:r w:rsidR="00F5448A" w:rsidRPr="008D05A9">
        <w:rPr>
          <w:rFonts w:eastAsia="Times New Roman"/>
        </w:rPr>
        <w:t xml:space="preserve"> kan gi sterkere fagmiljøer og bedre trygghet for innbyggerne.</w:t>
      </w:r>
    </w:p>
    <w:p w14:paraId="428B6FAD" w14:textId="77777777" w:rsidR="008D05A9" w:rsidRDefault="008D05A9" w:rsidP="008D05A9">
      <w:pPr>
        <w:rPr>
          <w:rFonts w:eastAsia="Times New Roman"/>
        </w:rPr>
      </w:pPr>
    </w:p>
    <w:p w14:paraId="28380308" w14:textId="53143C40" w:rsidR="00F5448A" w:rsidRPr="008D05A9" w:rsidRDefault="00F5448A" w:rsidP="008D05A9">
      <w:pPr>
        <w:rPr>
          <w:rFonts w:eastAsia="Times New Roman"/>
        </w:rPr>
      </w:pPr>
      <w:r w:rsidRPr="008D05A9">
        <w:rPr>
          <w:rFonts w:eastAsia="Times New Roman"/>
        </w:rPr>
        <w:t>I stedet for å bruke store ressurser på en omfattende kommunesammenslåing – med nye administrative strukturer og risiko for økt sentralisering – bør kommunene videreutvikle slike samarbeidsløsninger. Erfaringer fra mange kommuner viser at samarbeid kan gi både bedre tjenester og mer effektiv ressursbruk.</w:t>
      </w:r>
    </w:p>
    <w:p w14:paraId="12B47A02" w14:textId="77777777" w:rsidR="008D05A9" w:rsidRDefault="008D05A9" w:rsidP="008D05A9">
      <w:pPr>
        <w:rPr>
          <w:rFonts w:eastAsia="Times New Roman"/>
        </w:rPr>
      </w:pPr>
    </w:p>
    <w:p w14:paraId="509EE60B" w14:textId="77777777" w:rsidR="008D05A9" w:rsidRDefault="008D05A9" w:rsidP="008D05A9">
      <w:pPr>
        <w:rPr>
          <w:rFonts w:eastAsia="Times New Roman"/>
        </w:rPr>
      </w:pPr>
    </w:p>
    <w:p w14:paraId="2E126105" w14:textId="30B95281" w:rsidR="00F5448A" w:rsidRPr="008D05A9" w:rsidRDefault="00F5448A" w:rsidP="008D05A9">
      <w:pPr>
        <w:rPr>
          <w:rFonts w:eastAsia="Times New Roman"/>
        </w:rPr>
      </w:pPr>
      <w:r w:rsidRPr="008D05A9">
        <w:rPr>
          <w:rFonts w:eastAsia="Times New Roman"/>
        </w:rPr>
        <w:t>Kommunene i regionen har ulike styrker, identiteter og lokalsamfunn. Dette mangfoldet er en viktig del av regionens kraft. En stor kommune kan øke avstanden mellom innbyggere og beslutningstakere og bidra til mer sentralisering av tjenester.</w:t>
      </w:r>
    </w:p>
    <w:p w14:paraId="5011B76D" w14:textId="77777777" w:rsidR="008D05A9" w:rsidRDefault="008D05A9" w:rsidP="008D05A9">
      <w:pPr>
        <w:rPr>
          <w:rFonts w:eastAsia="Times New Roman"/>
        </w:rPr>
      </w:pPr>
    </w:p>
    <w:p w14:paraId="5E024222" w14:textId="77777777" w:rsidR="008D05A9" w:rsidRDefault="008D05A9" w:rsidP="00F5448A">
      <w:pPr>
        <w:rPr>
          <w:rFonts w:eastAsia="Times New Roman"/>
        </w:rPr>
      </w:pPr>
    </w:p>
    <w:p w14:paraId="56889CFE" w14:textId="6DCE5E0D" w:rsidR="008D05A9" w:rsidRDefault="008D05A9" w:rsidP="00F5448A">
      <w:pPr>
        <w:rPr>
          <w:rFonts w:eastAsia="Times New Roman"/>
        </w:rPr>
      </w:pPr>
    </w:p>
    <w:p w14:paraId="20FB1422" w14:textId="5B40161F" w:rsidR="008D05A9" w:rsidRDefault="008D05A9" w:rsidP="00F5448A">
      <w:pPr>
        <w:rPr>
          <w:rFonts w:eastAsia="Times New Roman"/>
        </w:rPr>
      </w:pPr>
    </w:p>
    <w:p w14:paraId="449D7ED3" w14:textId="69173D24" w:rsidR="008D05A9" w:rsidRDefault="008D05A9" w:rsidP="00F5448A">
      <w:pPr>
        <w:rPr>
          <w:rFonts w:eastAsia="Times New Roman"/>
        </w:rPr>
      </w:pPr>
    </w:p>
    <w:p w14:paraId="3B917BC6" w14:textId="77777777" w:rsidR="008D05A9" w:rsidRDefault="008D05A9" w:rsidP="00F5448A">
      <w:pPr>
        <w:rPr>
          <w:rFonts w:eastAsia="Times New Roman"/>
        </w:rPr>
      </w:pPr>
    </w:p>
    <w:p w14:paraId="3DD43006" w14:textId="77777777" w:rsidR="008D05A9" w:rsidRDefault="008D05A9" w:rsidP="00F5448A">
      <w:pPr>
        <w:rPr>
          <w:rFonts w:eastAsia="Times New Roman"/>
        </w:rPr>
      </w:pPr>
    </w:p>
    <w:p w14:paraId="7C036815" w14:textId="77777777" w:rsidR="008D05A9" w:rsidRDefault="008D05A9" w:rsidP="00F5448A">
      <w:pPr>
        <w:rPr>
          <w:rFonts w:eastAsia="Times New Roman"/>
        </w:rPr>
      </w:pPr>
    </w:p>
    <w:p w14:paraId="2619F86B" w14:textId="10432C33" w:rsidR="00F5448A" w:rsidRPr="008D05A9" w:rsidRDefault="00F5448A" w:rsidP="008D05A9">
      <w:pPr>
        <w:jc w:val="center"/>
        <w:rPr>
          <w:rFonts w:eastAsia="Times New Roman"/>
          <w:b/>
          <w:bCs/>
        </w:rPr>
      </w:pPr>
      <w:r w:rsidRPr="008D05A9">
        <w:rPr>
          <w:rFonts w:eastAsia="Times New Roman"/>
          <w:b/>
          <w:bCs/>
        </w:rPr>
        <w:lastRenderedPageBreak/>
        <w:t>Årsmøtet vil særlig peke på følgende:</w:t>
      </w:r>
    </w:p>
    <w:p w14:paraId="541589F8" w14:textId="77777777" w:rsidR="008D05A9" w:rsidRDefault="008D05A9" w:rsidP="00F5448A">
      <w:pPr>
        <w:rPr>
          <w:rFonts w:eastAsia="Times New Roman"/>
        </w:rPr>
      </w:pPr>
    </w:p>
    <w:p w14:paraId="4D5BDFE3" w14:textId="317AEE52" w:rsidR="00F5448A" w:rsidRPr="008D05A9" w:rsidRDefault="00F5448A" w:rsidP="008D05A9">
      <w:pPr>
        <w:pStyle w:val="Listeavsnitt"/>
        <w:numPr>
          <w:ilvl w:val="0"/>
          <w:numId w:val="3"/>
        </w:numPr>
        <w:rPr>
          <w:rFonts w:eastAsia="Times New Roman"/>
        </w:rPr>
      </w:pPr>
      <w:r w:rsidRPr="008D05A9">
        <w:rPr>
          <w:rFonts w:eastAsia="Times New Roman"/>
        </w:rPr>
        <w:t>Forskning viser at kommunesammenslåing ikke nødvendigvis gir store økonomiske gevinster.</w:t>
      </w:r>
    </w:p>
    <w:p w14:paraId="358DE3FA" w14:textId="77777777" w:rsidR="008D05A9" w:rsidRDefault="008D05A9" w:rsidP="00F5448A">
      <w:pPr>
        <w:rPr>
          <w:rFonts w:eastAsia="Times New Roman"/>
        </w:rPr>
      </w:pPr>
    </w:p>
    <w:p w14:paraId="58A8D816" w14:textId="53BDDB2B" w:rsidR="00F5448A" w:rsidRPr="008D05A9" w:rsidRDefault="00F5448A" w:rsidP="008D05A9">
      <w:pPr>
        <w:pStyle w:val="Listeavsnitt"/>
        <w:numPr>
          <w:ilvl w:val="0"/>
          <w:numId w:val="3"/>
        </w:numPr>
        <w:rPr>
          <w:rFonts w:eastAsia="Times New Roman"/>
        </w:rPr>
      </w:pPr>
      <w:r w:rsidRPr="008D05A9">
        <w:rPr>
          <w:rFonts w:eastAsia="Times New Roman"/>
        </w:rPr>
        <w:t>Smartere samarbeid kan gi bedre tjenester uten å slå sammen kommunene.</w:t>
      </w:r>
    </w:p>
    <w:p w14:paraId="1D76B9A4" w14:textId="77777777" w:rsidR="008D05A9" w:rsidRDefault="008D05A9" w:rsidP="00F5448A">
      <w:pPr>
        <w:rPr>
          <w:rFonts w:eastAsia="Times New Roman"/>
        </w:rPr>
      </w:pPr>
    </w:p>
    <w:p w14:paraId="6076AEEA" w14:textId="29460363" w:rsidR="00F5448A" w:rsidRPr="008D05A9" w:rsidRDefault="0055538A" w:rsidP="008D05A9">
      <w:pPr>
        <w:pStyle w:val="Listeavsnitt"/>
        <w:numPr>
          <w:ilvl w:val="0"/>
          <w:numId w:val="3"/>
        </w:numPr>
        <w:rPr>
          <w:rFonts w:eastAsia="Times New Roman"/>
        </w:rPr>
      </w:pPr>
      <w:r>
        <w:rPr>
          <w:rFonts w:eastAsia="Times New Roman"/>
        </w:rPr>
        <w:t>Mer samarbeid om helse og omsorg for å</w:t>
      </w:r>
      <w:r w:rsidR="00F5448A" w:rsidRPr="008D05A9">
        <w:rPr>
          <w:rFonts w:eastAsia="Times New Roman"/>
        </w:rPr>
        <w:t xml:space="preserve"> styrke fagmiljøer og kompetanse.</w:t>
      </w:r>
    </w:p>
    <w:p w14:paraId="4F93FAE5" w14:textId="77777777" w:rsidR="008D05A9" w:rsidRDefault="008D05A9" w:rsidP="00F5448A">
      <w:pPr>
        <w:rPr>
          <w:rFonts w:eastAsia="Times New Roman"/>
        </w:rPr>
      </w:pPr>
    </w:p>
    <w:p w14:paraId="44212891" w14:textId="264F191C" w:rsidR="00F5448A" w:rsidRPr="008D05A9" w:rsidRDefault="00F5448A" w:rsidP="008D05A9">
      <w:pPr>
        <w:pStyle w:val="Listeavsnitt"/>
        <w:numPr>
          <w:ilvl w:val="0"/>
          <w:numId w:val="3"/>
        </w:numPr>
        <w:rPr>
          <w:rFonts w:eastAsia="Times New Roman"/>
        </w:rPr>
      </w:pPr>
      <w:r w:rsidRPr="008D05A9">
        <w:rPr>
          <w:rFonts w:eastAsia="Times New Roman"/>
        </w:rPr>
        <w:t>Felles løsninger innen IKT og digitalisering kan gi mer effektive tjenester.</w:t>
      </w:r>
    </w:p>
    <w:p w14:paraId="141E353D" w14:textId="77777777" w:rsidR="008D05A9" w:rsidRDefault="008D05A9" w:rsidP="00F5448A">
      <w:pPr>
        <w:rPr>
          <w:rFonts w:eastAsia="Times New Roman"/>
        </w:rPr>
      </w:pPr>
    </w:p>
    <w:p w14:paraId="471E092F" w14:textId="3E7C1EF2" w:rsidR="00F5448A" w:rsidRPr="008D05A9" w:rsidRDefault="00F5448A" w:rsidP="008D05A9">
      <w:pPr>
        <w:pStyle w:val="Listeavsnitt"/>
        <w:numPr>
          <w:ilvl w:val="0"/>
          <w:numId w:val="3"/>
        </w:numPr>
        <w:rPr>
          <w:rFonts w:eastAsia="Times New Roman"/>
        </w:rPr>
      </w:pPr>
      <w:r w:rsidRPr="008D05A9">
        <w:rPr>
          <w:rFonts w:eastAsia="Times New Roman"/>
        </w:rPr>
        <w:t>Tettere samarbe</w:t>
      </w:r>
      <w:r w:rsidR="0055538A">
        <w:rPr>
          <w:rFonts w:eastAsia="Times New Roman"/>
        </w:rPr>
        <w:t xml:space="preserve">id om beredskap og brannvern </w:t>
      </w:r>
      <w:bookmarkStart w:id="0" w:name="_GoBack"/>
      <w:bookmarkEnd w:id="0"/>
      <w:r w:rsidR="0055538A">
        <w:rPr>
          <w:rFonts w:eastAsia="Times New Roman"/>
        </w:rPr>
        <w:t>vil</w:t>
      </w:r>
      <w:r w:rsidRPr="008D05A9">
        <w:rPr>
          <w:rFonts w:eastAsia="Times New Roman"/>
        </w:rPr>
        <w:t xml:space="preserve"> styrke tryggheten i regionen.</w:t>
      </w:r>
    </w:p>
    <w:p w14:paraId="525B87F5" w14:textId="77777777" w:rsidR="008D05A9" w:rsidRDefault="008D05A9" w:rsidP="00F5448A">
      <w:pPr>
        <w:rPr>
          <w:rFonts w:eastAsia="Times New Roman"/>
        </w:rPr>
      </w:pPr>
    </w:p>
    <w:p w14:paraId="665326FD" w14:textId="65ED0EBE" w:rsidR="00F5448A" w:rsidRPr="008D05A9" w:rsidRDefault="00F5448A" w:rsidP="008D05A9">
      <w:pPr>
        <w:pStyle w:val="Listeavsnitt"/>
        <w:numPr>
          <w:ilvl w:val="0"/>
          <w:numId w:val="3"/>
        </w:numPr>
        <w:rPr>
          <w:rFonts w:eastAsia="Times New Roman"/>
        </w:rPr>
      </w:pPr>
      <w:r w:rsidRPr="008D05A9">
        <w:rPr>
          <w:rFonts w:eastAsia="Times New Roman"/>
        </w:rPr>
        <w:t>Lokaldemokratiet styrkes når beslutningene tas nær innbyggerne.</w:t>
      </w:r>
    </w:p>
    <w:p w14:paraId="4E0DB405" w14:textId="77777777" w:rsidR="008D05A9" w:rsidRDefault="008D05A9" w:rsidP="00F5448A">
      <w:pPr>
        <w:rPr>
          <w:rFonts w:eastAsia="Times New Roman"/>
        </w:rPr>
      </w:pPr>
    </w:p>
    <w:p w14:paraId="4CEC1982" w14:textId="77777777" w:rsidR="008D05A9" w:rsidRDefault="008D05A9" w:rsidP="00F5448A">
      <w:pPr>
        <w:rPr>
          <w:rFonts w:eastAsia="Times New Roman"/>
        </w:rPr>
      </w:pPr>
    </w:p>
    <w:p w14:paraId="1F0BACBA" w14:textId="29BCD961" w:rsidR="00F5448A" w:rsidRPr="008D05A9" w:rsidRDefault="00F5448A" w:rsidP="008D05A9">
      <w:pPr>
        <w:jc w:val="center"/>
        <w:rPr>
          <w:rFonts w:eastAsia="Times New Roman"/>
          <w:b/>
          <w:bCs/>
        </w:rPr>
      </w:pPr>
      <w:r w:rsidRPr="008D05A9">
        <w:rPr>
          <w:rFonts w:eastAsia="Times New Roman"/>
          <w:b/>
          <w:bCs/>
        </w:rPr>
        <w:t>Årsmøtet mener derfor:</w:t>
      </w:r>
    </w:p>
    <w:p w14:paraId="069497D7" w14:textId="77777777" w:rsidR="008D05A9" w:rsidRDefault="008D05A9" w:rsidP="00F5448A">
      <w:pPr>
        <w:rPr>
          <w:rFonts w:eastAsia="Times New Roman"/>
        </w:rPr>
      </w:pPr>
    </w:p>
    <w:p w14:paraId="1DEE15DE" w14:textId="588F253E" w:rsidR="00F5448A" w:rsidRDefault="00F5448A" w:rsidP="00F5448A">
      <w:pPr>
        <w:rPr>
          <w:rFonts w:eastAsia="Times New Roman"/>
        </w:rPr>
      </w:pPr>
      <w:r>
        <w:rPr>
          <w:rFonts w:eastAsia="Times New Roman"/>
        </w:rPr>
        <w:t>Vi sier nei til kommunesammenslåing mellom Vestre Toten, Østre Toten og Gjøvik.</w:t>
      </w:r>
    </w:p>
    <w:p w14:paraId="51C9A543" w14:textId="6B8A99CE" w:rsidR="00F5448A" w:rsidRDefault="00F5448A" w:rsidP="00F5448A">
      <w:pPr>
        <w:rPr>
          <w:rFonts w:eastAsia="Times New Roman"/>
        </w:rPr>
      </w:pPr>
      <w:r>
        <w:rPr>
          <w:rFonts w:eastAsia="Times New Roman"/>
        </w:rPr>
        <w:t>Samtidig oppfordrer årsmøtet kommunestyrene i de tre kommunene til å ta initiativ til et mer forpliktende samarbeid om sentrale tjenester og utviklingsoppgaver i regionen. Målet må være å utvikle en sterk</w:t>
      </w:r>
      <w:r w:rsidR="008D05A9">
        <w:rPr>
          <w:rFonts w:eastAsia="Times New Roman"/>
        </w:rPr>
        <w:t>, og helhetlig</w:t>
      </w:r>
      <w:r>
        <w:rPr>
          <w:rFonts w:eastAsia="Times New Roman"/>
        </w:rPr>
        <w:t xml:space="preserve"> Gjøvikregion gjennom samarbeid – ikke gjennom sentralisering.</w:t>
      </w:r>
    </w:p>
    <w:p w14:paraId="3FD5DD59" w14:textId="77777777" w:rsidR="00F5448A" w:rsidRDefault="00F5448A" w:rsidP="00F5448A">
      <w:pPr>
        <w:rPr>
          <w:rFonts w:eastAsia="Times New Roman"/>
        </w:rPr>
      </w:pPr>
      <w:r>
        <w:rPr>
          <w:rFonts w:eastAsia="Times New Roman"/>
        </w:rPr>
        <w:t>Årsmøtet ber også om at innbyggerne i regionen involveres i viktige beslutninger om kommunestruktur og framtidig samarbeid.</w:t>
      </w:r>
    </w:p>
    <w:p w14:paraId="0A99694A" w14:textId="77777777" w:rsidR="00F5448A" w:rsidRDefault="00F5448A" w:rsidP="00F5448A">
      <w:pPr>
        <w:rPr>
          <w:rFonts w:eastAsia="Times New Roman"/>
        </w:rPr>
      </w:pPr>
      <w:r>
        <w:rPr>
          <w:rFonts w:eastAsia="Times New Roman"/>
        </w:rPr>
        <w:t>Sterke lokalsamfunn, gode tjenester og et levende lokaldemokrati bygges best gjennom samarbeid mellom selvstendige kommuner.</w:t>
      </w:r>
    </w:p>
    <w:p w14:paraId="3A68FA13" w14:textId="77777777" w:rsidR="00F5448A" w:rsidRDefault="00F5448A" w:rsidP="00F5448A">
      <w:pPr>
        <w:rPr>
          <w:rFonts w:eastAsia="Times New Roman"/>
        </w:rPr>
      </w:pPr>
    </w:p>
    <w:p w14:paraId="684E7B99" w14:textId="77777777" w:rsidR="00F5448A" w:rsidRDefault="00F5448A" w:rsidP="00F5448A">
      <w:pPr>
        <w:rPr>
          <w:rFonts w:eastAsia="Times New Roman"/>
        </w:rPr>
      </w:pPr>
    </w:p>
    <w:p w14:paraId="4507041B" w14:textId="77777777" w:rsidR="008D05A9" w:rsidRDefault="008D05A9" w:rsidP="008D05A9">
      <w:pPr>
        <w:rPr>
          <w:rFonts w:eastAsia="Times New Roman"/>
        </w:rPr>
      </w:pPr>
      <w:r w:rsidRPr="008D05A9">
        <w:rPr>
          <w:rFonts w:eastAsia="Times New Roman"/>
        </w:rPr>
        <w:t>«Nærhet til beslutningene er en styrke for lokaldemokratiet – ikke et problem som må løses.»</w:t>
      </w:r>
    </w:p>
    <w:p w14:paraId="3935548E" w14:textId="77777777" w:rsidR="008D05A9" w:rsidRPr="008D05A9" w:rsidRDefault="008D05A9" w:rsidP="008D05A9">
      <w:pPr>
        <w:rPr>
          <w:rFonts w:eastAsia="Times New Roman"/>
        </w:rPr>
      </w:pPr>
      <w:r w:rsidRPr="008D05A9">
        <w:rPr>
          <w:rFonts w:eastAsia="Times New Roman"/>
        </w:rPr>
        <w:t>«Framtidens løsning er ikke færre kommuner, men bedre samarbeid mellom sterke kommuner.»</w:t>
      </w:r>
    </w:p>
    <w:p w14:paraId="4DF98FC5" w14:textId="77777777" w:rsidR="008D05A9" w:rsidRPr="008D05A9" w:rsidRDefault="008D05A9" w:rsidP="008D05A9">
      <w:pPr>
        <w:rPr>
          <w:rFonts w:eastAsia="Times New Roman"/>
        </w:rPr>
      </w:pPr>
      <w:r w:rsidRPr="008D05A9">
        <w:rPr>
          <w:rFonts w:eastAsia="Times New Roman"/>
        </w:rPr>
        <w:t>«Sterke kommuner bygges gjennom samarbeid – ikke nødvendigvis gjennom sammenslåing.»</w:t>
      </w:r>
    </w:p>
    <w:p w14:paraId="7A0D5DA4" w14:textId="77777777" w:rsidR="008D05A9" w:rsidRDefault="008D05A9" w:rsidP="008D05A9">
      <w:pPr>
        <w:rPr>
          <w:rFonts w:eastAsia="Times New Roman"/>
        </w:rPr>
      </w:pPr>
    </w:p>
    <w:p w14:paraId="59485E7A" w14:textId="77777777" w:rsidR="00031AD3" w:rsidRDefault="008112E3"/>
    <w:sectPr w:rsidR="00031A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81E1F"/>
    <w:multiLevelType w:val="hybridMultilevel"/>
    <w:tmpl w:val="79B208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5032A16"/>
    <w:multiLevelType w:val="hybridMultilevel"/>
    <w:tmpl w:val="863C1E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C9969F8"/>
    <w:multiLevelType w:val="hybridMultilevel"/>
    <w:tmpl w:val="5A68CD1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48A"/>
    <w:rsid w:val="00053A71"/>
    <w:rsid w:val="0005407B"/>
    <w:rsid w:val="0055538A"/>
    <w:rsid w:val="006A6815"/>
    <w:rsid w:val="008112E3"/>
    <w:rsid w:val="008D05A9"/>
    <w:rsid w:val="009516EB"/>
    <w:rsid w:val="00C655DE"/>
    <w:rsid w:val="00E31A38"/>
    <w:rsid w:val="00F544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73A1"/>
  <w15:chartTrackingRefBased/>
  <w15:docId w15:val="{FC408AEE-95EA-470E-B054-18F5494D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48A"/>
    <w:pPr>
      <w:spacing w:after="0" w:line="240" w:lineRule="auto"/>
    </w:pPr>
    <w:rPr>
      <w:rFonts w:ascii="Calibri" w:hAnsi="Calibri" w:cs="Calibri"/>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D0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67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3407</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Engeskaug Karlsen</dc:creator>
  <cp:keywords/>
  <dc:description/>
  <cp:lastModifiedBy>Henning Engeskaug Karlsen</cp:lastModifiedBy>
  <cp:revision>2</cp:revision>
  <dcterms:created xsi:type="dcterms:W3CDTF">2026-03-11T09:08:00Z</dcterms:created>
  <dcterms:modified xsi:type="dcterms:W3CDTF">2026-03-11T09:08:00Z</dcterms:modified>
</cp:coreProperties>
</file>