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741DC" w14:textId="77777777" w:rsidR="00056C82" w:rsidRDefault="00056C82"/>
    <w:p w14:paraId="7B965030" w14:textId="77777777" w:rsidR="00056C82" w:rsidRDefault="001E6840">
      <w:pPr>
        <w:rPr>
          <w:b/>
        </w:rPr>
      </w:pPr>
      <w:r>
        <w:rPr>
          <w:b/>
          <w:sz w:val="24"/>
          <w:szCs w:val="24"/>
        </w:rPr>
        <w:t>Utkast til uttalelse om energi - Troms Arbeiderparti</w:t>
      </w:r>
    </w:p>
    <w:p w14:paraId="508F3547" w14:textId="77777777" w:rsidR="00056C82" w:rsidRDefault="00056C82">
      <w:pPr>
        <w:rPr>
          <w:i/>
        </w:rPr>
      </w:pPr>
    </w:p>
    <w:p w14:paraId="20FBB7BE" w14:textId="77777777" w:rsidR="00056C82" w:rsidRDefault="001E6840">
      <w:r>
        <w:t xml:space="preserve">Tilgang til tilstrekkelige mengder rimelig og ren fornybar kraft har på kort tid gått fra å være noe vi nærmest tar for gitt, til å bli en kilde til bekymring for folk som i dyrtid sliter med å få endene til å møtes, og en av de sterkest begrensende faktorene for nærings- og samfunnsutvikling. I Nord-Norge, hvor vi allerede merker globale demografiske trender raskere og hardere enn mange andre regioner, er kraftmangel ekstra dramatisk. </w:t>
      </w:r>
    </w:p>
    <w:p w14:paraId="73C4AA6B" w14:textId="77777777" w:rsidR="00056C82" w:rsidRDefault="00056C82"/>
    <w:p w14:paraId="5ACAC620" w14:textId="77777777" w:rsidR="00056C82" w:rsidRDefault="001E6840">
      <w:r>
        <w:t xml:space="preserve">I nord medfører det ikke bare tapte muligheter for ny utvikling, også for vårt eksisterende eksportorienterte og samfunnsbærende næringsliv, som konkurrerer i internasjonale markeder og stadig oftere blir målt på framdriften i grønn omstilling, er tilgang på mer ren kraft det som avgjør om man lykkes med å omstille seg eller mister sin posisjon i markedet. Og pris er like viktig som tilgang. </w:t>
      </w:r>
    </w:p>
    <w:p w14:paraId="301FB230" w14:textId="77777777" w:rsidR="00056C82" w:rsidRDefault="00056C82"/>
    <w:p w14:paraId="4B0398E1" w14:textId="77777777" w:rsidR="00056C82" w:rsidRDefault="001E6840">
      <w:r>
        <w:t xml:space="preserve">Troms Arbeiderparti holder fast ved at prisene skal være et fortrinn for vårt eksisterende næringsliv og globalt konkurransedyktig for nye investeringer i grønne næringer. Statnett legger til grunn at strømprisene i Norge kan bli de dyreste i Europa uten rask utbygging av mer kraftproduksjon som må komme før etterspørselen øker. </w:t>
      </w:r>
    </w:p>
    <w:p w14:paraId="640CC77A" w14:textId="77777777" w:rsidR="00056C82" w:rsidRDefault="00056C82"/>
    <w:p w14:paraId="594D880F" w14:textId="77777777" w:rsidR="00056C82" w:rsidRDefault="001E6840">
      <w:r>
        <w:t xml:space="preserve">Det er allerede besluttet store investeringer som vil øke etterspørselen. Melkøya er et eksempel, men mange andre prosjekter er også prioritert frem i kraftkøen uten at vi er garantert like mye ny kraft inn i nettet.    </w:t>
      </w:r>
    </w:p>
    <w:p w14:paraId="0E698124" w14:textId="77777777" w:rsidR="00056C82" w:rsidRDefault="00056C82"/>
    <w:p w14:paraId="008C05D1" w14:textId="77777777" w:rsidR="00056C82" w:rsidRDefault="001E6840">
      <w:r>
        <w:t xml:space="preserve">Dagens finansieringsmodeller for nettutvikling oppleves også som en hemsko når vi står overfor omfattende elektrifisering på tvers av sektorer. Bosettingsmønsteret og geografien gjør ikke bare regninga større i nord, det er som regel også færre til å dele på den når anleggsbidragene skal betales. Og som følge av lange og kalde vintre er strømforbruket i nord høyere så man må ut med mer nettleie enn i andre landsdeler.      </w:t>
      </w:r>
    </w:p>
    <w:p w14:paraId="16C7DE32" w14:textId="77777777" w:rsidR="00056C82" w:rsidRDefault="00056C82"/>
    <w:p w14:paraId="0CA3F1A5" w14:textId="77777777" w:rsidR="00056C82" w:rsidRDefault="001E6840">
      <w:r>
        <w:t xml:space="preserve">Troms Arbeiderparti er glad for at regjeringen møter utviklingen med aktive tiltak. Vi ser allerede effektene av regjeringens handlingsplan for raskere nettutbygging og bedre utnyttelse av nettet (bra start, men først til mølla dominerer fortsatt), og av kraft- og industriløftet for Finnmark. Vi ser også positivt på at det nå er stadfestet at </w:t>
      </w:r>
      <w:proofErr w:type="spellStart"/>
      <w:r>
        <w:t>Northconnect</w:t>
      </w:r>
      <w:proofErr w:type="spellEnd"/>
      <w:r>
        <w:t>-kabelen til Storbritannia ikke blir bygget.</w:t>
      </w:r>
    </w:p>
    <w:p w14:paraId="0879FEE1" w14:textId="77777777" w:rsidR="00056C82" w:rsidRDefault="00056C82"/>
    <w:p w14:paraId="4B33B4D9" w14:textId="77777777" w:rsidR="00056C82" w:rsidRDefault="001E6840">
      <w:r>
        <w:t>Dette er imidlertid langt fra tilstrekkelig for landsdelen og vi ser med bekymring på at Nord-Norge ikke har vært med i de to utlysningsrundene for den nasjonale Havvindsatsingen. Vi er nå allerede 4 år på etterskudd. Nord-Norge var ikke med fra start da oljeeventyret tok av og igjen ser vi at toget (som i stor grad er med-finansiert av fellesskapet) ruller ut av stasjonen, mens vi står igjen på perrongen uten at rutetabellene gir noe entydig svar på når vårt tog skal gå.</w:t>
      </w:r>
    </w:p>
    <w:p w14:paraId="19ADC662" w14:textId="77777777" w:rsidR="00056C82" w:rsidRDefault="00056C82"/>
    <w:p w14:paraId="3AA05BCB" w14:textId="77777777" w:rsidR="00056C82" w:rsidRDefault="001E6840">
      <w:r>
        <w:t xml:space="preserve">En nasjonal </w:t>
      </w:r>
      <w:proofErr w:type="spellStart"/>
      <w:r>
        <w:t>havvindsastsing</w:t>
      </w:r>
      <w:proofErr w:type="spellEnd"/>
      <w:r>
        <w:t xml:space="preserve"> i hele landet er ikke ren distriktspolitikk. Ny forskning fra NTNU ser ut til å bekrefte det energikommisjonen allerede har bemerket: Når alle land rundt Nordsjøbassenget bygger ut havvind i det samme området vil Norge kunne få dårligere betalt for kraften når det først blåser, og tilsvarende kraftmangel og høye priser når det er </w:t>
      </w:r>
      <w:r>
        <w:lastRenderedPageBreak/>
        <w:t xml:space="preserve">vindstille. I en slik situasjon vil det sannsynligvis være gull verdt å produsere kraft i en landsdel som ikke er omfattet av de samme værsystemene som naboene våre er. </w:t>
      </w:r>
    </w:p>
    <w:p w14:paraId="34EE4B72" w14:textId="77777777" w:rsidR="00056C82" w:rsidRDefault="00056C82"/>
    <w:p w14:paraId="34D11FF1" w14:textId="77777777" w:rsidR="00056C82" w:rsidRDefault="001E6840">
      <w:r>
        <w:t xml:space="preserve">I høst ble det besluttet at Oljedirektoratet og Petroleumstilsynet bytter navn til henholdsvis Sokkeldirektoratet og Havindustritilsynet. Formålet med navneendringene er å i større grad reflektere det bredere ansvarsområdet forvaltningsorganene nå får for å utvikle nye næringer som transport og lagring av CO2, havvind og havbunnsmineraler. </w:t>
      </w:r>
    </w:p>
    <w:p w14:paraId="55C33DFC" w14:textId="77777777" w:rsidR="00056C82" w:rsidRDefault="00056C82"/>
    <w:p w14:paraId="3E2DD9CB" w14:textId="77777777" w:rsidR="00056C82" w:rsidRDefault="001E6840">
      <w:r>
        <w:t xml:space="preserve">Det nye Sokkeldirektoratet har et avdelingskontor i Harstad, mens Havindustritilsynet ikke er til stede i nord. Styrker vi disse forvaltningsinstitusjonenes fotavtrykk i nord vil det bidra til flere sårt tiltrengte kompetansearbeidsplasser og samtidig sende et kraftfullt signal til både næring og forvaltning om hvor det er viktig å være </w:t>
      </w:r>
      <w:proofErr w:type="gramStart"/>
      <w:r>
        <w:t>tilstede</w:t>
      </w:r>
      <w:proofErr w:type="gramEnd"/>
      <w:r>
        <w:t>.</w:t>
      </w:r>
    </w:p>
    <w:p w14:paraId="00091425" w14:textId="77777777" w:rsidR="00056C82" w:rsidRDefault="00056C82"/>
    <w:p w14:paraId="77568948" w14:textId="77777777" w:rsidR="00056C82" w:rsidRDefault="00056C82"/>
    <w:p w14:paraId="4DDD980D" w14:textId="77777777" w:rsidR="00056C82" w:rsidRDefault="001E6840">
      <w:pPr>
        <w:rPr>
          <w:b/>
        </w:rPr>
      </w:pPr>
      <w:r>
        <w:rPr>
          <w:b/>
        </w:rPr>
        <w:t>Troms Arbeiderparti mener:</w:t>
      </w:r>
    </w:p>
    <w:p w14:paraId="491F0CCE" w14:textId="77777777" w:rsidR="00056C82" w:rsidRDefault="00056C82">
      <w:pPr>
        <w:rPr>
          <w:b/>
        </w:rPr>
      </w:pPr>
    </w:p>
    <w:p w14:paraId="473B0BC2" w14:textId="77777777" w:rsidR="00056C82" w:rsidRDefault="001E6840">
      <w:pPr>
        <w:numPr>
          <w:ilvl w:val="0"/>
          <w:numId w:val="1"/>
        </w:numPr>
      </w:pPr>
      <w:r>
        <w:t xml:space="preserve">Ren og rimelig kraft i tilstrekkelige mengder skal fortsatt være et samfunnsgode for folk i nord og nyttes til rimelig strøm til husholdninger, verdiskaping, arbeidsplasser, samfunnsutvikling og reduksjon av klimagassutslipp. </w:t>
      </w:r>
    </w:p>
    <w:p w14:paraId="3F3EF1E9" w14:textId="77777777" w:rsidR="00056C82" w:rsidRDefault="001E6840">
      <w:pPr>
        <w:numPr>
          <w:ilvl w:val="0"/>
          <w:numId w:val="1"/>
        </w:numPr>
      </w:pPr>
      <w:r>
        <w:t>Kraft produsert på våre felles naturressurser skal forvaltes og eies av fellesskapet.</w:t>
      </w:r>
    </w:p>
    <w:p w14:paraId="6CD348B7" w14:textId="77777777" w:rsidR="00056C82" w:rsidRDefault="001E6840">
      <w:pPr>
        <w:numPr>
          <w:ilvl w:val="0"/>
          <w:numId w:val="1"/>
        </w:numPr>
      </w:pPr>
      <w:r>
        <w:t xml:space="preserve"> </w:t>
      </w:r>
    </w:p>
    <w:p w14:paraId="009982DB" w14:textId="77777777" w:rsidR="00056C82" w:rsidRDefault="001E6840">
      <w:pPr>
        <w:numPr>
          <w:ilvl w:val="0"/>
          <w:numId w:val="1"/>
        </w:numPr>
      </w:pPr>
      <w:r>
        <w:t>Regninga for utbygging og drift av kraftnettet må fordeles rettferdig og det må tas hensyn til det spredte bosettingsmønsteret i nord og det høyere kraftbehovet som følger av klimatiske forskjeller.</w:t>
      </w:r>
    </w:p>
    <w:p w14:paraId="1C3DAE1A" w14:textId="77777777" w:rsidR="00056C82" w:rsidRDefault="001E6840">
      <w:pPr>
        <w:numPr>
          <w:ilvl w:val="0"/>
          <w:numId w:val="1"/>
        </w:numPr>
      </w:pPr>
      <w:r>
        <w:t>Nord-Norge må også få lov til å delta fra start i nasjonale satsinger på nye energiformer som f.eks. Havvind</w:t>
      </w:r>
    </w:p>
    <w:p w14:paraId="054CEB2D" w14:textId="77777777" w:rsidR="00056C82" w:rsidRDefault="001E6840">
      <w:pPr>
        <w:numPr>
          <w:ilvl w:val="0"/>
          <w:numId w:val="1"/>
        </w:numPr>
      </w:pPr>
      <w:r>
        <w:t xml:space="preserve">Forvaltningsinstitusjoner, herunder Sokkeldirektoratet og Havindustritilsynet, knyttet til nye nasjonale satsinger må ha tydelige fotavtrykk også i Nord-Norge. </w:t>
      </w:r>
    </w:p>
    <w:p w14:paraId="72E6C026" w14:textId="77777777" w:rsidR="00056C82" w:rsidRDefault="00056C82"/>
    <w:p w14:paraId="19666D1A" w14:textId="77777777" w:rsidR="00056C82" w:rsidRDefault="00056C82"/>
    <w:p w14:paraId="097440E9" w14:textId="77777777" w:rsidR="00056C82" w:rsidRDefault="00056C82"/>
    <w:p w14:paraId="4BEAE28A" w14:textId="77777777" w:rsidR="00056C82" w:rsidRDefault="00056C82"/>
    <w:sectPr w:rsidR="00056C82" w:rsidSect="001E6840">
      <w:headerReference w:type="default" r:id="rId7"/>
      <w:pgSz w:w="11909" w:h="16834"/>
      <w:pgMar w:top="1440" w:right="1440" w:bottom="1440" w:left="1440" w:header="720" w:footer="720" w:gutter="0"/>
      <w:lnNumType w:countBy="1" w:restart="continuous"/>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9B31" w14:textId="77777777" w:rsidR="00360300" w:rsidRDefault="00360300">
      <w:pPr>
        <w:spacing w:line="240" w:lineRule="auto"/>
      </w:pPr>
      <w:r>
        <w:separator/>
      </w:r>
    </w:p>
  </w:endnote>
  <w:endnote w:type="continuationSeparator" w:id="0">
    <w:p w14:paraId="5669775B" w14:textId="77777777" w:rsidR="00360300" w:rsidRDefault="003603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45AD9" w14:textId="77777777" w:rsidR="00360300" w:rsidRDefault="00360300">
      <w:pPr>
        <w:spacing w:line="240" w:lineRule="auto"/>
      </w:pPr>
      <w:r>
        <w:separator/>
      </w:r>
    </w:p>
  </w:footnote>
  <w:footnote w:type="continuationSeparator" w:id="0">
    <w:p w14:paraId="54FF9F4A" w14:textId="77777777" w:rsidR="00360300" w:rsidRDefault="003603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51DE" w14:textId="77777777" w:rsidR="00056C82" w:rsidRDefault="001E6840">
    <w:pPr>
      <w:tabs>
        <w:tab w:val="center" w:pos="4536"/>
        <w:tab w:val="right" w:pos="9072"/>
      </w:tabs>
      <w:spacing w:line="240" w:lineRule="auto"/>
      <w:jc w:val="center"/>
      <w:rPr>
        <w:rFonts w:ascii="Calibri" w:eastAsia="Calibri" w:hAnsi="Calibri" w:cs="Calibri"/>
        <w:b/>
        <w:sz w:val="28"/>
        <w:szCs w:val="28"/>
      </w:rPr>
    </w:pPr>
    <w:r>
      <w:rPr>
        <w:rFonts w:ascii="Calibri" w:eastAsia="Calibri" w:hAnsi="Calibri" w:cs="Calibri"/>
        <w:b/>
        <w:sz w:val="28"/>
        <w:szCs w:val="28"/>
      </w:rPr>
      <w:t>Forslag til uttalelser, representantskap november 2023</w:t>
    </w:r>
    <w:r>
      <w:rPr>
        <w:noProof/>
      </w:rPr>
      <w:drawing>
        <wp:anchor distT="45720" distB="45720" distL="114300" distR="114300" simplePos="0" relativeHeight="251658240" behindDoc="0" locked="0" layoutInCell="1" hidden="0" allowOverlap="1" wp14:anchorId="2752FA86" wp14:editId="3561AAB7">
          <wp:simplePos x="0" y="0"/>
          <wp:positionH relativeFrom="column">
            <wp:posOffset>-518794</wp:posOffset>
          </wp:positionH>
          <wp:positionV relativeFrom="paragraph">
            <wp:posOffset>-201929</wp:posOffset>
          </wp:positionV>
          <wp:extent cx="766763" cy="608409"/>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6763" cy="608409"/>
                  </a:xfrm>
                  <a:prstGeom prst="rect">
                    <a:avLst/>
                  </a:prstGeom>
                  <a:ln/>
                </pic:spPr>
              </pic:pic>
            </a:graphicData>
          </a:graphic>
        </wp:anchor>
      </w:drawing>
    </w:r>
  </w:p>
  <w:p w14:paraId="050D55FE" w14:textId="77777777" w:rsidR="00056C82" w:rsidRDefault="00056C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25F82"/>
    <w:multiLevelType w:val="multilevel"/>
    <w:tmpl w:val="9B98A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2512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C82"/>
    <w:rsid w:val="00056C82"/>
    <w:rsid w:val="001E6840"/>
    <w:rsid w:val="00360300"/>
    <w:rsid w:val="00551F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7881E"/>
  <w15:docId w15:val="{F8689307-11A6-4898-8FB8-E91636AD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character" w:styleId="Linjenummer">
    <w:name w:val="line number"/>
    <w:basedOn w:val="Standardskriftforavsnitt"/>
    <w:uiPriority w:val="99"/>
    <w:semiHidden/>
    <w:unhideWhenUsed/>
    <w:rsid w:val="001E6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4039</Characters>
  <Application>Microsoft Office Word</Application>
  <DocSecurity>0</DocSecurity>
  <Lines>33</Lines>
  <Paragraphs>9</Paragraphs>
  <ScaleCrop>false</ScaleCrop>
  <Company>Stortinget</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Randi Lillegård</dc:creator>
  <cp:lastModifiedBy>Randi Lillegård</cp:lastModifiedBy>
  <cp:revision>2</cp:revision>
  <dcterms:created xsi:type="dcterms:W3CDTF">2023-11-16T21:00:00Z</dcterms:created>
  <dcterms:modified xsi:type="dcterms:W3CDTF">2023-11-16T21:00:00Z</dcterms:modified>
</cp:coreProperties>
</file>