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B31A8" w14:textId="77777777" w:rsidR="00655D89" w:rsidRPr="00693535" w:rsidRDefault="00655D89">
      <w:pPr>
        <w:rPr>
          <w:rFonts w:ascii="Arial" w:hAnsi="Arial" w:cs="Arial"/>
          <w:b/>
          <w:sz w:val="28"/>
          <w:szCs w:val="28"/>
          <w:u w:val="single"/>
        </w:rPr>
      </w:pPr>
      <w:bookmarkStart w:id="0" w:name="_GoBack"/>
      <w:bookmarkEnd w:id="0"/>
      <w:r w:rsidRPr="00693535">
        <w:rPr>
          <w:rFonts w:ascii="Arial" w:hAnsi="Arial" w:cs="Arial"/>
          <w:b/>
          <w:sz w:val="28"/>
          <w:szCs w:val="28"/>
          <w:u w:val="single"/>
        </w:rPr>
        <w:t>RETNINGSLINJER FOR ARBEIDERPARTIETS KOMMUNEPARTIER</w:t>
      </w:r>
    </w:p>
    <w:p w14:paraId="0DDCC9FC" w14:textId="77777777" w:rsidR="00F8502F" w:rsidRPr="00693535" w:rsidRDefault="00F8502F" w:rsidP="00F8502F">
      <w:pPr>
        <w:rPr>
          <w:rFonts w:ascii="Arial" w:hAnsi="Arial" w:cs="Arial"/>
          <w:b/>
        </w:rPr>
      </w:pPr>
      <w:r w:rsidRPr="00693535">
        <w:rPr>
          <w:rFonts w:ascii="Arial" w:hAnsi="Arial" w:cs="Arial"/>
          <w:b/>
        </w:rPr>
        <w:t xml:space="preserve">§5 punkt 1 (Styret) </w:t>
      </w:r>
      <w:r w:rsidR="00EA3A2E">
        <w:rPr>
          <w:rFonts w:ascii="Arial" w:hAnsi="Arial" w:cs="Arial"/>
          <w:b/>
        </w:rPr>
        <w:t>n</w:t>
      </w:r>
      <w:r w:rsidRPr="00693535">
        <w:rPr>
          <w:rFonts w:ascii="Arial" w:hAnsi="Arial" w:cs="Arial"/>
          <w:b/>
        </w:rPr>
        <w:t>y formulering (Vedtatt på LM 2019)</w:t>
      </w:r>
      <w:r w:rsidRPr="00693535">
        <w:rPr>
          <w:rFonts w:ascii="Arial" w:hAnsi="Arial" w:cs="Arial"/>
          <w:b/>
        </w:rPr>
        <w:br/>
      </w:r>
      <w:r w:rsidRPr="00693535">
        <w:rPr>
          <w:rFonts w:ascii="Arial" w:hAnsi="Arial" w:cs="Arial"/>
        </w:rPr>
        <w:t xml:space="preserve">Kommunepartiets styre består av 5, 7 eller 9 medlemmer. Blant disse er leder, nestleder, kasserer, </w:t>
      </w:r>
      <w:r w:rsidRPr="00693535">
        <w:rPr>
          <w:rFonts w:ascii="Arial" w:hAnsi="Arial" w:cs="Arial"/>
          <w:b/>
        </w:rPr>
        <w:t>medlemsansvarlig</w:t>
      </w:r>
      <w:r w:rsidRPr="00693535">
        <w:rPr>
          <w:rFonts w:ascii="Arial" w:hAnsi="Arial" w:cs="Arial"/>
        </w:rPr>
        <w:t>, sekretær og kvinnekontakt. Kvinnekontakten skal ha ansvar for kvinnenettverket i kommunepartiet.</w:t>
      </w:r>
    </w:p>
    <w:p w14:paraId="6A3D74C1" w14:textId="77777777" w:rsidR="003C1D6B" w:rsidRPr="00693535" w:rsidRDefault="003C1D6B" w:rsidP="005C3151">
      <w:pPr>
        <w:rPr>
          <w:rFonts w:ascii="Arial" w:hAnsi="Arial" w:cs="Arial"/>
          <w:b/>
        </w:rPr>
      </w:pPr>
    </w:p>
    <w:p w14:paraId="52B4F065" w14:textId="77777777" w:rsidR="005C3151" w:rsidRPr="00693535" w:rsidRDefault="005C3151" w:rsidP="005C3151">
      <w:pPr>
        <w:rPr>
          <w:rFonts w:ascii="Arial" w:hAnsi="Arial" w:cs="Arial"/>
          <w:b/>
        </w:rPr>
      </w:pPr>
      <w:r w:rsidRPr="00693535">
        <w:rPr>
          <w:rFonts w:ascii="Arial" w:hAnsi="Arial" w:cs="Arial"/>
          <w:b/>
        </w:rPr>
        <w:t>§6 punkt 7 (Nominasjon til</w:t>
      </w:r>
      <w:r w:rsidR="0004672D" w:rsidRPr="00693535">
        <w:rPr>
          <w:rFonts w:ascii="Arial" w:hAnsi="Arial" w:cs="Arial"/>
          <w:b/>
        </w:rPr>
        <w:t xml:space="preserve"> kommunestyrevalg</w:t>
      </w:r>
      <w:r w:rsidRPr="00693535">
        <w:rPr>
          <w:rFonts w:ascii="Arial" w:hAnsi="Arial" w:cs="Arial"/>
          <w:b/>
        </w:rPr>
        <w:t xml:space="preserve">) </w:t>
      </w:r>
      <w:r w:rsidR="00EA3A2E">
        <w:rPr>
          <w:rFonts w:ascii="Arial" w:hAnsi="Arial" w:cs="Arial"/>
          <w:b/>
        </w:rPr>
        <w:t>n</w:t>
      </w:r>
      <w:r w:rsidRPr="00693535">
        <w:rPr>
          <w:rFonts w:ascii="Arial" w:hAnsi="Arial" w:cs="Arial"/>
          <w:b/>
        </w:rPr>
        <w:t>y</w:t>
      </w:r>
      <w:r w:rsidR="0004672D" w:rsidRPr="00693535">
        <w:rPr>
          <w:rFonts w:ascii="Arial" w:hAnsi="Arial" w:cs="Arial"/>
          <w:b/>
        </w:rPr>
        <w:t>tt punkt</w:t>
      </w:r>
      <w:r w:rsidRPr="00693535">
        <w:rPr>
          <w:rFonts w:ascii="Arial" w:hAnsi="Arial" w:cs="Arial"/>
          <w:b/>
        </w:rPr>
        <w:t xml:space="preserve"> (Vedtatt på LM 2015)</w:t>
      </w:r>
      <w:r w:rsidRPr="00693535">
        <w:rPr>
          <w:rFonts w:ascii="Arial" w:hAnsi="Arial" w:cs="Arial"/>
          <w:b/>
        </w:rPr>
        <w:br/>
      </w:r>
      <w:r w:rsidRPr="00693535">
        <w:rPr>
          <w:rFonts w:ascii="Arial" w:hAnsi="Arial" w:cs="Arial"/>
          <w:bCs/>
        </w:rPr>
        <w:t>Kommunepartiet kan foreta nominasjon av ordførerkandidat, varaordførerkandidat og byrådslederkandidat (i de tilfeller hvor det er parlamentarisk styre i kommunen) før resten av lista nomineres. Kommunepartiet skal i så fall ha fastsatt dette som en del av nominasjonsprosessen. Forhåndsnominasjonen skal foretas av medlemsmøtet eller representantskapet. Nominasjonskomiteens innstilling til disse plassene må bekjentgjøres før møte. Nominasjon av disse plassene er å anse som endelig og kan ikke tas opp igjen på nominasjonsmøtet der nominasjon av de øvrige plassene på lista skal foretas.</w:t>
      </w:r>
    </w:p>
    <w:p w14:paraId="02773C32" w14:textId="77777777" w:rsidR="00EA4512" w:rsidRPr="00693535" w:rsidRDefault="00EA4512" w:rsidP="005C3151">
      <w:pPr>
        <w:rPr>
          <w:rFonts w:ascii="Arial" w:hAnsi="Arial" w:cs="Arial"/>
          <w:b/>
        </w:rPr>
      </w:pPr>
      <w:r w:rsidRPr="00693535">
        <w:rPr>
          <w:rFonts w:ascii="Arial" w:hAnsi="Arial" w:cs="Arial"/>
          <w:b/>
        </w:rPr>
        <w:t>§6 punkt 7 blir 8 og punkt 8 blir 9 (Nominasjon til kommunestyrevalg) (Vedtatt på LM 2015)</w:t>
      </w:r>
    </w:p>
    <w:p w14:paraId="334CF40D" w14:textId="77777777" w:rsidR="00EA4512" w:rsidRPr="00693535" w:rsidRDefault="00EA4512" w:rsidP="005C3151">
      <w:pPr>
        <w:rPr>
          <w:rFonts w:ascii="Arial" w:hAnsi="Arial" w:cs="Arial"/>
          <w:b/>
        </w:rPr>
      </w:pPr>
    </w:p>
    <w:p w14:paraId="2A3B5ECF" w14:textId="77777777" w:rsidR="0004672D" w:rsidRPr="00693535" w:rsidRDefault="0004672D" w:rsidP="0004672D">
      <w:pPr>
        <w:rPr>
          <w:rFonts w:ascii="Arial" w:hAnsi="Arial" w:cs="Arial"/>
          <w:b/>
        </w:rPr>
      </w:pPr>
      <w:r w:rsidRPr="00693535">
        <w:rPr>
          <w:rFonts w:ascii="Arial" w:hAnsi="Arial" w:cs="Arial"/>
          <w:b/>
        </w:rPr>
        <w:t xml:space="preserve">§6 punkt 8 (Nominasjon til kommunestyrevalg) </w:t>
      </w:r>
      <w:r w:rsidR="00EA3A2E">
        <w:rPr>
          <w:rFonts w:ascii="Arial" w:hAnsi="Arial" w:cs="Arial"/>
          <w:b/>
        </w:rPr>
        <w:t>t</w:t>
      </w:r>
      <w:r w:rsidRPr="00693535">
        <w:rPr>
          <w:rFonts w:ascii="Arial" w:hAnsi="Arial" w:cs="Arial"/>
          <w:b/>
        </w:rPr>
        <w:t>illegg (Vedtatt på LM 2015)</w:t>
      </w:r>
      <w:r w:rsidRPr="00693535">
        <w:rPr>
          <w:rFonts w:ascii="Arial" w:hAnsi="Arial" w:cs="Arial"/>
          <w:b/>
        </w:rPr>
        <w:br/>
      </w:r>
      <w:r w:rsidRPr="00693535">
        <w:rPr>
          <w:rFonts w:ascii="Arial" w:hAnsi="Arial" w:cs="Arial"/>
        </w:rPr>
        <w:t xml:space="preserve">Partiets kommunevalgprogram må sluttbehandles før nominasjon finner sted. </w:t>
      </w:r>
      <w:r w:rsidRPr="00693535">
        <w:rPr>
          <w:rFonts w:ascii="Arial" w:hAnsi="Arial" w:cs="Arial"/>
          <w:b/>
        </w:rPr>
        <w:t xml:space="preserve">Ved forhåndsnominasjon av ordførerkandidat, varaordførerkandidat og byrådslederkandidat (i de tilfeller hvor det er parlamentarisk styre), må ikke kommunevalgprogrammet sluttbehandles før disse er nominert. </w:t>
      </w:r>
    </w:p>
    <w:p w14:paraId="42B0EBA3" w14:textId="77777777" w:rsidR="0004672D" w:rsidRPr="00693535" w:rsidRDefault="0004672D" w:rsidP="0004672D">
      <w:pPr>
        <w:rPr>
          <w:rFonts w:ascii="Arial" w:hAnsi="Arial" w:cs="Arial"/>
          <w:b/>
        </w:rPr>
      </w:pPr>
    </w:p>
    <w:p w14:paraId="184CAE26" w14:textId="77777777" w:rsidR="005C3151" w:rsidRPr="00693535" w:rsidRDefault="005C3151">
      <w:pPr>
        <w:rPr>
          <w:rFonts w:ascii="Arial" w:hAnsi="Arial" w:cs="Arial"/>
        </w:rPr>
      </w:pPr>
    </w:p>
    <w:p w14:paraId="50C1AACA" w14:textId="77777777" w:rsidR="00655D89" w:rsidRPr="00693535" w:rsidRDefault="00655D89">
      <w:pPr>
        <w:rPr>
          <w:rFonts w:ascii="Arial" w:hAnsi="Arial" w:cs="Arial"/>
          <w:b/>
          <w:sz w:val="28"/>
          <w:szCs w:val="28"/>
          <w:u w:val="single"/>
        </w:rPr>
      </w:pPr>
      <w:r w:rsidRPr="00693535">
        <w:rPr>
          <w:rFonts w:ascii="Arial" w:hAnsi="Arial" w:cs="Arial"/>
          <w:b/>
          <w:sz w:val="28"/>
          <w:szCs w:val="28"/>
          <w:u w:val="single"/>
        </w:rPr>
        <w:t>RETNINGSLINJER FOR ARBEIDERPARTIETS PARTIAVDELINGER</w:t>
      </w:r>
    </w:p>
    <w:p w14:paraId="30C1F00F" w14:textId="77777777" w:rsidR="008F4C78" w:rsidRPr="00693535" w:rsidRDefault="00F8502F" w:rsidP="008F4C78">
      <w:pPr>
        <w:rPr>
          <w:rFonts w:ascii="Arial" w:hAnsi="Arial" w:cs="Arial"/>
          <w:b/>
        </w:rPr>
      </w:pPr>
      <w:r w:rsidRPr="00693535">
        <w:rPr>
          <w:rFonts w:ascii="Arial" w:hAnsi="Arial" w:cs="Arial"/>
          <w:b/>
        </w:rPr>
        <w:t xml:space="preserve">§3 punkt 1 (Styret) </w:t>
      </w:r>
      <w:r w:rsidR="00EA3A2E">
        <w:rPr>
          <w:rFonts w:ascii="Arial" w:hAnsi="Arial" w:cs="Arial"/>
          <w:b/>
        </w:rPr>
        <w:t>n</w:t>
      </w:r>
      <w:r w:rsidRPr="00693535">
        <w:rPr>
          <w:rFonts w:ascii="Arial" w:hAnsi="Arial" w:cs="Arial"/>
          <w:b/>
        </w:rPr>
        <w:t>y formulering (Vedtatt på LM 2019)</w:t>
      </w:r>
      <w:r w:rsidRPr="00693535">
        <w:rPr>
          <w:rFonts w:ascii="Arial" w:hAnsi="Arial" w:cs="Arial"/>
          <w:b/>
        </w:rPr>
        <w:br/>
      </w:r>
      <w:r w:rsidR="008F4C78" w:rsidRPr="00693535">
        <w:rPr>
          <w:rFonts w:ascii="Arial" w:hAnsi="Arial" w:cs="Arial"/>
        </w:rPr>
        <w:t xml:space="preserve">Styret består av 5 eller 7 medlemmer. Blant disse skal leder, kasserer, </w:t>
      </w:r>
      <w:r w:rsidR="008F4C78" w:rsidRPr="00693535">
        <w:rPr>
          <w:rFonts w:ascii="Arial" w:hAnsi="Arial" w:cs="Arial"/>
          <w:b/>
        </w:rPr>
        <w:t>medlemsansvarlig</w:t>
      </w:r>
      <w:r w:rsidR="008F4C78" w:rsidRPr="00693535">
        <w:rPr>
          <w:rFonts w:ascii="Arial" w:hAnsi="Arial" w:cs="Arial"/>
        </w:rPr>
        <w:t xml:space="preserve"> og sekretær velges ved særskilt valg. Det velges et tilstrekkelig antall varamedlemmer.</w:t>
      </w:r>
    </w:p>
    <w:p w14:paraId="1B233FC6" w14:textId="77777777" w:rsidR="00E514F5" w:rsidRDefault="00E514F5">
      <w:pPr>
        <w:rPr>
          <w:rFonts w:ascii="Arial" w:hAnsi="Arial" w:cs="Arial"/>
        </w:rPr>
      </w:pPr>
      <w:r>
        <w:rPr>
          <w:rFonts w:ascii="Arial" w:hAnsi="Arial" w:cs="Arial"/>
        </w:rPr>
        <w:br w:type="page"/>
      </w:r>
    </w:p>
    <w:p w14:paraId="32525DFB" w14:textId="77777777" w:rsidR="008F4C78" w:rsidRPr="00693535" w:rsidRDefault="008F4C78" w:rsidP="008F4C78">
      <w:pPr>
        <w:pStyle w:val="Default"/>
        <w:rPr>
          <w:b/>
          <w:sz w:val="28"/>
          <w:szCs w:val="28"/>
          <w:u w:val="single"/>
        </w:rPr>
      </w:pPr>
      <w:r w:rsidRPr="00693535">
        <w:rPr>
          <w:b/>
          <w:sz w:val="28"/>
          <w:szCs w:val="28"/>
          <w:u w:val="single"/>
        </w:rPr>
        <w:lastRenderedPageBreak/>
        <w:t>Retningslinjer mot trakassering – vedtatt på Landsmøtet i 2019</w:t>
      </w:r>
    </w:p>
    <w:p w14:paraId="1CEC31DD" w14:textId="77777777" w:rsidR="008F4C78" w:rsidRPr="00693535" w:rsidRDefault="008F4C78" w:rsidP="008F4C78">
      <w:pPr>
        <w:pStyle w:val="Default"/>
        <w:rPr>
          <w:b/>
          <w:sz w:val="22"/>
          <w:szCs w:val="22"/>
        </w:rPr>
      </w:pPr>
    </w:p>
    <w:p w14:paraId="2C41B04C" w14:textId="77777777" w:rsidR="008F4C78" w:rsidRPr="00693535" w:rsidRDefault="008F4C78" w:rsidP="008F4C78">
      <w:pPr>
        <w:pStyle w:val="Default"/>
        <w:rPr>
          <w:sz w:val="22"/>
          <w:szCs w:val="22"/>
        </w:rPr>
      </w:pPr>
    </w:p>
    <w:p w14:paraId="6F15123F" w14:textId="77777777" w:rsidR="008F4C78" w:rsidRPr="00693535" w:rsidRDefault="008F4C78" w:rsidP="008F4C78">
      <w:pPr>
        <w:pStyle w:val="Default"/>
        <w:rPr>
          <w:sz w:val="22"/>
          <w:szCs w:val="22"/>
        </w:rPr>
      </w:pPr>
      <w:r w:rsidRPr="00693535">
        <w:rPr>
          <w:b/>
          <w:sz w:val="22"/>
          <w:szCs w:val="22"/>
        </w:rPr>
        <w:t>§1 Formål</w:t>
      </w:r>
      <w:r w:rsidRPr="00693535">
        <w:rPr>
          <w:sz w:val="22"/>
          <w:szCs w:val="22"/>
        </w:rPr>
        <w:t xml:space="preserve"> </w:t>
      </w:r>
      <w:r w:rsidRPr="00693535">
        <w:rPr>
          <w:sz w:val="22"/>
          <w:szCs w:val="22"/>
        </w:rPr>
        <w:br/>
        <w:t xml:space="preserve">Arbeiderpartiet har nulltoleranse overfor all form for trakassering, herunder seksuell trakassering. Folkevalgte, tillitsvalgte, partimedlemmer, oppnevnte i politiske posisjoner og ansatte (herunder innleid personell) har selv et ansvar for at de selv ikke begår trakassering. Dersom noen blir kjent med at dette forekommer i organisasjonen eller begås av noen som omfattes av disseretningslinjene, plikter de å forsøke å hindre at dette fortsetter. </w:t>
      </w:r>
    </w:p>
    <w:p w14:paraId="1669F566" w14:textId="77777777" w:rsidR="008F4C78" w:rsidRPr="00693535" w:rsidRDefault="008F4C78" w:rsidP="008F4C78">
      <w:pPr>
        <w:pStyle w:val="Default"/>
        <w:rPr>
          <w:sz w:val="22"/>
          <w:szCs w:val="22"/>
        </w:rPr>
      </w:pPr>
    </w:p>
    <w:p w14:paraId="79F7FCEE" w14:textId="77777777" w:rsidR="008F4C78" w:rsidRPr="00693535" w:rsidRDefault="008F4C78" w:rsidP="008F4C78">
      <w:pPr>
        <w:pStyle w:val="Default"/>
        <w:rPr>
          <w:sz w:val="22"/>
          <w:szCs w:val="22"/>
        </w:rPr>
      </w:pPr>
      <w:r w:rsidRPr="00693535">
        <w:rPr>
          <w:sz w:val="22"/>
          <w:szCs w:val="22"/>
        </w:rPr>
        <w:t xml:space="preserve">Alle som omfattes av disse retningslinjene plikter å ta all informasjon de mottar om trakassering på alvor og rapportere dette i henhold til partiets særskilte retningslinjer for håndtering av saker om trakassering. Gjelder det forholdet man mottar informasjon om mulige straffbare forhold, bør den som har vært utsatt for hendelsen motiveres til å anmelde saken. </w:t>
      </w:r>
    </w:p>
    <w:p w14:paraId="39AF1D1D" w14:textId="77777777" w:rsidR="008F4C78" w:rsidRPr="00693535" w:rsidRDefault="008F4C78" w:rsidP="008F4C78">
      <w:pPr>
        <w:pStyle w:val="Default"/>
        <w:rPr>
          <w:sz w:val="22"/>
          <w:szCs w:val="22"/>
        </w:rPr>
      </w:pPr>
    </w:p>
    <w:p w14:paraId="0DFCB5AF" w14:textId="77777777" w:rsidR="008F4C78" w:rsidRPr="00693535" w:rsidRDefault="008F4C78" w:rsidP="008F4C78">
      <w:pPr>
        <w:pStyle w:val="Default"/>
        <w:rPr>
          <w:sz w:val="22"/>
          <w:szCs w:val="22"/>
        </w:rPr>
      </w:pPr>
      <w:r w:rsidRPr="00693535">
        <w:rPr>
          <w:sz w:val="22"/>
          <w:szCs w:val="22"/>
        </w:rPr>
        <w:t>Arbeiderpartiet skal aktivt forebygge at trakassering forekommer i vår organisasjon</w:t>
      </w:r>
      <w:r w:rsidRPr="00693535">
        <w:rPr>
          <w:color w:val="auto"/>
          <w:sz w:val="22"/>
          <w:szCs w:val="22"/>
        </w:rPr>
        <w:t xml:space="preserve">, herunder på våre digitale flater </w:t>
      </w:r>
      <w:r w:rsidRPr="00693535">
        <w:rPr>
          <w:sz w:val="22"/>
          <w:szCs w:val="22"/>
        </w:rPr>
        <w:t>fra våre tillitsvalgte</w:t>
      </w:r>
      <w:r w:rsidRPr="00693535">
        <w:rPr>
          <w:color w:val="FF0000"/>
          <w:sz w:val="22"/>
          <w:szCs w:val="22"/>
        </w:rPr>
        <w:t xml:space="preserve"> </w:t>
      </w:r>
      <w:r w:rsidRPr="00693535">
        <w:rPr>
          <w:color w:val="auto"/>
          <w:sz w:val="22"/>
          <w:szCs w:val="22"/>
        </w:rPr>
        <w:t>og partimedlemmer. Arbeiderpartiets retningslinjer gjelder i den digitale sfæren, så vel som i fysiske møter</w:t>
      </w:r>
      <w:r w:rsidRPr="00693535">
        <w:rPr>
          <w:sz w:val="22"/>
          <w:szCs w:val="22"/>
        </w:rPr>
        <w:t xml:space="preserve">. Disse retningslinjene gjelder for Arbeiderpartiets håndtering av saker om mulig overtredelse av partiets retningslinjer mot trakassering, herunder seksuell trakassering. </w:t>
      </w:r>
    </w:p>
    <w:p w14:paraId="32D2AD60" w14:textId="77777777" w:rsidR="008F4C78" w:rsidRPr="00693535" w:rsidRDefault="008F4C78" w:rsidP="008F4C78">
      <w:pPr>
        <w:pStyle w:val="Default"/>
        <w:rPr>
          <w:sz w:val="22"/>
          <w:szCs w:val="22"/>
        </w:rPr>
      </w:pPr>
    </w:p>
    <w:p w14:paraId="57521B8F" w14:textId="77777777" w:rsidR="008F4C78" w:rsidRPr="00693535" w:rsidRDefault="008F4C78" w:rsidP="008F4C78">
      <w:pPr>
        <w:pStyle w:val="Default"/>
        <w:rPr>
          <w:sz w:val="22"/>
          <w:szCs w:val="22"/>
        </w:rPr>
      </w:pPr>
      <w:r w:rsidRPr="00693535">
        <w:rPr>
          <w:sz w:val="22"/>
          <w:szCs w:val="22"/>
        </w:rPr>
        <w:t xml:space="preserve">Retningslinjene har som formål å gi forutsigbarhet i partiets håndtering av sakene, sikre likebehandling av like saker, sikre vern for trakasserte og varslere, forhindre videre trakassering og sikre ivaretagelse av grunnleggende rettsikkerhet for den som anklages for trakassering. </w:t>
      </w:r>
    </w:p>
    <w:p w14:paraId="03F81512" w14:textId="77777777" w:rsidR="008F4C78" w:rsidRPr="00693535" w:rsidRDefault="008F4C78" w:rsidP="008F4C78">
      <w:pPr>
        <w:pStyle w:val="Default"/>
        <w:rPr>
          <w:sz w:val="22"/>
          <w:szCs w:val="22"/>
        </w:rPr>
      </w:pPr>
    </w:p>
    <w:p w14:paraId="5F4CF807" w14:textId="77777777" w:rsidR="008F4C78" w:rsidRPr="00693535" w:rsidRDefault="008F4C78" w:rsidP="008F4C78">
      <w:pPr>
        <w:pStyle w:val="Default"/>
        <w:rPr>
          <w:sz w:val="22"/>
          <w:szCs w:val="22"/>
        </w:rPr>
      </w:pPr>
      <w:r w:rsidRPr="00693535">
        <w:rPr>
          <w:b/>
          <w:sz w:val="22"/>
          <w:szCs w:val="22"/>
        </w:rPr>
        <w:t>§2 Definisjoner</w:t>
      </w:r>
      <w:r w:rsidRPr="00693535">
        <w:rPr>
          <w:sz w:val="22"/>
          <w:szCs w:val="22"/>
        </w:rPr>
        <w:br/>
      </w:r>
      <w:r w:rsidRPr="00693535">
        <w:rPr>
          <w:color w:val="auto"/>
          <w:sz w:val="22"/>
          <w:szCs w:val="22"/>
        </w:rPr>
        <w:t>Det viktigste kjennetegnet ved trakassering, herunder seksuell trakassering, er at adferden er uønsket, uoppfordret eller fremsatt/gjennomført på en slik måte at den som blir trakassert har vanskelig for å forsvare seg</w:t>
      </w:r>
      <w:r w:rsidRPr="00693535">
        <w:rPr>
          <w:b/>
          <w:color w:val="auto"/>
          <w:sz w:val="22"/>
          <w:szCs w:val="22"/>
          <w:u w:val="single"/>
        </w:rPr>
        <w:t>.</w:t>
      </w:r>
      <w:r w:rsidRPr="00693535">
        <w:rPr>
          <w:color w:val="auto"/>
          <w:sz w:val="22"/>
          <w:szCs w:val="22"/>
        </w:rPr>
        <w:t xml:space="preserve"> </w:t>
      </w:r>
      <w:r w:rsidRPr="00693535">
        <w:rPr>
          <w:sz w:val="22"/>
          <w:szCs w:val="22"/>
        </w:rPr>
        <w:t xml:space="preserve">Adferden kan være både verbal og ikke-verbal. Ulikhet i maktforhold kan være sentralt i vurderingen. </w:t>
      </w:r>
      <w:r w:rsidRPr="00693535">
        <w:rPr>
          <w:sz w:val="22"/>
          <w:szCs w:val="22"/>
        </w:rPr>
        <w:br/>
        <w:t xml:space="preserve">Arbeiderpartiet legger til grunn den definisjon som til enhver tid er gjeldende i lov og forskrift. </w:t>
      </w:r>
    </w:p>
    <w:p w14:paraId="26D40FFE" w14:textId="77777777" w:rsidR="008F4C78" w:rsidRPr="00693535" w:rsidRDefault="008F4C78" w:rsidP="008F4C78">
      <w:pPr>
        <w:pStyle w:val="Default"/>
        <w:rPr>
          <w:sz w:val="22"/>
          <w:szCs w:val="22"/>
        </w:rPr>
      </w:pPr>
    </w:p>
    <w:p w14:paraId="307648E2" w14:textId="77777777" w:rsidR="008F4C78" w:rsidRPr="00693535" w:rsidRDefault="008F4C78" w:rsidP="008F4C78">
      <w:pPr>
        <w:pStyle w:val="Default"/>
        <w:rPr>
          <w:sz w:val="22"/>
          <w:szCs w:val="22"/>
        </w:rPr>
      </w:pPr>
      <w:r w:rsidRPr="00693535">
        <w:rPr>
          <w:b/>
          <w:sz w:val="22"/>
          <w:szCs w:val="22"/>
        </w:rPr>
        <w:t>§3 Hvem retningslinjene gjelder for</w:t>
      </w:r>
      <w:r w:rsidRPr="00693535">
        <w:rPr>
          <w:sz w:val="22"/>
          <w:szCs w:val="22"/>
        </w:rPr>
        <w:br/>
        <w:t xml:space="preserve">Disse retningslinjene gjelder for alle folkevalgte, tillitsvalgte, partimedlemmer, oppnevnte i politiske posisjoner og ansatte i Arbeiderpartiet, herunder innleid personell. </w:t>
      </w:r>
    </w:p>
    <w:p w14:paraId="44D6D620" w14:textId="77777777" w:rsidR="008F4C78" w:rsidRPr="00693535" w:rsidRDefault="008F4C78" w:rsidP="008F4C78">
      <w:pPr>
        <w:pStyle w:val="Default"/>
        <w:rPr>
          <w:sz w:val="22"/>
          <w:szCs w:val="22"/>
        </w:rPr>
      </w:pPr>
    </w:p>
    <w:p w14:paraId="00E1632B" w14:textId="77777777" w:rsidR="008F4C78" w:rsidRPr="00693535" w:rsidRDefault="008F4C78" w:rsidP="008F4C78">
      <w:pPr>
        <w:pStyle w:val="Default"/>
        <w:rPr>
          <w:sz w:val="22"/>
          <w:szCs w:val="22"/>
        </w:rPr>
      </w:pPr>
      <w:r w:rsidRPr="00693535">
        <w:rPr>
          <w:b/>
          <w:sz w:val="22"/>
          <w:szCs w:val="22"/>
        </w:rPr>
        <w:t>§4 Når gjelder retningslinjene</w:t>
      </w:r>
      <w:r w:rsidRPr="00693535">
        <w:rPr>
          <w:sz w:val="22"/>
          <w:szCs w:val="22"/>
        </w:rPr>
        <w:t xml:space="preserve"> </w:t>
      </w:r>
      <w:r w:rsidRPr="00693535">
        <w:rPr>
          <w:sz w:val="22"/>
          <w:szCs w:val="22"/>
        </w:rPr>
        <w:br/>
      </w:r>
      <w:proofErr w:type="spellStart"/>
      <w:r w:rsidRPr="00693535">
        <w:rPr>
          <w:sz w:val="22"/>
          <w:szCs w:val="22"/>
        </w:rPr>
        <w:t>Retningslinjene</w:t>
      </w:r>
      <w:proofErr w:type="spellEnd"/>
      <w:r w:rsidRPr="00693535">
        <w:rPr>
          <w:sz w:val="22"/>
          <w:szCs w:val="22"/>
        </w:rPr>
        <w:t xml:space="preserve"> gjelder i alle situasjoner, til enhver tid, for all virksomhet som kan knyttes til eller forbindes med arbeid eller verv for Arbeiderpartiet. Retningslinjene gjelder alltid i relasjonen mellom de kategorier som nevnt i pkt. 3, samt overfor medlemmer av AUF. </w:t>
      </w:r>
    </w:p>
    <w:p w14:paraId="61A61E6B" w14:textId="77777777" w:rsidR="008F4C78" w:rsidRPr="00693535" w:rsidRDefault="008F4C78" w:rsidP="008F4C78">
      <w:pPr>
        <w:pStyle w:val="Default"/>
        <w:rPr>
          <w:b/>
          <w:sz w:val="22"/>
          <w:szCs w:val="22"/>
        </w:rPr>
      </w:pPr>
    </w:p>
    <w:p w14:paraId="3CE9D8BF" w14:textId="77777777" w:rsidR="008F4C78" w:rsidRPr="00693535" w:rsidRDefault="008F4C78" w:rsidP="008F4C78">
      <w:pPr>
        <w:pStyle w:val="Default"/>
        <w:rPr>
          <w:sz w:val="22"/>
          <w:szCs w:val="22"/>
        </w:rPr>
      </w:pPr>
    </w:p>
    <w:p w14:paraId="722CEF93" w14:textId="77777777" w:rsidR="008F4C78" w:rsidRPr="00693535" w:rsidRDefault="008F4C78" w:rsidP="008F4C78">
      <w:pPr>
        <w:pStyle w:val="Default"/>
        <w:rPr>
          <w:sz w:val="22"/>
          <w:szCs w:val="22"/>
        </w:rPr>
      </w:pPr>
      <w:r w:rsidRPr="00693535">
        <w:rPr>
          <w:b/>
          <w:sz w:val="22"/>
          <w:szCs w:val="22"/>
        </w:rPr>
        <w:t>§5 Behandling av saker om trakassering</w:t>
      </w:r>
      <w:r w:rsidRPr="00693535">
        <w:rPr>
          <w:sz w:val="22"/>
          <w:szCs w:val="22"/>
        </w:rPr>
        <w:br/>
        <w:t xml:space="preserve">Arbeiderpartiets behandling av saker om trakassering, fremsatt i varsel eller fremkommet på annen måte, behandles etter partiets særskilte retningslinjer for håndtering av saker om trakassering. </w:t>
      </w:r>
    </w:p>
    <w:p w14:paraId="40EFD296" w14:textId="77777777" w:rsidR="008F4C78" w:rsidRPr="00693535" w:rsidRDefault="008F4C78" w:rsidP="008F4C78">
      <w:pPr>
        <w:pStyle w:val="Default"/>
        <w:rPr>
          <w:sz w:val="22"/>
          <w:szCs w:val="22"/>
        </w:rPr>
      </w:pPr>
      <w:r w:rsidRPr="00693535">
        <w:rPr>
          <w:sz w:val="22"/>
          <w:szCs w:val="22"/>
        </w:rPr>
        <w:t xml:space="preserve">Formålet med behandlingen er å forhindre videre trakassering, ivareta det psykososiale miljøet for alle personkategorier nevnt i pkt. 3., herunder legge til rette for at ledelsen kan treffe tiltak for å ivareta personer utsatt for trakassering. I den grad det er nødvendig for å ivareta det psykososiale miljøet, og konflikten ikke kan løses i en enighet mellom de involverte parter, skal partiet ta stilling til anklagene om trakassering og samtidig vurdere reaksjoner som nevnt i de særskilte retningslinjer for håndtering av saker om trakassering. </w:t>
      </w:r>
      <w:r w:rsidRPr="00693535">
        <w:rPr>
          <w:sz w:val="22"/>
          <w:szCs w:val="22"/>
        </w:rPr>
        <w:lastRenderedPageBreak/>
        <w:t xml:space="preserve">Tilsvarende gjelder der anklage(r) om trakassering leder til at den personen anklagen retter seg mot ikke lenger har partiets tillit </w:t>
      </w:r>
    </w:p>
    <w:p w14:paraId="4B6EABD1" w14:textId="77777777" w:rsidR="008F4C78" w:rsidRPr="00693535" w:rsidRDefault="008F4C78" w:rsidP="008F4C78">
      <w:pPr>
        <w:pStyle w:val="Default"/>
        <w:rPr>
          <w:sz w:val="22"/>
          <w:szCs w:val="22"/>
        </w:rPr>
      </w:pPr>
    </w:p>
    <w:p w14:paraId="6FC25D45" w14:textId="77777777" w:rsidR="008F4C78" w:rsidRPr="00693535" w:rsidRDefault="008F4C78" w:rsidP="008F4C78">
      <w:pPr>
        <w:pStyle w:val="Default"/>
        <w:rPr>
          <w:b/>
          <w:sz w:val="22"/>
          <w:szCs w:val="22"/>
        </w:rPr>
      </w:pPr>
      <w:r w:rsidRPr="00693535">
        <w:rPr>
          <w:b/>
          <w:sz w:val="22"/>
          <w:szCs w:val="22"/>
        </w:rPr>
        <w:t xml:space="preserve">§6 Grunnprinsipper for behandlingen </w:t>
      </w:r>
    </w:p>
    <w:p w14:paraId="0E8112EF" w14:textId="77777777" w:rsidR="008F4C78" w:rsidRPr="00693535" w:rsidRDefault="008F4C78" w:rsidP="008F4C78">
      <w:pPr>
        <w:pStyle w:val="Default"/>
        <w:rPr>
          <w:sz w:val="22"/>
          <w:szCs w:val="22"/>
        </w:rPr>
      </w:pPr>
      <w:r w:rsidRPr="00693535">
        <w:rPr>
          <w:sz w:val="22"/>
          <w:szCs w:val="22"/>
        </w:rPr>
        <w:t xml:space="preserve">Ved behandling av mottatt informasjon om trakassering skal partiet særlig legge til grunn følgende styrende prinsipper for behandlingen: </w:t>
      </w:r>
    </w:p>
    <w:p w14:paraId="08C01FD6" w14:textId="77777777" w:rsidR="008F4C78" w:rsidRPr="00693535" w:rsidRDefault="008F4C78" w:rsidP="008F4C78">
      <w:pPr>
        <w:pStyle w:val="Default"/>
        <w:rPr>
          <w:sz w:val="22"/>
          <w:szCs w:val="22"/>
        </w:rPr>
      </w:pPr>
    </w:p>
    <w:p w14:paraId="4D921362" w14:textId="77777777" w:rsidR="008F4C78" w:rsidRPr="00693535" w:rsidRDefault="008F4C78" w:rsidP="008F4C78">
      <w:pPr>
        <w:pStyle w:val="Default"/>
        <w:rPr>
          <w:sz w:val="22"/>
          <w:szCs w:val="22"/>
        </w:rPr>
      </w:pPr>
      <w:r w:rsidRPr="00693535">
        <w:rPr>
          <w:sz w:val="22"/>
          <w:szCs w:val="22"/>
        </w:rPr>
        <w:t xml:space="preserve">a) Konfidensialitet Kun personer som har saklig grunn for å kjenne saken eller som er involvert i behandlingen av saken, enten som part eller saksbehandler, skal kunne få informasjon om sakens innhold. For eventuelt å kunne håndheve ilagte suspensjon (§ 13) eller reaksjoner (§ 14), kan nødvendige organer motta informasjon om beslutningen om ileggelse av suspensjon eller reaksjon. </w:t>
      </w:r>
    </w:p>
    <w:p w14:paraId="77FE6ABE" w14:textId="77777777" w:rsidR="008F4C78" w:rsidRPr="00693535" w:rsidRDefault="008F4C78" w:rsidP="008F4C78">
      <w:pPr>
        <w:pStyle w:val="Default"/>
        <w:rPr>
          <w:sz w:val="22"/>
          <w:szCs w:val="22"/>
        </w:rPr>
      </w:pPr>
    </w:p>
    <w:p w14:paraId="7651FA8C" w14:textId="77777777" w:rsidR="008F4C78" w:rsidRPr="00693535" w:rsidRDefault="008F4C78" w:rsidP="008F4C78">
      <w:pPr>
        <w:pStyle w:val="Default"/>
        <w:rPr>
          <w:sz w:val="22"/>
          <w:szCs w:val="22"/>
        </w:rPr>
      </w:pPr>
      <w:r w:rsidRPr="00693535">
        <w:rPr>
          <w:sz w:val="22"/>
          <w:szCs w:val="22"/>
        </w:rPr>
        <w:t xml:space="preserve">b) Personvern Arbeiderpartiet skal behandle personopplysninger i tråd med den til enhver tid gjeldende personvernlovgivning. Dokumenter (fysiske og elektroniske) skal etter at saken er ferdigbehandlet overleveres partikontoret. </w:t>
      </w:r>
    </w:p>
    <w:p w14:paraId="4205D30E" w14:textId="77777777" w:rsidR="008F4C78" w:rsidRPr="00693535" w:rsidRDefault="008F4C78" w:rsidP="008F4C78">
      <w:pPr>
        <w:pStyle w:val="Default"/>
        <w:rPr>
          <w:sz w:val="22"/>
          <w:szCs w:val="22"/>
        </w:rPr>
      </w:pPr>
    </w:p>
    <w:p w14:paraId="747EA636" w14:textId="77777777" w:rsidR="008F4C78" w:rsidRPr="00693535" w:rsidRDefault="008F4C78" w:rsidP="008F4C78">
      <w:pPr>
        <w:pStyle w:val="Default"/>
        <w:rPr>
          <w:sz w:val="22"/>
          <w:szCs w:val="22"/>
        </w:rPr>
      </w:pPr>
      <w:r w:rsidRPr="00693535">
        <w:rPr>
          <w:sz w:val="22"/>
          <w:szCs w:val="22"/>
        </w:rPr>
        <w:t xml:space="preserve">c) Kontradiksjon Se nærmere § 10 </w:t>
      </w:r>
    </w:p>
    <w:p w14:paraId="39BB5590" w14:textId="77777777" w:rsidR="008F4C78" w:rsidRPr="00693535" w:rsidRDefault="008F4C78" w:rsidP="008F4C78">
      <w:pPr>
        <w:pStyle w:val="Default"/>
        <w:rPr>
          <w:sz w:val="22"/>
          <w:szCs w:val="22"/>
        </w:rPr>
      </w:pPr>
    </w:p>
    <w:p w14:paraId="62CE372C" w14:textId="77777777" w:rsidR="008F4C78" w:rsidRPr="00693535" w:rsidRDefault="008F4C78" w:rsidP="008F4C78">
      <w:pPr>
        <w:pStyle w:val="Default"/>
        <w:rPr>
          <w:sz w:val="22"/>
          <w:szCs w:val="22"/>
        </w:rPr>
      </w:pPr>
      <w:r w:rsidRPr="00693535">
        <w:rPr>
          <w:sz w:val="22"/>
          <w:szCs w:val="22"/>
        </w:rPr>
        <w:t xml:space="preserve">d) Objektivitet Saken skal behandles uhildet og undersøkelser som eventuelt foretas skal gjennomføres upartisk. </w:t>
      </w:r>
    </w:p>
    <w:p w14:paraId="1C27863A" w14:textId="77777777" w:rsidR="008F4C78" w:rsidRPr="00693535" w:rsidRDefault="008F4C78" w:rsidP="008F4C78">
      <w:pPr>
        <w:pStyle w:val="Default"/>
        <w:rPr>
          <w:sz w:val="22"/>
          <w:szCs w:val="22"/>
        </w:rPr>
      </w:pPr>
    </w:p>
    <w:p w14:paraId="3355207C" w14:textId="77777777" w:rsidR="008F4C78" w:rsidRPr="00693535" w:rsidRDefault="008F4C78" w:rsidP="008F4C78">
      <w:pPr>
        <w:pStyle w:val="Default"/>
        <w:rPr>
          <w:b/>
          <w:sz w:val="22"/>
          <w:szCs w:val="22"/>
        </w:rPr>
      </w:pPr>
      <w:r w:rsidRPr="00693535">
        <w:rPr>
          <w:b/>
          <w:sz w:val="22"/>
          <w:szCs w:val="22"/>
        </w:rPr>
        <w:t xml:space="preserve">§7 Ansvaret for håndtering av mottatt informasjon om trakassering </w:t>
      </w:r>
    </w:p>
    <w:p w14:paraId="63CBFE7A" w14:textId="77777777" w:rsidR="008F4C78" w:rsidRPr="00693535" w:rsidRDefault="008F4C78" w:rsidP="008F4C78">
      <w:pPr>
        <w:pStyle w:val="Default"/>
        <w:rPr>
          <w:sz w:val="22"/>
          <w:szCs w:val="22"/>
        </w:rPr>
      </w:pPr>
      <w:r w:rsidRPr="00693535">
        <w:rPr>
          <w:sz w:val="22"/>
          <w:szCs w:val="22"/>
        </w:rPr>
        <w:t xml:space="preserve">1. Varsler og informasjon om trakassering skal skje til partikontoret (ved partisekretær eller assisterende partisekretær) eller til nærmeste leder av den det varsles mot eller trakasseringen gjelder. Varsel kan også skje til varslingsutvalget som nevnt i § 12. </w:t>
      </w:r>
    </w:p>
    <w:p w14:paraId="23EE6876" w14:textId="77777777" w:rsidR="008F4C78" w:rsidRPr="00693535" w:rsidRDefault="008F4C78" w:rsidP="008F4C78">
      <w:pPr>
        <w:pStyle w:val="Default"/>
        <w:rPr>
          <w:sz w:val="22"/>
          <w:szCs w:val="22"/>
        </w:rPr>
      </w:pPr>
    </w:p>
    <w:p w14:paraId="0C2A3E0D" w14:textId="77777777" w:rsidR="008F4C78" w:rsidRPr="00693535" w:rsidRDefault="008F4C78" w:rsidP="008F4C78">
      <w:pPr>
        <w:pStyle w:val="Default"/>
        <w:rPr>
          <w:sz w:val="22"/>
          <w:szCs w:val="22"/>
        </w:rPr>
      </w:pPr>
      <w:r w:rsidRPr="00693535">
        <w:rPr>
          <w:sz w:val="22"/>
          <w:szCs w:val="22"/>
        </w:rPr>
        <w:t xml:space="preserve">2. Ledelse som mottar en henvendelse, informasjon om eller varsel om trakassering, skal uten unødig opphold formidle henvendelsen til partikontoret og oppfordre den som formidler informasjonen til selv å ta kontakt med partikontoret. </w:t>
      </w:r>
    </w:p>
    <w:p w14:paraId="4B9B41A1" w14:textId="77777777" w:rsidR="008F4C78" w:rsidRPr="00693535" w:rsidRDefault="008F4C78" w:rsidP="008F4C78">
      <w:pPr>
        <w:pStyle w:val="Default"/>
        <w:rPr>
          <w:sz w:val="22"/>
          <w:szCs w:val="22"/>
        </w:rPr>
      </w:pPr>
    </w:p>
    <w:p w14:paraId="1E318D37" w14:textId="77777777" w:rsidR="008F4C78" w:rsidRPr="00693535" w:rsidRDefault="008F4C78" w:rsidP="008F4C78">
      <w:pPr>
        <w:pStyle w:val="Default"/>
        <w:rPr>
          <w:sz w:val="22"/>
          <w:szCs w:val="22"/>
        </w:rPr>
      </w:pPr>
      <w:r w:rsidRPr="00693535">
        <w:rPr>
          <w:sz w:val="22"/>
          <w:szCs w:val="22"/>
        </w:rPr>
        <w:t xml:space="preserve">3. Hvis varslingen skjer til varslingsutvalget skal informasjonen uten unødig opphold formidles til partikontoret. </w:t>
      </w:r>
    </w:p>
    <w:p w14:paraId="6E0334A5" w14:textId="77777777" w:rsidR="008F4C78" w:rsidRPr="00693535" w:rsidRDefault="008F4C78" w:rsidP="008F4C78">
      <w:pPr>
        <w:pStyle w:val="Default"/>
        <w:rPr>
          <w:sz w:val="22"/>
          <w:szCs w:val="22"/>
        </w:rPr>
      </w:pPr>
    </w:p>
    <w:p w14:paraId="0C078A97" w14:textId="77777777" w:rsidR="008F4C78" w:rsidRPr="00693535" w:rsidRDefault="008F4C78" w:rsidP="008F4C78">
      <w:pPr>
        <w:pStyle w:val="Default"/>
        <w:rPr>
          <w:sz w:val="22"/>
          <w:szCs w:val="22"/>
        </w:rPr>
      </w:pPr>
      <w:r w:rsidRPr="00693535">
        <w:rPr>
          <w:sz w:val="22"/>
          <w:szCs w:val="22"/>
        </w:rPr>
        <w:t xml:space="preserve">4. Partikontoret skal utad og i organisasjonen fremstå som Arbeiderpartiets varslingsmottak og har ansvar for at dette er kjent i organisasjonen. </w:t>
      </w:r>
    </w:p>
    <w:p w14:paraId="185C8505" w14:textId="77777777" w:rsidR="008F4C78" w:rsidRPr="00693535" w:rsidRDefault="008F4C78" w:rsidP="008F4C78">
      <w:pPr>
        <w:pStyle w:val="Default"/>
        <w:rPr>
          <w:sz w:val="22"/>
          <w:szCs w:val="22"/>
        </w:rPr>
      </w:pPr>
    </w:p>
    <w:p w14:paraId="3067D334" w14:textId="77777777" w:rsidR="008F4C78" w:rsidRPr="00693535" w:rsidRDefault="008F4C78" w:rsidP="008F4C78">
      <w:pPr>
        <w:pStyle w:val="Default"/>
        <w:rPr>
          <w:b/>
          <w:sz w:val="22"/>
          <w:szCs w:val="22"/>
        </w:rPr>
      </w:pPr>
      <w:r w:rsidRPr="00693535">
        <w:rPr>
          <w:b/>
          <w:sz w:val="22"/>
          <w:szCs w:val="22"/>
        </w:rPr>
        <w:t>§8 Ansvaret for oppfølging av mottatt varsel eller informasjon om trakassering</w:t>
      </w:r>
    </w:p>
    <w:p w14:paraId="1A1E492F" w14:textId="77777777" w:rsidR="008F4C78" w:rsidRPr="00693535" w:rsidRDefault="008F4C78" w:rsidP="008F4C78">
      <w:pPr>
        <w:pStyle w:val="Default"/>
        <w:rPr>
          <w:sz w:val="22"/>
          <w:szCs w:val="22"/>
        </w:rPr>
      </w:pPr>
      <w:r w:rsidRPr="00693535">
        <w:rPr>
          <w:sz w:val="22"/>
          <w:szCs w:val="22"/>
        </w:rPr>
        <w:t xml:space="preserve">1. Partikontoret har det overordnede ansvar for oppfølging av informasjon og varsler om trakassering. </w:t>
      </w:r>
    </w:p>
    <w:p w14:paraId="16EA5B01" w14:textId="77777777" w:rsidR="008F4C78" w:rsidRPr="00693535" w:rsidRDefault="008F4C78" w:rsidP="008F4C78">
      <w:pPr>
        <w:pStyle w:val="Default"/>
        <w:rPr>
          <w:sz w:val="22"/>
          <w:szCs w:val="22"/>
        </w:rPr>
      </w:pPr>
    </w:p>
    <w:p w14:paraId="37B2016B" w14:textId="77777777" w:rsidR="008F4C78" w:rsidRPr="00693535" w:rsidRDefault="008F4C78" w:rsidP="008F4C78">
      <w:pPr>
        <w:pStyle w:val="Default"/>
        <w:rPr>
          <w:sz w:val="22"/>
          <w:szCs w:val="22"/>
        </w:rPr>
      </w:pPr>
      <w:r w:rsidRPr="00693535">
        <w:rPr>
          <w:sz w:val="22"/>
          <w:szCs w:val="22"/>
        </w:rPr>
        <w:t xml:space="preserve">2. Avhengig av varselets innhold og hvem som er involvert gjør partikontoret en vurdering av, sammen med fylkesparti og lokale tillitsvalgte, hvordan og på hvilket nivå henvendelsen skal følges opp og håndteres. Dersom henvendelsen omhandler personer i sentrale verv skal partikontoret alltid håndtere saken. </w:t>
      </w:r>
    </w:p>
    <w:p w14:paraId="42ED275C" w14:textId="77777777" w:rsidR="008F4C78" w:rsidRPr="00693535" w:rsidRDefault="008F4C78" w:rsidP="008F4C78">
      <w:pPr>
        <w:pStyle w:val="Default"/>
        <w:rPr>
          <w:sz w:val="22"/>
          <w:szCs w:val="22"/>
        </w:rPr>
      </w:pPr>
    </w:p>
    <w:p w14:paraId="1F0BC4D3" w14:textId="77777777" w:rsidR="008F4C78" w:rsidRPr="00693535" w:rsidRDefault="008F4C78" w:rsidP="008F4C78">
      <w:pPr>
        <w:pStyle w:val="Default"/>
        <w:rPr>
          <w:sz w:val="22"/>
          <w:szCs w:val="22"/>
        </w:rPr>
      </w:pPr>
      <w:r w:rsidRPr="00693535">
        <w:rPr>
          <w:b/>
          <w:sz w:val="22"/>
          <w:szCs w:val="22"/>
        </w:rPr>
        <w:t>§9 Nærmere om håndteringen av varsel og informasjon om trakassering.</w:t>
      </w:r>
      <w:r w:rsidRPr="00693535">
        <w:rPr>
          <w:sz w:val="22"/>
          <w:szCs w:val="22"/>
        </w:rPr>
        <w:t xml:space="preserve"> </w:t>
      </w:r>
      <w:r w:rsidRPr="00693535">
        <w:rPr>
          <w:b/>
          <w:sz w:val="22"/>
          <w:szCs w:val="22"/>
        </w:rPr>
        <w:t>Omforente løsninger</w:t>
      </w:r>
      <w:r w:rsidRPr="00693535">
        <w:rPr>
          <w:sz w:val="22"/>
          <w:szCs w:val="22"/>
        </w:rPr>
        <w:t xml:space="preserve"> </w:t>
      </w:r>
    </w:p>
    <w:p w14:paraId="218A824F" w14:textId="77777777" w:rsidR="008F4C78" w:rsidRPr="00693535" w:rsidRDefault="008F4C78" w:rsidP="008F4C78">
      <w:pPr>
        <w:pStyle w:val="Default"/>
        <w:rPr>
          <w:sz w:val="22"/>
          <w:szCs w:val="22"/>
        </w:rPr>
      </w:pPr>
      <w:r w:rsidRPr="00693535">
        <w:rPr>
          <w:sz w:val="22"/>
          <w:szCs w:val="22"/>
        </w:rPr>
        <w:t xml:space="preserve">1. Den som håndterer et varsel om trakassering skal uten unødig opphold opprette kontakt med den som har kommet med henvendelsen og nedtegne all relevant informasjon om saken. Hvis informasjonen gis av andre enn den som opplever seg trakassert, må den som håndterer saken ta kontakt med den som opplever seg trakassert for å nedtegne all relevant informasjon om saken. </w:t>
      </w:r>
    </w:p>
    <w:p w14:paraId="59B5D841" w14:textId="77777777" w:rsidR="008F4C78" w:rsidRPr="00693535" w:rsidRDefault="008F4C78" w:rsidP="008F4C78">
      <w:pPr>
        <w:pStyle w:val="Default"/>
        <w:rPr>
          <w:sz w:val="22"/>
          <w:szCs w:val="22"/>
        </w:rPr>
      </w:pPr>
    </w:p>
    <w:p w14:paraId="3036215D" w14:textId="77777777" w:rsidR="008F4C78" w:rsidRPr="00693535" w:rsidRDefault="008F4C78" w:rsidP="008F4C78">
      <w:pPr>
        <w:pStyle w:val="Default"/>
        <w:rPr>
          <w:sz w:val="22"/>
          <w:szCs w:val="22"/>
        </w:rPr>
      </w:pPr>
      <w:r w:rsidRPr="00693535">
        <w:rPr>
          <w:sz w:val="22"/>
          <w:szCs w:val="22"/>
        </w:rPr>
        <w:lastRenderedPageBreak/>
        <w:t xml:space="preserve">2. Den som håndterer et varsel skal uten unødig opphold opprette kontakt med den som skal ha stått bak trakasseringen og nedtegne dennes versjon av saken. </w:t>
      </w:r>
    </w:p>
    <w:p w14:paraId="27AAA7E8" w14:textId="77777777" w:rsidR="008F4C78" w:rsidRPr="00693535" w:rsidRDefault="008F4C78" w:rsidP="008F4C78">
      <w:pPr>
        <w:pStyle w:val="Default"/>
        <w:rPr>
          <w:sz w:val="22"/>
          <w:szCs w:val="22"/>
        </w:rPr>
      </w:pPr>
    </w:p>
    <w:p w14:paraId="58F82ED2" w14:textId="77777777" w:rsidR="008F4C78" w:rsidRPr="00693535" w:rsidRDefault="008F4C78" w:rsidP="008F4C78">
      <w:pPr>
        <w:pStyle w:val="Default"/>
        <w:rPr>
          <w:sz w:val="22"/>
          <w:szCs w:val="22"/>
        </w:rPr>
      </w:pPr>
      <w:r w:rsidRPr="00693535">
        <w:rPr>
          <w:sz w:val="22"/>
          <w:szCs w:val="22"/>
        </w:rPr>
        <w:t xml:space="preserve">3. Med sikte på at eventuell pågående trakassering skal opphøre, og at den som kan ha vært utsatt for trakassering skal sikres mulighet for å utøve eventuelle verv videre, skal det søkes en omforent løsning mellom de involverte parter som ivaretar disse hensyn. </w:t>
      </w:r>
    </w:p>
    <w:p w14:paraId="44290954" w14:textId="77777777" w:rsidR="008F4C78" w:rsidRPr="00693535" w:rsidRDefault="008F4C78" w:rsidP="008F4C78">
      <w:pPr>
        <w:pStyle w:val="Default"/>
        <w:rPr>
          <w:sz w:val="22"/>
          <w:szCs w:val="22"/>
        </w:rPr>
      </w:pPr>
    </w:p>
    <w:p w14:paraId="7557A997" w14:textId="77777777" w:rsidR="008F4C78" w:rsidRPr="00693535" w:rsidRDefault="008F4C78" w:rsidP="008F4C78">
      <w:pPr>
        <w:pStyle w:val="Default"/>
        <w:rPr>
          <w:sz w:val="22"/>
          <w:szCs w:val="22"/>
        </w:rPr>
      </w:pPr>
      <w:r w:rsidRPr="00693535">
        <w:rPr>
          <w:sz w:val="22"/>
          <w:szCs w:val="22"/>
        </w:rPr>
        <w:t xml:space="preserve">4. De involverte i saken må fra første kontakt med den som håndterer saken, og løpende underveis i prosessen, holdes orientert om hvordan saken videre håndteres. </w:t>
      </w:r>
    </w:p>
    <w:p w14:paraId="3F11EA09" w14:textId="77777777" w:rsidR="008F4C78" w:rsidRPr="00693535" w:rsidRDefault="008F4C78" w:rsidP="008F4C78">
      <w:pPr>
        <w:pStyle w:val="Default"/>
        <w:rPr>
          <w:sz w:val="22"/>
          <w:szCs w:val="22"/>
        </w:rPr>
      </w:pPr>
    </w:p>
    <w:p w14:paraId="2D4C2F91" w14:textId="77777777" w:rsidR="008F4C78" w:rsidRPr="00693535" w:rsidRDefault="008F4C78" w:rsidP="008F4C78">
      <w:pPr>
        <w:pStyle w:val="Default"/>
        <w:rPr>
          <w:sz w:val="22"/>
          <w:szCs w:val="22"/>
        </w:rPr>
      </w:pPr>
      <w:r w:rsidRPr="00693535">
        <w:rPr>
          <w:sz w:val="22"/>
          <w:szCs w:val="22"/>
        </w:rPr>
        <w:t xml:space="preserve">5. Alle henvendelser med påstander om mulig trakassering skal nedtegnes. Det skal føres referat fra samtale med alle berørte. </w:t>
      </w:r>
    </w:p>
    <w:p w14:paraId="5EC98E6A" w14:textId="77777777" w:rsidR="008F4C78" w:rsidRPr="00693535" w:rsidRDefault="008F4C78" w:rsidP="008F4C78">
      <w:pPr>
        <w:pStyle w:val="Default"/>
        <w:rPr>
          <w:sz w:val="22"/>
          <w:szCs w:val="22"/>
        </w:rPr>
      </w:pPr>
    </w:p>
    <w:p w14:paraId="75694FF2" w14:textId="77777777" w:rsidR="008F4C78" w:rsidRPr="00693535" w:rsidRDefault="008F4C78" w:rsidP="008F4C78">
      <w:pPr>
        <w:pStyle w:val="Default"/>
        <w:rPr>
          <w:b/>
          <w:sz w:val="22"/>
          <w:szCs w:val="22"/>
        </w:rPr>
      </w:pPr>
      <w:r w:rsidRPr="00693535">
        <w:rPr>
          <w:b/>
          <w:sz w:val="22"/>
          <w:szCs w:val="22"/>
        </w:rPr>
        <w:t>§10 Saker der omforente løsninger ikke oppnås</w:t>
      </w:r>
    </w:p>
    <w:p w14:paraId="642CF624" w14:textId="77777777" w:rsidR="008F4C78" w:rsidRPr="00693535" w:rsidRDefault="008F4C78" w:rsidP="008F4C78">
      <w:pPr>
        <w:pStyle w:val="Default"/>
        <w:rPr>
          <w:sz w:val="22"/>
          <w:szCs w:val="22"/>
        </w:rPr>
      </w:pPr>
      <w:r w:rsidRPr="00693535">
        <w:rPr>
          <w:sz w:val="22"/>
          <w:szCs w:val="22"/>
        </w:rPr>
        <w:t xml:space="preserve">1. Hvis en omforent løsning ikke oppnås må den som håndterer saken påse at saken er tilstrekkelig opplyst, vurdere hvordan saken skal håndteres videre og ta stilling til anklagene om trakassering så langt det er nødvendig for å hindre videre trakassering og gjennom tiltak sikre det psykososiale miljø. For å sikre at saken er tilstrekkelig opplyst kan informasjon fra vitner og andre kilder innhentes. </w:t>
      </w:r>
    </w:p>
    <w:p w14:paraId="2BEBAD67" w14:textId="77777777" w:rsidR="008F4C78" w:rsidRPr="00693535" w:rsidRDefault="008F4C78" w:rsidP="008F4C78">
      <w:pPr>
        <w:pStyle w:val="Default"/>
        <w:rPr>
          <w:sz w:val="22"/>
          <w:szCs w:val="22"/>
        </w:rPr>
      </w:pPr>
    </w:p>
    <w:p w14:paraId="0B681898" w14:textId="77777777" w:rsidR="008F4C78" w:rsidRPr="00693535" w:rsidRDefault="008F4C78" w:rsidP="008F4C78">
      <w:pPr>
        <w:pStyle w:val="Default"/>
        <w:rPr>
          <w:sz w:val="22"/>
          <w:szCs w:val="22"/>
        </w:rPr>
      </w:pPr>
      <w:r w:rsidRPr="00693535">
        <w:rPr>
          <w:sz w:val="22"/>
          <w:szCs w:val="22"/>
        </w:rPr>
        <w:t xml:space="preserve">2. Den som påstås å ha stått bak trakasseringen skal gis innsyn i forklaringer og andre bevis og skal gis rimelig tid til å uttale seg om bevisene. I hvilken grad den som påstås å stå bak trakasseringen skal gis mulighet til å stille spørsmål til andres forklaringer må avgjøres i det enkelte tilfelle utfra hvilket rimelig behov det er for å stille spørsmål sett opp mot vernet av den som påstås trakassert. Saksbehandlingen er skriftlig. </w:t>
      </w:r>
    </w:p>
    <w:p w14:paraId="33844055" w14:textId="77777777" w:rsidR="008F4C78" w:rsidRPr="00693535" w:rsidRDefault="008F4C78" w:rsidP="008F4C78">
      <w:pPr>
        <w:pStyle w:val="Default"/>
        <w:rPr>
          <w:sz w:val="22"/>
          <w:szCs w:val="22"/>
        </w:rPr>
      </w:pPr>
    </w:p>
    <w:p w14:paraId="73A4D0CC" w14:textId="77777777" w:rsidR="008F4C78" w:rsidRPr="00693535" w:rsidRDefault="008F4C78" w:rsidP="008F4C78">
      <w:pPr>
        <w:pStyle w:val="Default"/>
        <w:rPr>
          <w:sz w:val="22"/>
          <w:szCs w:val="22"/>
        </w:rPr>
      </w:pPr>
      <w:r w:rsidRPr="00693535">
        <w:rPr>
          <w:sz w:val="22"/>
          <w:szCs w:val="22"/>
        </w:rPr>
        <w:t xml:space="preserve">3. Der saken ikke er håndtert av partikontoret skal det nivået som har håndtert saken i samråd med fylkespartiet avgjøre hvordan saken skal avsluttes, herunder om det legges til grunn at trakassering har forekommet og om saken av hensyn til vern av den trakasserte utløser behov for reaksjoner og tiltak som nevnt i §§ 13 og 14. Tilsvarende gjelder der den som har håndtert saken mener saken er av en slik karakter at det er uforenelig med tillitsverv i partiet. </w:t>
      </w:r>
    </w:p>
    <w:p w14:paraId="14EB0CBC" w14:textId="77777777" w:rsidR="008F4C78" w:rsidRPr="00693535" w:rsidRDefault="008F4C78" w:rsidP="008F4C78">
      <w:pPr>
        <w:pStyle w:val="Default"/>
        <w:rPr>
          <w:sz w:val="22"/>
          <w:szCs w:val="22"/>
        </w:rPr>
      </w:pPr>
    </w:p>
    <w:p w14:paraId="18544E0F" w14:textId="77777777" w:rsidR="008F4C78" w:rsidRPr="00693535" w:rsidRDefault="008F4C78" w:rsidP="008F4C78">
      <w:pPr>
        <w:pStyle w:val="Default"/>
        <w:rPr>
          <w:sz w:val="22"/>
          <w:szCs w:val="22"/>
        </w:rPr>
      </w:pPr>
      <w:r w:rsidRPr="00693535">
        <w:rPr>
          <w:sz w:val="22"/>
          <w:szCs w:val="22"/>
        </w:rPr>
        <w:t xml:space="preserve">4. De bevis- og bevisbyrderegler som følger av likestillings- og diskrimineringsloven kommer til anvendelse. Det faktum som fremstår som mest sannsynlig legges til grunn. </w:t>
      </w:r>
    </w:p>
    <w:p w14:paraId="75434D0B" w14:textId="77777777" w:rsidR="008F4C78" w:rsidRPr="00693535" w:rsidRDefault="008F4C78" w:rsidP="008F4C78">
      <w:pPr>
        <w:pStyle w:val="Default"/>
        <w:rPr>
          <w:sz w:val="22"/>
          <w:szCs w:val="22"/>
        </w:rPr>
      </w:pPr>
    </w:p>
    <w:p w14:paraId="31EF96A8" w14:textId="77777777" w:rsidR="008F4C78" w:rsidRPr="00693535" w:rsidRDefault="008F4C78" w:rsidP="008F4C78">
      <w:pPr>
        <w:pStyle w:val="Default"/>
        <w:rPr>
          <w:b/>
          <w:sz w:val="22"/>
          <w:szCs w:val="22"/>
        </w:rPr>
      </w:pPr>
      <w:r w:rsidRPr="00693535">
        <w:rPr>
          <w:b/>
          <w:sz w:val="22"/>
          <w:szCs w:val="22"/>
        </w:rPr>
        <w:t xml:space="preserve">§11 Særlig om saker der det foreligger helt eller delvis arbeidsgiveransvar for en av de involverte parter </w:t>
      </w:r>
    </w:p>
    <w:p w14:paraId="4F738804" w14:textId="77777777" w:rsidR="008F4C78" w:rsidRPr="00693535" w:rsidRDefault="008F4C78" w:rsidP="008F4C78">
      <w:pPr>
        <w:pStyle w:val="Default"/>
        <w:rPr>
          <w:sz w:val="22"/>
          <w:szCs w:val="22"/>
        </w:rPr>
      </w:pPr>
      <w:r w:rsidRPr="00693535">
        <w:rPr>
          <w:sz w:val="22"/>
          <w:szCs w:val="22"/>
        </w:rPr>
        <w:t xml:space="preserve">I tilfeller der minst en av de berørte parter har et ansettelsesforhold i partiet må arbeidsmiljølovens regler ivaretas. Der et organ utenfor partikontoret har arbeidsgiveransvar må partikontoret påse at behandlingen av saken skjer i samråd med arbeidsgiver. Partikontoret må påse at arbeidsgiver settes i stand til å følge sine forpliktelser etter arbeidsmiljøloven. </w:t>
      </w:r>
    </w:p>
    <w:p w14:paraId="1E35EB41" w14:textId="77777777" w:rsidR="008F4C78" w:rsidRPr="00693535" w:rsidRDefault="008F4C78" w:rsidP="008F4C78">
      <w:pPr>
        <w:pStyle w:val="Default"/>
        <w:rPr>
          <w:sz w:val="22"/>
          <w:szCs w:val="22"/>
        </w:rPr>
      </w:pPr>
    </w:p>
    <w:p w14:paraId="158EE260" w14:textId="77777777" w:rsidR="008F4C78" w:rsidRPr="00693535" w:rsidRDefault="008F4C78" w:rsidP="008F4C78">
      <w:pPr>
        <w:pStyle w:val="Default"/>
        <w:rPr>
          <w:b/>
          <w:sz w:val="22"/>
          <w:szCs w:val="22"/>
        </w:rPr>
      </w:pPr>
      <w:r w:rsidRPr="00693535">
        <w:rPr>
          <w:b/>
          <w:sz w:val="22"/>
          <w:szCs w:val="22"/>
        </w:rPr>
        <w:t xml:space="preserve">§12 Varslingsutvalg </w:t>
      </w:r>
    </w:p>
    <w:p w14:paraId="258F3479" w14:textId="77777777" w:rsidR="008F4C78" w:rsidRPr="00693535" w:rsidRDefault="008F4C78" w:rsidP="008F4C78">
      <w:pPr>
        <w:pStyle w:val="Default"/>
        <w:rPr>
          <w:sz w:val="22"/>
          <w:szCs w:val="22"/>
        </w:rPr>
      </w:pPr>
      <w:r w:rsidRPr="00693535">
        <w:rPr>
          <w:sz w:val="22"/>
          <w:szCs w:val="22"/>
        </w:rPr>
        <w:t xml:space="preserve">1. Sentralstyret oppnevner tre personer, hvorav en leder, til Arbeiderpartiets varslingsutvalg. Sentralstyret kan også oppnevne sekretær til utvalget. </w:t>
      </w:r>
    </w:p>
    <w:p w14:paraId="01DCD742" w14:textId="77777777" w:rsidR="008F4C78" w:rsidRPr="00693535" w:rsidRDefault="008F4C78" w:rsidP="008F4C78">
      <w:pPr>
        <w:pStyle w:val="Default"/>
        <w:rPr>
          <w:sz w:val="22"/>
          <w:szCs w:val="22"/>
        </w:rPr>
      </w:pPr>
    </w:p>
    <w:p w14:paraId="103AB587" w14:textId="77777777" w:rsidR="008F4C78" w:rsidRPr="00693535" w:rsidRDefault="008F4C78" w:rsidP="008F4C78">
      <w:pPr>
        <w:pStyle w:val="Default"/>
        <w:rPr>
          <w:sz w:val="22"/>
          <w:szCs w:val="22"/>
        </w:rPr>
      </w:pPr>
      <w:r w:rsidRPr="00693535">
        <w:rPr>
          <w:sz w:val="22"/>
          <w:szCs w:val="22"/>
        </w:rPr>
        <w:t xml:space="preserve">2. Varslingsutvalget skal ha en rådgivende funksjon til alle deler av partiet. Varslingsutvalget kan også </w:t>
      </w:r>
      <w:proofErr w:type="spellStart"/>
      <w:r w:rsidRPr="00693535">
        <w:rPr>
          <w:sz w:val="22"/>
          <w:szCs w:val="22"/>
        </w:rPr>
        <w:t>rådgi</w:t>
      </w:r>
      <w:proofErr w:type="spellEnd"/>
      <w:r w:rsidRPr="00693535">
        <w:rPr>
          <w:sz w:val="22"/>
          <w:szCs w:val="22"/>
        </w:rPr>
        <w:t xml:space="preserve"> AUF. </w:t>
      </w:r>
    </w:p>
    <w:p w14:paraId="3752B883" w14:textId="77777777" w:rsidR="008F4C78" w:rsidRPr="00693535" w:rsidRDefault="008F4C78" w:rsidP="008F4C78">
      <w:pPr>
        <w:pStyle w:val="Default"/>
        <w:rPr>
          <w:sz w:val="22"/>
          <w:szCs w:val="22"/>
        </w:rPr>
      </w:pPr>
    </w:p>
    <w:p w14:paraId="7B7D5A78" w14:textId="77777777" w:rsidR="008F4C78" w:rsidRPr="00693535" w:rsidRDefault="008F4C78" w:rsidP="008F4C78">
      <w:pPr>
        <w:pStyle w:val="Default"/>
        <w:rPr>
          <w:sz w:val="22"/>
          <w:szCs w:val="22"/>
        </w:rPr>
      </w:pPr>
    </w:p>
    <w:p w14:paraId="1304A87B" w14:textId="77777777" w:rsidR="008F4C78" w:rsidRPr="00693535" w:rsidRDefault="008F4C78" w:rsidP="008F4C78">
      <w:pPr>
        <w:pStyle w:val="Default"/>
        <w:rPr>
          <w:b/>
          <w:color w:val="auto"/>
          <w:sz w:val="22"/>
          <w:szCs w:val="22"/>
        </w:rPr>
      </w:pPr>
      <w:r w:rsidRPr="00693535">
        <w:rPr>
          <w:b/>
          <w:sz w:val="22"/>
          <w:szCs w:val="22"/>
        </w:rPr>
        <w:t xml:space="preserve">§13 Suspensjon fra verv </w:t>
      </w:r>
      <w:r w:rsidRPr="00693535">
        <w:rPr>
          <w:b/>
          <w:color w:val="auto"/>
          <w:sz w:val="22"/>
          <w:szCs w:val="22"/>
        </w:rPr>
        <w:t xml:space="preserve">og medlemskap </w:t>
      </w:r>
      <w:r w:rsidRPr="00693535">
        <w:rPr>
          <w:b/>
          <w:color w:val="auto"/>
          <w:sz w:val="22"/>
          <w:szCs w:val="22"/>
        </w:rPr>
        <w:br/>
      </w:r>
    </w:p>
    <w:p w14:paraId="34C025F7" w14:textId="77777777" w:rsidR="008F4C78" w:rsidRPr="00693535" w:rsidRDefault="008F4C78" w:rsidP="008F4C78">
      <w:pPr>
        <w:pStyle w:val="Default"/>
        <w:rPr>
          <w:sz w:val="22"/>
          <w:szCs w:val="22"/>
        </w:rPr>
      </w:pPr>
      <w:r w:rsidRPr="00693535">
        <w:rPr>
          <w:sz w:val="22"/>
          <w:szCs w:val="22"/>
        </w:rPr>
        <w:lastRenderedPageBreak/>
        <w:t>1. Under behandling av en sak som nevnt i §§ 9 og 10 kan partisekretæren, eventuelt etter innstilling fra den som behandler saken, beslutte at den som anklages for trakassering midlertidig skal fratre verv.</w:t>
      </w:r>
    </w:p>
    <w:p w14:paraId="4A7D3FCF" w14:textId="77777777" w:rsidR="008F4C78" w:rsidRPr="00693535" w:rsidRDefault="008F4C78" w:rsidP="008F4C78">
      <w:pPr>
        <w:pStyle w:val="Default"/>
        <w:rPr>
          <w:sz w:val="22"/>
          <w:szCs w:val="22"/>
        </w:rPr>
      </w:pPr>
      <w:r w:rsidRPr="00693535">
        <w:rPr>
          <w:sz w:val="22"/>
          <w:szCs w:val="22"/>
        </w:rPr>
        <w:t xml:space="preserve">2. Suspensjon av medlemskap kan vurderes der det er nødvendig </w:t>
      </w:r>
    </w:p>
    <w:p w14:paraId="4205C230" w14:textId="77777777" w:rsidR="008F4C78" w:rsidRPr="00693535" w:rsidRDefault="008F4C78" w:rsidP="008F4C78">
      <w:pPr>
        <w:pStyle w:val="Default"/>
        <w:rPr>
          <w:sz w:val="22"/>
          <w:szCs w:val="22"/>
        </w:rPr>
      </w:pPr>
    </w:p>
    <w:p w14:paraId="71F78B0B" w14:textId="77777777" w:rsidR="008F4C78" w:rsidRPr="00693535" w:rsidRDefault="008F4C78" w:rsidP="008F4C78">
      <w:pPr>
        <w:pStyle w:val="Default"/>
        <w:rPr>
          <w:b/>
          <w:sz w:val="22"/>
          <w:szCs w:val="22"/>
        </w:rPr>
      </w:pPr>
      <w:r w:rsidRPr="00693535">
        <w:rPr>
          <w:b/>
          <w:sz w:val="22"/>
          <w:szCs w:val="22"/>
        </w:rPr>
        <w:t xml:space="preserve">§14 Reaksjoner </w:t>
      </w:r>
    </w:p>
    <w:p w14:paraId="409E1C82" w14:textId="77777777" w:rsidR="008F4C78" w:rsidRPr="00693535" w:rsidRDefault="008F4C78" w:rsidP="008F4C78">
      <w:pPr>
        <w:rPr>
          <w:rFonts w:ascii="Arial" w:hAnsi="Arial" w:cs="Arial"/>
        </w:rPr>
      </w:pPr>
      <w:r w:rsidRPr="00693535">
        <w:rPr>
          <w:rFonts w:ascii="Arial" w:hAnsi="Arial" w:cs="Arial"/>
        </w:rPr>
        <w:t>I tilfelle som nevnt i § 10.1 kan det partileddet som håndterer saken (jf. § 8.2), samtidig med at undersøkelsen av saken avsluttes, fastsette videre reaksjoner der det er nødvendig for å hindre videre trakassering og/eller å sikre det psykososiale miljø, og/eller tap av tillit i utøvelsen av et verv.</w:t>
      </w:r>
    </w:p>
    <w:p w14:paraId="0CB87648" w14:textId="77777777" w:rsidR="008F4C78" w:rsidRDefault="008F4C78" w:rsidP="008F4C78"/>
    <w:p w14:paraId="1B9E4D79" w14:textId="77777777" w:rsidR="003A600F" w:rsidRDefault="003A600F"/>
    <w:sectPr w:rsidR="003A6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7DF9"/>
    <w:multiLevelType w:val="hybridMultilevel"/>
    <w:tmpl w:val="11787F18"/>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 w15:restartNumberingAfterBreak="0">
    <w:nsid w:val="1EA31857"/>
    <w:multiLevelType w:val="hybridMultilevel"/>
    <w:tmpl w:val="E3E42188"/>
    <w:lvl w:ilvl="0" w:tplc="0414000F">
      <w:start w:val="1"/>
      <w:numFmt w:val="decimal"/>
      <w:lvlText w:val="%1."/>
      <w:lvlJc w:val="left"/>
      <w:pPr>
        <w:tabs>
          <w:tab w:val="num" w:pos="1080"/>
        </w:tabs>
        <w:ind w:left="1080" w:hanging="360"/>
      </w:pPr>
    </w:lvl>
    <w:lvl w:ilvl="1" w:tplc="04140019">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 w15:restartNumberingAfterBreak="0">
    <w:nsid w:val="1F8E4716"/>
    <w:multiLevelType w:val="hybridMultilevel"/>
    <w:tmpl w:val="CA4687E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206B50BA"/>
    <w:multiLevelType w:val="hybridMultilevel"/>
    <w:tmpl w:val="0FA0DED6"/>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4" w15:restartNumberingAfterBreak="0">
    <w:nsid w:val="43F9652E"/>
    <w:multiLevelType w:val="hybridMultilevel"/>
    <w:tmpl w:val="DE10852E"/>
    <w:lvl w:ilvl="0" w:tplc="0414000F">
      <w:start w:val="1"/>
      <w:numFmt w:val="decimal"/>
      <w:lvlText w:val="%1."/>
      <w:lvlJc w:val="left"/>
      <w:pPr>
        <w:tabs>
          <w:tab w:val="num" w:pos="1998"/>
        </w:tabs>
        <w:ind w:left="1998" w:hanging="360"/>
      </w:pPr>
    </w:lvl>
    <w:lvl w:ilvl="1" w:tplc="04140019" w:tentative="1">
      <w:start w:val="1"/>
      <w:numFmt w:val="lowerLetter"/>
      <w:lvlText w:val="%2."/>
      <w:lvlJc w:val="left"/>
      <w:pPr>
        <w:tabs>
          <w:tab w:val="num" w:pos="2718"/>
        </w:tabs>
        <w:ind w:left="2718" w:hanging="360"/>
      </w:pPr>
    </w:lvl>
    <w:lvl w:ilvl="2" w:tplc="0414001B" w:tentative="1">
      <w:start w:val="1"/>
      <w:numFmt w:val="lowerRoman"/>
      <w:lvlText w:val="%3."/>
      <w:lvlJc w:val="right"/>
      <w:pPr>
        <w:tabs>
          <w:tab w:val="num" w:pos="3438"/>
        </w:tabs>
        <w:ind w:left="3438" w:hanging="180"/>
      </w:pPr>
    </w:lvl>
    <w:lvl w:ilvl="3" w:tplc="0414000F" w:tentative="1">
      <w:start w:val="1"/>
      <w:numFmt w:val="decimal"/>
      <w:lvlText w:val="%4."/>
      <w:lvlJc w:val="left"/>
      <w:pPr>
        <w:tabs>
          <w:tab w:val="num" w:pos="4158"/>
        </w:tabs>
        <w:ind w:left="4158" w:hanging="360"/>
      </w:pPr>
    </w:lvl>
    <w:lvl w:ilvl="4" w:tplc="04140019" w:tentative="1">
      <w:start w:val="1"/>
      <w:numFmt w:val="lowerLetter"/>
      <w:lvlText w:val="%5."/>
      <w:lvlJc w:val="left"/>
      <w:pPr>
        <w:tabs>
          <w:tab w:val="num" w:pos="4878"/>
        </w:tabs>
        <w:ind w:left="4878" w:hanging="360"/>
      </w:pPr>
    </w:lvl>
    <w:lvl w:ilvl="5" w:tplc="0414001B" w:tentative="1">
      <w:start w:val="1"/>
      <w:numFmt w:val="lowerRoman"/>
      <w:lvlText w:val="%6."/>
      <w:lvlJc w:val="right"/>
      <w:pPr>
        <w:tabs>
          <w:tab w:val="num" w:pos="5598"/>
        </w:tabs>
        <w:ind w:left="5598" w:hanging="180"/>
      </w:pPr>
    </w:lvl>
    <w:lvl w:ilvl="6" w:tplc="0414000F" w:tentative="1">
      <w:start w:val="1"/>
      <w:numFmt w:val="decimal"/>
      <w:lvlText w:val="%7."/>
      <w:lvlJc w:val="left"/>
      <w:pPr>
        <w:tabs>
          <w:tab w:val="num" w:pos="6318"/>
        </w:tabs>
        <w:ind w:left="6318" w:hanging="360"/>
      </w:pPr>
    </w:lvl>
    <w:lvl w:ilvl="7" w:tplc="04140019" w:tentative="1">
      <w:start w:val="1"/>
      <w:numFmt w:val="lowerLetter"/>
      <w:lvlText w:val="%8."/>
      <w:lvlJc w:val="left"/>
      <w:pPr>
        <w:tabs>
          <w:tab w:val="num" w:pos="7038"/>
        </w:tabs>
        <w:ind w:left="7038" w:hanging="360"/>
      </w:pPr>
    </w:lvl>
    <w:lvl w:ilvl="8" w:tplc="0414001B" w:tentative="1">
      <w:start w:val="1"/>
      <w:numFmt w:val="lowerRoman"/>
      <w:lvlText w:val="%9."/>
      <w:lvlJc w:val="right"/>
      <w:pPr>
        <w:tabs>
          <w:tab w:val="num" w:pos="7758"/>
        </w:tabs>
        <w:ind w:left="7758" w:hanging="180"/>
      </w:pPr>
    </w:lvl>
  </w:abstractNum>
  <w:abstractNum w:abstractNumId="5" w15:restartNumberingAfterBreak="0">
    <w:nsid w:val="43FA2333"/>
    <w:multiLevelType w:val="hybridMultilevel"/>
    <w:tmpl w:val="562896FC"/>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450343EE"/>
    <w:multiLevelType w:val="hybridMultilevel"/>
    <w:tmpl w:val="C78E2D4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624C505B"/>
    <w:multiLevelType w:val="hybridMultilevel"/>
    <w:tmpl w:val="FC4CA8E8"/>
    <w:lvl w:ilvl="0" w:tplc="0414000F">
      <w:start w:val="1"/>
      <w:numFmt w:val="decimal"/>
      <w:lvlText w:val="%1."/>
      <w:lvlJc w:val="left"/>
      <w:pPr>
        <w:tabs>
          <w:tab w:val="num" w:pos="1010"/>
        </w:tabs>
        <w:ind w:left="1010" w:hanging="360"/>
      </w:pPr>
    </w:lvl>
    <w:lvl w:ilvl="1" w:tplc="04140019" w:tentative="1">
      <w:start w:val="1"/>
      <w:numFmt w:val="lowerLetter"/>
      <w:lvlText w:val="%2."/>
      <w:lvlJc w:val="left"/>
      <w:pPr>
        <w:tabs>
          <w:tab w:val="num" w:pos="1730"/>
        </w:tabs>
        <w:ind w:left="1730" w:hanging="360"/>
      </w:pPr>
    </w:lvl>
    <w:lvl w:ilvl="2" w:tplc="0414001B" w:tentative="1">
      <w:start w:val="1"/>
      <w:numFmt w:val="lowerRoman"/>
      <w:lvlText w:val="%3."/>
      <w:lvlJc w:val="right"/>
      <w:pPr>
        <w:tabs>
          <w:tab w:val="num" w:pos="2450"/>
        </w:tabs>
        <w:ind w:left="2450" w:hanging="180"/>
      </w:pPr>
    </w:lvl>
    <w:lvl w:ilvl="3" w:tplc="0414000F" w:tentative="1">
      <w:start w:val="1"/>
      <w:numFmt w:val="decimal"/>
      <w:lvlText w:val="%4."/>
      <w:lvlJc w:val="left"/>
      <w:pPr>
        <w:tabs>
          <w:tab w:val="num" w:pos="3170"/>
        </w:tabs>
        <w:ind w:left="3170" w:hanging="360"/>
      </w:pPr>
    </w:lvl>
    <w:lvl w:ilvl="4" w:tplc="04140019" w:tentative="1">
      <w:start w:val="1"/>
      <w:numFmt w:val="lowerLetter"/>
      <w:lvlText w:val="%5."/>
      <w:lvlJc w:val="left"/>
      <w:pPr>
        <w:tabs>
          <w:tab w:val="num" w:pos="3890"/>
        </w:tabs>
        <w:ind w:left="3890" w:hanging="360"/>
      </w:pPr>
    </w:lvl>
    <w:lvl w:ilvl="5" w:tplc="0414001B" w:tentative="1">
      <w:start w:val="1"/>
      <w:numFmt w:val="lowerRoman"/>
      <w:lvlText w:val="%6."/>
      <w:lvlJc w:val="right"/>
      <w:pPr>
        <w:tabs>
          <w:tab w:val="num" w:pos="4610"/>
        </w:tabs>
        <w:ind w:left="4610" w:hanging="180"/>
      </w:pPr>
    </w:lvl>
    <w:lvl w:ilvl="6" w:tplc="0414000F" w:tentative="1">
      <w:start w:val="1"/>
      <w:numFmt w:val="decimal"/>
      <w:lvlText w:val="%7."/>
      <w:lvlJc w:val="left"/>
      <w:pPr>
        <w:tabs>
          <w:tab w:val="num" w:pos="5330"/>
        </w:tabs>
        <w:ind w:left="5330" w:hanging="360"/>
      </w:pPr>
    </w:lvl>
    <w:lvl w:ilvl="7" w:tplc="04140019" w:tentative="1">
      <w:start w:val="1"/>
      <w:numFmt w:val="lowerLetter"/>
      <w:lvlText w:val="%8."/>
      <w:lvlJc w:val="left"/>
      <w:pPr>
        <w:tabs>
          <w:tab w:val="num" w:pos="6050"/>
        </w:tabs>
        <w:ind w:left="6050" w:hanging="360"/>
      </w:pPr>
    </w:lvl>
    <w:lvl w:ilvl="8" w:tplc="0414001B" w:tentative="1">
      <w:start w:val="1"/>
      <w:numFmt w:val="lowerRoman"/>
      <w:lvlText w:val="%9."/>
      <w:lvlJc w:val="right"/>
      <w:pPr>
        <w:tabs>
          <w:tab w:val="num" w:pos="6770"/>
        </w:tabs>
        <w:ind w:left="6770" w:hanging="180"/>
      </w:pPr>
    </w:lvl>
  </w:abstractNum>
  <w:abstractNum w:abstractNumId="8" w15:restartNumberingAfterBreak="0">
    <w:nsid w:val="65E71DB9"/>
    <w:multiLevelType w:val="hybridMultilevel"/>
    <w:tmpl w:val="D54A119A"/>
    <w:lvl w:ilvl="0" w:tplc="0414000F">
      <w:start w:val="1"/>
      <w:numFmt w:val="decimal"/>
      <w:lvlText w:val="%1."/>
      <w:lvlJc w:val="left"/>
      <w:pPr>
        <w:tabs>
          <w:tab w:val="num" w:pos="830"/>
        </w:tabs>
        <w:ind w:left="830" w:hanging="360"/>
      </w:pPr>
    </w:lvl>
    <w:lvl w:ilvl="1" w:tplc="04140019" w:tentative="1">
      <w:start w:val="1"/>
      <w:numFmt w:val="lowerLetter"/>
      <w:lvlText w:val="%2."/>
      <w:lvlJc w:val="left"/>
      <w:pPr>
        <w:tabs>
          <w:tab w:val="num" w:pos="1550"/>
        </w:tabs>
        <w:ind w:left="1550" w:hanging="360"/>
      </w:pPr>
    </w:lvl>
    <w:lvl w:ilvl="2" w:tplc="0414001B" w:tentative="1">
      <w:start w:val="1"/>
      <w:numFmt w:val="lowerRoman"/>
      <w:lvlText w:val="%3."/>
      <w:lvlJc w:val="right"/>
      <w:pPr>
        <w:tabs>
          <w:tab w:val="num" w:pos="2270"/>
        </w:tabs>
        <w:ind w:left="2270" w:hanging="180"/>
      </w:pPr>
    </w:lvl>
    <w:lvl w:ilvl="3" w:tplc="0414000F" w:tentative="1">
      <w:start w:val="1"/>
      <w:numFmt w:val="decimal"/>
      <w:lvlText w:val="%4."/>
      <w:lvlJc w:val="left"/>
      <w:pPr>
        <w:tabs>
          <w:tab w:val="num" w:pos="2990"/>
        </w:tabs>
        <w:ind w:left="2990" w:hanging="360"/>
      </w:pPr>
    </w:lvl>
    <w:lvl w:ilvl="4" w:tplc="04140019" w:tentative="1">
      <w:start w:val="1"/>
      <w:numFmt w:val="lowerLetter"/>
      <w:lvlText w:val="%5."/>
      <w:lvlJc w:val="left"/>
      <w:pPr>
        <w:tabs>
          <w:tab w:val="num" w:pos="3710"/>
        </w:tabs>
        <w:ind w:left="3710" w:hanging="360"/>
      </w:pPr>
    </w:lvl>
    <w:lvl w:ilvl="5" w:tplc="0414001B" w:tentative="1">
      <w:start w:val="1"/>
      <w:numFmt w:val="lowerRoman"/>
      <w:lvlText w:val="%6."/>
      <w:lvlJc w:val="right"/>
      <w:pPr>
        <w:tabs>
          <w:tab w:val="num" w:pos="4430"/>
        </w:tabs>
        <w:ind w:left="4430" w:hanging="180"/>
      </w:pPr>
    </w:lvl>
    <w:lvl w:ilvl="6" w:tplc="0414000F" w:tentative="1">
      <w:start w:val="1"/>
      <w:numFmt w:val="decimal"/>
      <w:lvlText w:val="%7."/>
      <w:lvlJc w:val="left"/>
      <w:pPr>
        <w:tabs>
          <w:tab w:val="num" w:pos="5150"/>
        </w:tabs>
        <w:ind w:left="5150" w:hanging="360"/>
      </w:pPr>
    </w:lvl>
    <w:lvl w:ilvl="7" w:tplc="04140019" w:tentative="1">
      <w:start w:val="1"/>
      <w:numFmt w:val="lowerLetter"/>
      <w:lvlText w:val="%8."/>
      <w:lvlJc w:val="left"/>
      <w:pPr>
        <w:tabs>
          <w:tab w:val="num" w:pos="5870"/>
        </w:tabs>
        <w:ind w:left="5870" w:hanging="360"/>
      </w:pPr>
    </w:lvl>
    <w:lvl w:ilvl="8" w:tplc="0414001B" w:tentative="1">
      <w:start w:val="1"/>
      <w:numFmt w:val="lowerRoman"/>
      <w:lvlText w:val="%9."/>
      <w:lvlJc w:val="right"/>
      <w:pPr>
        <w:tabs>
          <w:tab w:val="num" w:pos="6590"/>
        </w:tabs>
        <w:ind w:left="6590" w:hanging="180"/>
      </w:pPr>
    </w:lvl>
  </w:abstractNum>
  <w:num w:numId="1">
    <w:abstractNumId w:val="6"/>
  </w:num>
  <w:num w:numId="2">
    <w:abstractNumId w:val="7"/>
  </w:num>
  <w:num w:numId="3">
    <w:abstractNumId w:val="2"/>
  </w:num>
  <w:num w:numId="4">
    <w:abstractNumId w:val="4"/>
  </w:num>
  <w:num w:numId="5">
    <w:abstractNumId w:val="1"/>
  </w:num>
  <w:num w:numId="6">
    <w:abstractNumId w:val="5"/>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0F"/>
    <w:rsid w:val="00014284"/>
    <w:rsid w:val="0004672D"/>
    <w:rsid w:val="00182BFB"/>
    <w:rsid w:val="001A4535"/>
    <w:rsid w:val="001E1004"/>
    <w:rsid w:val="002336AD"/>
    <w:rsid w:val="00234B88"/>
    <w:rsid w:val="002712FF"/>
    <w:rsid w:val="002C5FE4"/>
    <w:rsid w:val="00380D00"/>
    <w:rsid w:val="003819D8"/>
    <w:rsid w:val="003A600F"/>
    <w:rsid w:val="003C1D6B"/>
    <w:rsid w:val="00406212"/>
    <w:rsid w:val="004C3CC6"/>
    <w:rsid w:val="00564D8D"/>
    <w:rsid w:val="005C3151"/>
    <w:rsid w:val="00655D89"/>
    <w:rsid w:val="00670C40"/>
    <w:rsid w:val="00693535"/>
    <w:rsid w:val="006F4F97"/>
    <w:rsid w:val="00866F75"/>
    <w:rsid w:val="008F4C78"/>
    <w:rsid w:val="009B2BE4"/>
    <w:rsid w:val="00B200BD"/>
    <w:rsid w:val="00C57F4A"/>
    <w:rsid w:val="00C86202"/>
    <w:rsid w:val="00D07EFC"/>
    <w:rsid w:val="00DB1102"/>
    <w:rsid w:val="00DD4C85"/>
    <w:rsid w:val="00E514F5"/>
    <w:rsid w:val="00EA3A2E"/>
    <w:rsid w:val="00EA4512"/>
    <w:rsid w:val="00F47B77"/>
    <w:rsid w:val="00F850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EBBD"/>
  <w15:chartTrackingRefBased/>
  <w15:docId w15:val="{1C6E7B47-B37C-4BCE-8FBA-478E90A9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55D89"/>
    <w:pPr>
      <w:spacing w:after="0" w:line="240" w:lineRule="auto"/>
      <w:ind w:left="720"/>
      <w:contextualSpacing/>
    </w:pPr>
    <w:rPr>
      <w:rFonts w:ascii="Helvetica 55 Roman" w:eastAsia="Times New Roman" w:hAnsi="Helvetica 55 Roman" w:cs="Times New Roman"/>
      <w:sz w:val="26"/>
      <w:szCs w:val="24"/>
      <w:lang w:eastAsia="nb-NO"/>
    </w:rPr>
  </w:style>
  <w:style w:type="paragraph" w:styleId="NormalWeb">
    <w:name w:val="Normal (Web)"/>
    <w:basedOn w:val="Normal"/>
    <w:rsid w:val="00866F75"/>
    <w:pPr>
      <w:spacing w:after="0" w:line="240" w:lineRule="auto"/>
      <w:ind w:left="360" w:right="108"/>
    </w:pPr>
    <w:rPr>
      <w:rFonts w:ascii="Helvetica 55 Roman" w:eastAsia="Times New Roman" w:hAnsi="Helvetica 55 Roman" w:cs="Times New Roman"/>
      <w:iCs/>
      <w:sz w:val="26"/>
      <w:szCs w:val="24"/>
      <w:lang w:eastAsia="nb-NO"/>
    </w:rPr>
  </w:style>
  <w:style w:type="paragraph" w:customStyle="1" w:styleId="Default">
    <w:name w:val="Default"/>
    <w:rsid w:val="008F4C78"/>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EA3A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A3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1838</Words>
  <Characters>9746</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Shoaib K. Naeem</dc:creator>
  <cp:keywords/>
  <dc:description/>
  <cp:lastModifiedBy>Bruker</cp:lastModifiedBy>
  <cp:revision>2</cp:revision>
  <cp:lastPrinted>2019-11-13T14:50:00Z</cp:lastPrinted>
  <dcterms:created xsi:type="dcterms:W3CDTF">2020-02-19T09:40:00Z</dcterms:created>
  <dcterms:modified xsi:type="dcterms:W3CDTF">2020-02-19T09:40:00Z</dcterms:modified>
</cp:coreProperties>
</file>