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E9EA" w14:textId="6616B6CA" w:rsidR="00E41921" w:rsidRPr="00BD7B48" w:rsidRDefault="00A56F5D" w:rsidP="00E41921">
      <w:pPr>
        <w:pStyle w:val="Overskrift1"/>
      </w:pPr>
      <w:r>
        <w:t xml:space="preserve">Tiltak mot trakassering </w:t>
      </w:r>
    </w:p>
    <w:p w14:paraId="501FE492" w14:textId="58D4D138" w:rsidR="00DF029F" w:rsidRPr="00DF029F" w:rsidRDefault="00DF029F" w:rsidP="001A4819">
      <w:pPr>
        <w:spacing w:after="0"/>
        <w:rPr>
          <w:i/>
          <w:sz w:val="24"/>
          <w:szCs w:val="24"/>
        </w:rPr>
      </w:pPr>
      <w:r w:rsidRPr="00DF029F">
        <w:rPr>
          <w:i/>
          <w:sz w:val="24"/>
          <w:szCs w:val="24"/>
        </w:rPr>
        <w:t>Uttalelse vedtatt av årsmøtet i Oslo Arbeiderparti 17. mars 2018</w:t>
      </w:r>
    </w:p>
    <w:p w14:paraId="776B3D2A" w14:textId="77777777" w:rsidR="00DF029F" w:rsidRDefault="00DF029F" w:rsidP="001A4819">
      <w:pPr>
        <w:spacing w:after="0"/>
        <w:rPr>
          <w:sz w:val="24"/>
          <w:szCs w:val="24"/>
        </w:rPr>
      </w:pPr>
    </w:p>
    <w:p w14:paraId="4D32C2FD" w14:textId="439BEEAB" w:rsidR="001A4819" w:rsidRPr="00D91213" w:rsidRDefault="001A4819" w:rsidP="001A4819">
      <w:pPr>
        <w:spacing w:after="0"/>
        <w:rPr>
          <w:sz w:val="24"/>
          <w:szCs w:val="24"/>
        </w:rPr>
      </w:pPr>
      <w:r w:rsidRPr="00D91213">
        <w:rPr>
          <w:sz w:val="24"/>
          <w:szCs w:val="24"/>
        </w:rPr>
        <w:t>Arbeiderparti</w:t>
      </w:r>
      <w:r>
        <w:rPr>
          <w:sz w:val="24"/>
          <w:szCs w:val="24"/>
        </w:rPr>
        <w:t>et</w:t>
      </w:r>
      <w:r w:rsidRPr="00D91213">
        <w:rPr>
          <w:sz w:val="24"/>
          <w:szCs w:val="24"/>
        </w:rPr>
        <w:t xml:space="preserve"> skal kjennetegnes som en åpen, mangfoldig og inkluderende partiorganisasjon i alle ledd. Det å være med i Oslo Arbeiderparti skal oppleves trygt og meningsfylt og vi skal behandle hverandre med respekt og vise hensyn.</w:t>
      </w:r>
    </w:p>
    <w:p w14:paraId="2F6F5354" w14:textId="77777777" w:rsidR="001A4819" w:rsidRPr="00D91213" w:rsidRDefault="001A4819" w:rsidP="001A4819">
      <w:pPr>
        <w:spacing w:after="0"/>
        <w:rPr>
          <w:sz w:val="24"/>
          <w:szCs w:val="24"/>
        </w:rPr>
      </w:pPr>
    </w:p>
    <w:p w14:paraId="5CDC9B2D" w14:textId="77777777" w:rsidR="001A4819" w:rsidRPr="00D91213" w:rsidRDefault="001A4819" w:rsidP="001A4819">
      <w:pPr>
        <w:spacing w:after="0"/>
        <w:rPr>
          <w:sz w:val="24"/>
          <w:szCs w:val="24"/>
        </w:rPr>
      </w:pPr>
      <w:r>
        <w:rPr>
          <w:sz w:val="24"/>
          <w:szCs w:val="24"/>
        </w:rPr>
        <w:t>I</w:t>
      </w:r>
      <w:r w:rsidRPr="00D91213">
        <w:rPr>
          <w:sz w:val="24"/>
          <w:szCs w:val="24"/>
        </w:rPr>
        <w:t xml:space="preserve"> Arbeiderparti</w:t>
      </w:r>
      <w:r>
        <w:rPr>
          <w:sz w:val="24"/>
          <w:szCs w:val="24"/>
        </w:rPr>
        <w:t>et</w:t>
      </w:r>
      <w:r w:rsidRPr="00D91213">
        <w:rPr>
          <w:sz w:val="24"/>
          <w:szCs w:val="24"/>
        </w:rPr>
        <w:t xml:space="preserve"> skal det ikke forekomme seksuell trakassering eller andre former for maktmisbruk, trakassering, rasisme og mobbing. Hos oss skal det være trygt og riktig og varsle om forhold, opplevelser eller hendelser man opplever som krenkende.</w:t>
      </w:r>
    </w:p>
    <w:p w14:paraId="1639E923" w14:textId="77777777" w:rsidR="001A4819" w:rsidRPr="00D91213" w:rsidRDefault="001A4819" w:rsidP="001A4819">
      <w:pPr>
        <w:spacing w:after="0"/>
        <w:rPr>
          <w:sz w:val="24"/>
          <w:szCs w:val="24"/>
        </w:rPr>
      </w:pPr>
    </w:p>
    <w:p w14:paraId="46B1AABF" w14:textId="77777777" w:rsidR="001A4819" w:rsidRPr="00D91213" w:rsidRDefault="001A4819" w:rsidP="001A4819">
      <w:pPr>
        <w:rPr>
          <w:b/>
          <w:bCs/>
          <w:color w:val="000000" w:themeColor="text1"/>
          <w:sz w:val="24"/>
          <w:szCs w:val="24"/>
        </w:rPr>
      </w:pPr>
      <w:r w:rsidRPr="00D91213">
        <w:rPr>
          <w:b/>
          <w:bCs/>
          <w:color w:val="000000" w:themeColor="text1"/>
          <w:sz w:val="24"/>
          <w:szCs w:val="24"/>
        </w:rPr>
        <w:t>Behandling av varslingssaker.</w:t>
      </w:r>
    </w:p>
    <w:p w14:paraId="28F042B8" w14:textId="77777777" w:rsidR="001A4819" w:rsidRPr="00D91213" w:rsidRDefault="001A4819" w:rsidP="001A4819">
      <w:pPr>
        <w:rPr>
          <w:color w:val="000000" w:themeColor="text1"/>
          <w:sz w:val="24"/>
          <w:szCs w:val="24"/>
        </w:rPr>
      </w:pPr>
      <w:r>
        <w:rPr>
          <w:color w:val="000000" w:themeColor="text1"/>
          <w:sz w:val="24"/>
          <w:szCs w:val="24"/>
        </w:rPr>
        <w:t>Arbeiderpartiet er l</w:t>
      </w:r>
      <w:r w:rsidRPr="00D91213">
        <w:rPr>
          <w:color w:val="000000" w:themeColor="text1"/>
          <w:sz w:val="24"/>
          <w:szCs w:val="24"/>
        </w:rPr>
        <w:t>ikestillingspartiet fremfor noe</w:t>
      </w:r>
      <w:r>
        <w:rPr>
          <w:color w:val="000000" w:themeColor="text1"/>
          <w:sz w:val="24"/>
          <w:szCs w:val="24"/>
        </w:rPr>
        <w:t xml:space="preserve">n, vi skal gå foran med et godt eksempel. Derfor må Arbeiderpartiet vedtektsfeste </w:t>
      </w:r>
      <w:r w:rsidRPr="00D91213">
        <w:rPr>
          <w:color w:val="000000" w:themeColor="text1"/>
          <w:sz w:val="24"/>
          <w:szCs w:val="24"/>
        </w:rPr>
        <w:t>et totalforbud mot uønsket seksuell oppmerksomhet, slik den er definert i Lov om likestilling og det tryggeste varslervernet.</w:t>
      </w:r>
      <w:r>
        <w:rPr>
          <w:color w:val="000000" w:themeColor="text1"/>
          <w:sz w:val="24"/>
          <w:szCs w:val="24"/>
        </w:rPr>
        <w:t xml:space="preserve"> </w:t>
      </w:r>
    </w:p>
    <w:p w14:paraId="243C64D0" w14:textId="77777777" w:rsidR="001A4819" w:rsidRDefault="001A4819" w:rsidP="001A4819">
      <w:pPr>
        <w:rPr>
          <w:color w:val="000000" w:themeColor="text1"/>
          <w:sz w:val="24"/>
          <w:szCs w:val="24"/>
        </w:rPr>
      </w:pPr>
      <w:r>
        <w:rPr>
          <w:color w:val="000000" w:themeColor="text1"/>
          <w:sz w:val="24"/>
          <w:szCs w:val="24"/>
        </w:rPr>
        <w:t xml:space="preserve">Det vil ta tid å endre </w:t>
      </w:r>
      <w:r w:rsidRPr="00D91213">
        <w:rPr>
          <w:color w:val="000000" w:themeColor="text1"/>
          <w:sz w:val="24"/>
          <w:szCs w:val="24"/>
        </w:rPr>
        <w:t>en kultur der personer med maktposisjoner, kan utnytte sin stilling, særlig der det er asymmetri i forhold til makt og alder, uten at noen reagerer.  Det har vært og vil også fortsatt være ofrene som må ta belas</w:t>
      </w:r>
      <w:r>
        <w:rPr>
          <w:color w:val="000000" w:themeColor="text1"/>
          <w:sz w:val="24"/>
          <w:szCs w:val="24"/>
        </w:rPr>
        <w:t xml:space="preserve">tningen med å si fra og varsle og det </w:t>
      </w:r>
      <w:r w:rsidRPr="00D91213">
        <w:rPr>
          <w:color w:val="000000" w:themeColor="text1"/>
          <w:sz w:val="24"/>
          <w:szCs w:val="24"/>
        </w:rPr>
        <w:t>må gjøres enklest mulig for dem.  Voksne mennesker med tillitsverv i partiet må også ta et langt større ansvar for å hindre og å si fra om episoder og generelt dårlig oppførsel</w:t>
      </w:r>
      <w:r>
        <w:rPr>
          <w:color w:val="000000" w:themeColor="text1"/>
          <w:sz w:val="24"/>
          <w:szCs w:val="24"/>
        </w:rPr>
        <w:t xml:space="preserve"> og trakassering</w:t>
      </w:r>
      <w:r w:rsidRPr="00D91213">
        <w:rPr>
          <w:color w:val="000000" w:themeColor="text1"/>
          <w:sz w:val="24"/>
          <w:szCs w:val="24"/>
        </w:rPr>
        <w:t xml:space="preserve">.  Varslere skal alltid bli </w:t>
      </w:r>
      <w:r>
        <w:rPr>
          <w:color w:val="000000" w:themeColor="text1"/>
          <w:sz w:val="24"/>
          <w:szCs w:val="24"/>
        </w:rPr>
        <w:t xml:space="preserve">trodd og </w:t>
      </w:r>
      <w:r w:rsidRPr="00D91213">
        <w:rPr>
          <w:color w:val="000000" w:themeColor="text1"/>
          <w:sz w:val="24"/>
          <w:szCs w:val="24"/>
        </w:rPr>
        <w:t>tatt på alvor, men det å forhindre at varsling blir nødvendig, er den aller beste løsningen for unge mennesker og særlig unge kvinner. </w:t>
      </w:r>
    </w:p>
    <w:p w14:paraId="045411D3" w14:textId="77777777" w:rsidR="009C6E0D" w:rsidRDefault="009C6E0D" w:rsidP="009C6E0D">
      <w:pPr>
        <w:rPr>
          <w:sz w:val="24"/>
          <w:szCs w:val="24"/>
        </w:rPr>
      </w:pPr>
      <w:r w:rsidRPr="00085445">
        <w:rPr>
          <w:color w:val="000000" w:themeColor="text1"/>
          <w:sz w:val="24"/>
          <w:szCs w:val="24"/>
        </w:rPr>
        <w:t xml:space="preserve">Et sentralt varslerråd bør opprettes. Et slikt råd er ikke til hinder for at endelig gjennomgang, </w:t>
      </w:r>
      <w:r w:rsidRPr="00225257">
        <w:rPr>
          <w:sz w:val="24"/>
          <w:szCs w:val="24"/>
        </w:rPr>
        <w:t>reaksjoner og sanksjoner skal skje i den sentrale partiledelsen,</w:t>
      </w:r>
      <w:r>
        <w:rPr>
          <w:sz w:val="24"/>
          <w:szCs w:val="24"/>
        </w:rPr>
        <w:t xml:space="preserve"> eller</w:t>
      </w:r>
      <w:r w:rsidRPr="00225257">
        <w:rPr>
          <w:sz w:val="24"/>
          <w:szCs w:val="24"/>
        </w:rPr>
        <w:t xml:space="preserve"> av dem som</w:t>
      </w:r>
      <w:r>
        <w:rPr>
          <w:sz w:val="24"/>
          <w:szCs w:val="24"/>
        </w:rPr>
        <w:t xml:space="preserve"> er bemyndiget til det. L</w:t>
      </w:r>
      <w:r w:rsidRPr="00225257">
        <w:rPr>
          <w:sz w:val="24"/>
          <w:szCs w:val="24"/>
        </w:rPr>
        <w:t>ikebehandling</w:t>
      </w:r>
      <w:r>
        <w:rPr>
          <w:sz w:val="24"/>
          <w:szCs w:val="24"/>
        </w:rPr>
        <w:t xml:space="preserve"> skal sikres</w:t>
      </w:r>
      <w:r w:rsidRPr="00225257">
        <w:rPr>
          <w:sz w:val="24"/>
          <w:szCs w:val="24"/>
        </w:rPr>
        <w:t xml:space="preserve">. </w:t>
      </w:r>
      <w:r>
        <w:rPr>
          <w:sz w:val="24"/>
          <w:szCs w:val="24"/>
        </w:rPr>
        <w:t>Varsler skal alltid bli trodd.</w:t>
      </w:r>
    </w:p>
    <w:p w14:paraId="283C7EFB" w14:textId="77777777" w:rsidR="009C6E0D" w:rsidRPr="00225257" w:rsidRDefault="009C6E0D" w:rsidP="009C6E0D">
      <w:pPr>
        <w:rPr>
          <w:sz w:val="24"/>
          <w:szCs w:val="24"/>
        </w:rPr>
      </w:pPr>
      <w:r w:rsidRPr="00225257">
        <w:rPr>
          <w:sz w:val="24"/>
          <w:szCs w:val="24"/>
        </w:rPr>
        <w:t>Det vil derfor være hensiktsmessig for partiledelsen å ha en saksutredning og vurdering fra et slikt råd å</w:t>
      </w:r>
      <w:r>
        <w:rPr>
          <w:sz w:val="24"/>
          <w:szCs w:val="24"/>
        </w:rPr>
        <w:t xml:space="preserve"> støtte seg til.  Et slikt råd </w:t>
      </w:r>
      <w:r w:rsidRPr="00225257">
        <w:rPr>
          <w:sz w:val="24"/>
          <w:szCs w:val="24"/>
        </w:rPr>
        <w:t xml:space="preserve">vil etter hvert kunne opparbeide seg en viss erfaring i varslersaker, mens den sentrale partiledelsen </w:t>
      </w:r>
      <w:r>
        <w:rPr>
          <w:sz w:val="24"/>
          <w:szCs w:val="24"/>
        </w:rPr>
        <w:t>må</w:t>
      </w:r>
      <w:r w:rsidRPr="00225257">
        <w:rPr>
          <w:sz w:val="24"/>
          <w:szCs w:val="24"/>
        </w:rPr>
        <w:t xml:space="preserve"> påse at</w:t>
      </w:r>
      <w:r w:rsidRPr="00085445">
        <w:rPr>
          <w:color w:val="FF0000"/>
          <w:sz w:val="24"/>
          <w:szCs w:val="24"/>
        </w:rPr>
        <w:t xml:space="preserve"> </w:t>
      </w:r>
      <w:r w:rsidRPr="00122FB5">
        <w:rPr>
          <w:color w:val="000000" w:themeColor="text1"/>
          <w:sz w:val="24"/>
          <w:szCs w:val="24"/>
        </w:rPr>
        <w:t xml:space="preserve">de personene som det varsles </w:t>
      </w:r>
      <w:r>
        <w:rPr>
          <w:sz w:val="24"/>
          <w:szCs w:val="24"/>
        </w:rPr>
        <w:t>om,</w:t>
      </w:r>
      <w:r w:rsidRPr="00225257">
        <w:rPr>
          <w:sz w:val="24"/>
          <w:szCs w:val="24"/>
        </w:rPr>
        <w:t xml:space="preserve"> får en</w:t>
      </w:r>
      <w:r>
        <w:rPr>
          <w:sz w:val="24"/>
          <w:szCs w:val="24"/>
        </w:rPr>
        <w:t xml:space="preserve"> adekvat reaksjon.</w:t>
      </w:r>
    </w:p>
    <w:p w14:paraId="3BF43C7B" w14:textId="77777777" w:rsidR="001A4819" w:rsidRPr="00D91213" w:rsidRDefault="001A4819" w:rsidP="001A4819">
      <w:pPr>
        <w:rPr>
          <w:b/>
          <w:color w:val="000000" w:themeColor="text1"/>
          <w:sz w:val="24"/>
          <w:szCs w:val="24"/>
        </w:rPr>
      </w:pPr>
      <w:bookmarkStart w:id="0" w:name="_GoBack"/>
      <w:bookmarkEnd w:id="0"/>
      <w:r>
        <w:rPr>
          <w:b/>
          <w:color w:val="000000" w:themeColor="text1"/>
          <w:sz w:val="24"/>
          <w:szCs w:val="24"/>
        </w:rPr>
        <w:t xml:space="preserve">Oslo </w:t>
      </w:r>
      <w:r w:rsidRPr="00D91213">
        <w:rPr>
          <w:b/>
          <w:color w:val="000000" w:themeColor="text1"/>
          <w:sz w:val="24"/>
          <w:szCs w:val="24"/>
        </w:rPr>
        <w:t>Arbeiderparti vil: </w:t>
      </w:r>
    </w:p>
    <w:p w14:paraId="23C10803" w14:textId="3CEF6DB0" w:rsidR="001A4819" w:rsidRPr="00D91213" w:rsidRDefault="001A4819" w:rsidP="001A4819">
      <w:pPr>
        <w:numPr>
          <w:ilvl w:val="0"/>
          <w:numId w:val="4"/>
        </w:numPr>
        <w:spacing w:after="0"/>
        <w:rPr>
          <w:color w:val="000000" w:themeColor="text1"/>
          <w:sz w:val="24"/>
          <w:szCs w:val="24"/>
        </w:rPr>
      </w:pPr>
      <w:r w:rsidRPr="00D91213">
        <w:rPr>
          <w:color w:val="000000" w:themeColor="text1"/>
          <w:sz w:val="24"/>
          <w:szCs w:val="24"/>
        </w:rPr>
        <w:t>At</w:t>
      </w:r>
      <w:r>
        <w:rPr>
          <w:color w:val="000000" w:themeColor="text1"/>
          <w:sz w:val="24"/>
          <w:szCs w:val="24"/>
        </w:rPr>
        <w:t xml:space="preserve"> Arbeiderpartiet </w:t>
      </w:r>
      <w:r w:rsidR="00DF029F">
        <w:rPr>
          <w:color w:val="000000" w:themeColor="text1"/>
          <w:sz w:val="24"/>
          <w:szCs w:val="24"/>
        </w:rPr>
        <w:t>vedtektsfester</w:t>
      </w:r>
      <w:r>
        <w:rPr>
          <w:color w:val="000000" w:themeColor="text1"/>
          <w:sz w:val="24"/>
          <w:szCs w:val="24"/>
        </w:rPr>
        <w:t xml:space="preserve"> et</w:t>
      </w:r>
      <w:r w:rsidR="009C6E0D">
        <w:rPr>
          <w:color w:val="000000" w:themeColor="text1"/>
          <w:sz w:val="24"/>
          <w:szCs w:val="24"/>
        </w:rPr>
        <w:t xml:space="preserve"> forbud mot alle former for </w:t>
      </w:r>
      <w:r w:rsidR="00FA7091">
        <w:rPr>
          <w:color w:val="000000" w:themeColor="text1"/>
          <w:sz w:val="24"/>
          <w:szCs w:val="24"/>
        </w:rPr>
        <w:t xml:space="preserve">seksuell </w:t>
      </w:r>
      <w:r w:rsidRPr="00D91213">
        <w:rPr>
          <w:color w:val="000000" w:themeColor="text1"/>
          <w:sz w:val="24"/>
          <w:szCs w:val="24"/>
        </w:rPr>
        <w:t xml:space="preserve">trakassering </w:t>
      </w:r>
      <w:r w:rsidR="00FA7091">
        <w:rPr>
          <w:color w:val="000000" w:themeColor="text1"/>
          <w:sz w:val="24"/>
          <w:szCs w:val="24"/>
        </w:rPr>
        <w:t xml:space="preserve">og andre former for trakassering, </w:t>
      </w:r>
      <w:r w:rsidRPr="00D91213">
        <w:rPr>
          <w:color w:val="000000" w:themeColor="text1"/>
          <w:sz w:val="24"/>
          <w:szCs w:val="24"/>
        </w:rPr>
        <w:t>og vern mot gjengjeldelse mot</w:t>
      </w:r>
      <w:r>
        <w:rPr>
          <w:color w:val="000000" w:themeColor="text1"/>
          <w:sz w:val="24"/>
          <w:szCs w:val="24"/>
        </w:rPr>
        <w:t xml:space="preserve"> varslere</w:t>
      </w:r>
      <w:r w:rsidRPr="00D91213">
        <w:rPr>
          <w:color w:val="000000" w:themeColor="text1"/>
          <w:sz w:val="24"/>
          <w:szCs w:val="24"/>
        </w:rPr>
        <w:t>. </w:t>
      </w:r>
    </w:p>
    <w:p w14:paraId="3F5D1FF3" w14:textId="3ED26C5D" w:rsidR="001A4819" w:rsidRPr="00225257" w:rsidRDefault="001A4819" w:rsidP="001A4819">
      <w:pPr>
        <w:numPr>
          <w:ilvl w:val="0"/>
          <w:numId w:val="4"/>
        </w:numPr>
        <w:spacing w:after="0"/>
        <w:rPr>
          <w:color w:val="000000" w:themeColor="text1"/>
          <w:sz w:val="24"/>
          <w:szCs w:val="24"/>
        </w:rPr>
      </w:pPr>
      <w:r>
        <w:rPr>
          <w:color w:val="000000" w:themeColor="text1"/>
          <w:sz w:val="24"/>
          <w:szCs w:val="24"/>
        </w:rPr>
        <w:t xml:space="preserve">At Arbeiderpartiet nedsetter </w:t>
      </w:r>
      <w:r w:rsidRPr="00225257">
        <w:rPr>
          <w:color w:val="000000" w:themeColor="text1"/>
          <w:sz w:val="24"/>
          <w:szCs w:val="24"/>
        </w:rPr>
        <w:t>et sentralt varslerråd</w:t>
      </w:r>
      <w:r>
        <w:rPr>
          <w:color w:val="000000" w:themeColor="text1"/>
          <w:sz w:val="24"/>
          <w:szCs w:val="24"/>
        </w:rPr>
        <w:t xml:space="preserve"> som behandler varslersaker.</w:t>
      </w:r>
    </w:p>
    <w:p w14:paraId="4305FF9D" w14:textId="77777777" w:rsidR="005F00B3" w:rsidRDefault="005F00B3"/>
    <w:sectPr w:rsidR="005F00B3" w:rsidSect="00DF02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42D"/>
    <w:multiLevelType w:val="hybridMultilevel"/>
    <w:tmpl w:val="B1BE61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802858"/>
    <w:multiLevelType w:val="hybridMultilevel"/>
    <w:tmpl w:val="F1525E32"/>
    <w:lvl w:ilvl="0" w:tplc="EAE4E98E">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342AA"/>
    <w:multiLevelType w:val="hybridMultilevel"/>
    <w:tmpl w:val="6C9E7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7336FB"/>
    <w:multiLevelType w:val="hybridMultilevel"/>
    <w:tmpl w:val="EBF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21"/>
    <w:rsid w:val="001526D3"/>
    <w:rsid w:val="001A4819"/>
    <w:rsid w:val="001E6737"/>
    <w:rsid w:val="005F00B3"/>
    <w:rsid w:val="007D385A"/>
    <w:rsid w:val="0080460C"/>
    <w:rsid w:val="009C6E0D"/>
    <w:rsid w:val="009D4048"/>
    <w:rsid w:val="00A56F5D"/>
    <w:rsid w:val="00AE2728"/>
    <w:rsid w:val="00C73B46"/>
    <w:rsid w:val="00C86F3B"/>
    <w:rsid w:val="00DF029F"/>
    <w:rsid w:val="00E41921"/>
    <w:rsid w:val="00ED72F3"/>
    <w:rsid w:val="00F342AB"/>
    <w:rsid w:val="00FA709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19925"/>
  <w14:defaultImageDpi w14:val="300"/>
  <w15:docId w15:val="{1A7C8EB2-6195-463E-99B4-F65C73AF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921"/>
    <w:pPr>
      <w:spacing w:after="240"/>
    </w:pPr>
    <w:rPr>
      <w:rFonts w:ascii="Arial" w:eastAsiaTheme="minorHAnsi" w:hAnsi="Arial" w:cs="Arial"/>
      <w:sz w:val="22"/>
      <w:szCs w:val="22"/>
    </w:rPr>
  </w:style>
  <w:style w:type="paragraph" w:styleId="Overskrift1">
    <w:name w:val="heading 1"/>
    <w:basedOn w:val="Normal"/>
    <w:next w:val="Normal"/>
    <w:link w:val="Overskrift1Tegn"/>
    <w:qFormat/>
    <w:rsid w:val="00E41921"/>
    <w:pPr>
      <w:keepNext/>
      <w:spacing w:before="120"/>
      <w:outlineLvl w:val="0"/>
    </w:pPr>
    <w:rPr>
      <w:rFonts w:eastAsiaTheme="majorEastAsia"/>
      <w:b/>
      <w:bCs/>
      <w:color w:val="E4002B"/>
      <w:kern w:val="32"/>
      <w:sz w:val="36"/>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41921"/>
    <w:rPr>
      <w:rFonts w:ascii="Arial" w:eastAsiaTheme="majorEastAsia" w:hAnsi="Arial" w:cs="Arial"/>
      <w:b/>
      <w:bCs/>
      <w:color w:val="E4002B"/>
      <w:kern w:val="32"/>
      <w:sz w:val="36"/>
      <w:szCs w:val="32"/>
    </w:rPr>
  </w:style>
  <w:style w:type="paragraph" w:styleId="Listeavsnitt">
    <w:name w:val="List Paragraph"/>
    <w:aliases w:val="Dot pt,F5 List Paragraph,List Paragraph1,No Spacing1,List Paragraph Char Char Char,Indicator Text,Numbered Para 1,Colorful List - Accent 11,Bullet 1,Bullet Points,Párrafo de lista,MAIN CONTENT,Recommendation,List Paragraph2,Normal number"/>
    <w:basedOn w:val="Normal"/>
    <w:link w:val="ListeavsnittTegn"/>
    <w:uiPriority w:val="34"/>
    <w:qFormat/>
    <w:rsid w:val="00E41921"/>
    <w:pPr>
      <w:spacing w:after="200" w:line="276" w:lineRule="auto"/>
      <w:ind w:left="720"/>
      <w:contextualSpacing/>
    </w:pPr>
    <w:rPr>
      <w:rFonts w:asciiTheme="minorHAnsi" w:hAnsiTheme="minorHAnsi" w:cstheme="minorBidi"/>
      <w:lang w:eastAsia="en-US"/>
    </w:rPr>
  </w:style>
  <w:style w:type="character" w:customStyle="1" w:styleId="ListeavsnittTegn">
    <w:name w:val="Listeavsnitt Tegn"/>
    <w:aliases w:val="Dot pt Tegn,F5 List Paragraph Tegn,List Paragraph1 Tegn,No Spacing1 Tegn,List Paragraph Char Char Char Tegn,Indicator Text Tegn,Numbered Para 1 Tegn,Colorful List - Accent 11 Tegn,Bullet 1 Tegn,Bullet Points Tegn,Párrafo de lista Tegn"/>
    <w:link w:val="Listeavsnitt"/>
    <w:uiPriority w:val="34"/>
    <w:qFormat/>
    <w:locked/>
    <w:rsid w:val="00E41921"/>
    <w:rPr>
      <w:rFonts w:eastAsiaTheme="minorHAnsi"/>
      <w:sz w:val="22"/>
      <w:szCs w:val="22"/>
      <w:lang w:eastAsia="en-US"/>
    </w:rPr>
  </w:style>
  <w:style w:type="character" w:styleId="Sterk">
    <w:name w:val="Strong"/>
    <w:basedOn w:val="Standardskriftforavsnitt"/>
    <w:uiPriority w:val="22"/>
    <w:qFormat/>
    <w:rsid w:val="00E41921"/>
    <w:rPr>
      <w:b/>
      <w:bCs/>
    </w:rPr>
  </w:style>
  <w:style w:type="character" w:styleId="Linjenummer">
    <w:name w:val="line number"/>
    <w:basedOn w:val="Standardskriftforavsnitt"/>
    <w:uiPriority w:val="99"/>
    <w:semiHidden/>
    <w:unhideWhenUsed/>
    <w:rsid w:val="00C86F3B"/>
  </w:style>
  <w:style w:type="paragraph" w:styleId="Bobletekst">
    <w:name w:val="Balloon Text"/>
    <w:basedOn w:val="Normal"/>
    <w:link w:val="BobletekstTegn"/>
    <w:uiPriority w:val="99"/>
    <w:semiHidden/>
    <w:unhideWhenUsed/>
    <w:rsid w:val="00A56F5D"/>
    <w:pPr>
      <w:spacing w:after="0"/>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56F5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1970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Arbeiderpartiets bystyregruppe i Oslo</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Gravråk</dc:creator>
  <cp:keywords/>
  <dc:description/>
  <cp:lastModifiedBy>Anders Kjellevold</cp:lastModifiedBy>
  <cp:revision>3</cp:revision>
  <dcterms:created xsi:type="dcterms:W3CDTF">2018-03-23T12:28:00Z</dcterms:created>
  <dcterms:modified xsi:type="dcterms:W3CDTF">2018-03-23T12:28:00Z</dcterms:modified>
</cp:coreProperties>
</file>