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08652" w14:textId="45DEADAD" w:rsidR="00C6468C" w:rsidRPr="00C6468C" w:rsidRDefault="00C6468C" w:rsidP="00AF3B96">
      <w:pPr>
        <w:rPr>
          <w:rFonts w:eastAsia="Times New Roman"/>
          <w:b/>
          <w:bCs/>
          <w:color w:val="000000"/>
          <w:sz w:val="28"/>
          <w:szCs w:val="28"/>
        </w:rPr>
      </w:pPr>
      <w:r w:rsidRPr="00C6468C">
        <w:rPr>
          <w:rFonts w:eastAsia="Times New Roman"/>
          <w:b/>
          <w:bCs/>
          <w:color w:val="000000"/>
          <w:sz w:val="28"/>
          <w:szCs w:val="28"/>
        </w:rPr>
        <w:t>Forslag til nytt partiprogram</w:t>
      </w:r>
    </w:p>
    <w:p w14:paraId="0AB9A875" w14:textId="0F80457B" w:rsidR="00C6468C" w:rsidRPr="00C6468C" w:rsidRDefault="00C6468C" w:rsidP="00AF3B96">
      <w:pPr>
        <w:rPr>
          <w:rFonts w:eastAsia="Times New Roman"/>
          <w:color w:val="000000"/>
          <w:sz w:val="24"/>
          <w:szCs w:val="24"/>
        </w:rPr>
      </w:pPr>
    </w:p>
    <w:p w14:paraId="46F64345" w14:textId="7748D2F1" w:rsidR="00C6468C" w:rsidRPr="00C6468C" w:rsidRDefault="00C6468C" w:rsidP="00AF3B96">
      <w:pPr>
        <w:rPr>
          <w:rFonts w:eastAsia="Times New Roman"/>
          <w:color w:val="000000"/>
          <w:sz w:val="24"/>
          <w:szCs w:val="24"/>
        </w:rPr>
      </w:pPr>
      <w:r w:rsidRPr="00C6468C">
        <w:rPr>
          <w:rFonts w:eastAsia="Times New Roman"/>
          <w:color w:val="000000"/>
          <w:sz w:val="24"/>
          <w:szCs w:val="24"/>
        </w:rPr>
        <w:t>Risør Arbeiderparti fremmer følgende forslag:</w:t>
      </w:r>
    </w:p>
    <w:p w14:paraId="52AE6F62" w14:textId="77777777" w:rsidR="00C6468C" w:rsidRDefault="00C6468C" w:rsidP="00AF3B96">
      <w:pPr>
        <w:rPr>
          <w:rFonts w:eastAsia="Times New Roman"/>
          <w:b/>
          <w:bCs/>
          <w:color w:val="000000"/>
          <w:sz w:val="24"/>
          <w:szCs w:val="24"/>
          <w:u w:val="single"/>
        </w:rPr>
      </w:pPr>
      <w:bookmarkStart w:id="0" w:name="_GoBack"/>
      <w:bookmarkEnd w:id="0"/>
    </w:p>
    <w:p w14:paraId="69DBAFA8" w14:textId="22528469" w:rsidR="00C6468C" w:rsidRPr="00C6468C" w:rsidRDefault="00C6468C" w:rsidP="00AF3B96">
      <w:pPr>
        <w:rPr>
          <w:rFonts w:eastAsia="Times New Roman"/>
          <w:b/>
          <w:bCs/>
          <w:color w:val="000000"/>
          <w:sz w:val="24"/>
          <w:szCs w:val="24"/>
          <w:u w:val="single"/>
        </w:rPr>
      </w:pPr>
      <w:r w:rsidRPr="00C6468C">
        <w:rPr>
          <w:rFonts w:eastAsia="Times New Roman"/>
          <w:b/>
          <w:bCs/>
          <w:color w:val="000000"/>
          <w:sz w:val="24"/>
          <w:szCs w:val="24"/>
          <w:u w:val="single"/>
        </w:rPr>
        <w:t>Pensjon, Forhandlingsrett, Medbestemmelse</w:t>
      </w:r>
    </w:p>
    <w:p w14:paraId="2C0FA940" w14:textId="77777777" w:rsidR="00C6468C" w:rsidRPr="00C6468C" w:rsidRDefault="00C6468C" w:rsidP="00AF3B96">
      <w:pPr>
        <w:rPr>
          <w:rFonts w:eastAsia="Times New Roman"/>
          <w:color w:val="000000"/>
          <w:sz w:val="24"/>
          <w:szCs w:val="24"/>
        </w:rPr>
      </w:pPr>
    </w:p>
    <w:p w14:paraId="52527EC8" w14:textId="3AE96DA7" w:rsidR="00AF3B96" w:rsidRPr="00C6468C" w:rsidRDefault="00AF3B96" w:rsidP="00AF3B96">
      <w:pPr>
        <w:rPr>
          <w:rFonts w:eastAsia="Times New Roman"/>
          <w:color w:val="000000"/>
          <w:sz w:val="24"/>
          <w:szCs w:val="24"/>
        </w:rPr>
      </w:pPr>
      <w:r w:rsidRPr="00C6468C">
        <w:rPr>
          <w:rFonts w:eastAsia="Times New Roman"/>
          <w:color w:val="000000"/>
          <w:sz w:val="24"/>
          <w:szCs w:val="24"/>
        </w:rPr>
        <w:t xml:space="preserve">Styrken i det norske samfunnet er folkestyret og trepartssamarbeidet. Trepartssamarbeidet baserer seg på samfunnsinteressene og fordelingspolitikken mellom lønnsoppgjørene, statsbudsjett og lovgivning. </w:t>
      </w:r>
      <w:r w:rsidRPr="00C6468C">
        <w:rPr>
          <w:rFonts w:eastAsia="Times New Roman"/>
          <w:color w:val="000000"/>
          <w:sz w:val="24"/>
          <w:szCs w:val="24"/>
        </w:rPr>
        <w:br/>
        <w:t>En av de positive effektene er at levealderen øker og helsen til de fleste blir bedre. Økning i levealder betyr at samarbeid og fordelingspolitikken må videreføres inn i pensjonisttilværelsen dersom våre mål om et samfunn med gode og forutsigbare liv for alle skal bli en realitet. </w:t>
      </w:r>
    </w:p>
    <w:p w14:paraId="41D6A289"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Forutsetningen for trepartssamarbeidet er et organisert arbeidsliv med rettigheter og plikter basert på representativitet. Dersom en stadig større del av befolkningen befinner seg i den eldste delen av befolkningen må også de involveres på en bedre måte.  </w:t>
      </w:r>
    </w:p>
    <w:p w14:paraId="62264BF1"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Arbeidstakernes levekår er avhengig av politiske vedtak og lønnsoppgjørene. For landets en million trygdede er også politiske vedtak av stor betydning, men også lønnsoppgjørene er viktige for gruppen siden rammene for regulering av folketrygd og tjenestepensjon avgjøres der. </w:t>
      </w:r>
    </w:p>
    <w:p w14:paraId="0D35B287" w14:textId="3FD15612" w:rsidR="00AF3B96" w:rsidRPr="00C6468C" w:rsidRDefault="00AF3B96" w:rsidP="00AF3B96">
      <w:pPr>
        <w:rPr>
          <w:rFonts w:eastAsia="Times New Roman"/>
          <w:color w:val="000000"/>
          <w:sz w:val="24"/>
          <w:szCs w:val="24"/>
        </w:rPr>
      </w:pPr>
      <w:r w:rsidRPr="00C6468C">
        <w:rPr>
          <w:rFonts w:eastAsia="Times New Roman"/>
          <w:color w:val="000000"/>
          <w:sz w:val="24"/>
          <w:szCs w:val="24"/>
        </w:rPr>
        <w:t>Forskjellene</w:t>
      </w:r>
      <w:r w:rsidR="00C6468C" w:rsidRPr="00C6468C">
        <w:rPr>
          <w:rFonts w:eastAsia="Times New Roman"/>
          <w:color w:val="000000"/>
          <w:sz w:val="24"/>
          <w:szCs w:val="24"/>
        </w:rPr>
        <w:t xml:space="preserve"> avtegnes</w:t>
      </w:r>
      <w:r w:rsidRPr="00C6468C">
        <w:rPr>
          <w:rFonts w:eastAsia="Times New Roman"/>
          <w:color w:val="000000"/>
          <w:sz w:val="24"/>
          <w:szCs w:val="24"/>
        </w:rPr>
        <w:t xml:space="preserve"> mellom lønnsmottakere og pensjonsmottakere ved at de </w:t>
      </w:r>
      <w:proofErr w:type="spellStart"/>
      <w:r w:rsidRPr="00C6468C">
        <w:rPr>
          <w:rFonts w:eastAsia="Times New Roman"/>
          <w:color w:val="000000"/>
          <w:sz w:val="24"/>
          <w:szCs w:val="24"/>
        </w:rPr>
        <w:t>kronemessige</w:t>
      </w:r>
      <w:proofErr w:type="spellEnd"/>
      <w:r w:rsidRPr="00C6468C">
        <w:rPr>
          <w:rFonts w:eastAsia="Times New Roman"/>
          <w:color w:val="000000"/>
          <w:sz w:val="24"/>
          <w:szCs w:val="24"/>
        </w:rPr>
        <w:t xml:space="preserve"> utslagene for pensjonistene i beste fall er 2 / 3 dels lønn men med 100 % utslag av prisstigning. </w:t>
      </w:r>
    </w:p>
    <w:p w14:paraId="600E91EC"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 xml:space="preserve">Solidaritetsalternativet er av avgjørende betydning for den positive utviklingen i Norge. </w:t>
      </w:r>
      <w:r w:rsidR="008A5C49" w:rsidRPr="00C6468C">
        <w:rPr>
          <w:rFonts w:eastAsia="Times New Roman"/>
          <w:color w:val="000000"/>
          <w:sz w:val="24"/>
          <w:szCs w:val="24"/>
        </w:rPr>
        <w:t>Den</w:t>
      </w:r>
      <w:r w:rsidRPr="00C6468C">
        <w:rPr>
          <w:rFonts w:eastAsia="Times New Roman"/>
          <w:color w:val="000000"/>
          <w:sz w:val="24"/>
          <w:szCs w:val="24"/>
        </w:rPr>
        <w:t xml:space="preserve"> har sikret konkurranseevne</w:t>
      </w:r>
      <w:r w:rsidR="008A5C49" w:rsidRPr="00C6468C">
        <w:rPr>
          <w:rFonts w:eastAsia="Times New Roman"/>
          <w:color w:val="000000"/>
          <w:sz w:val="24"/>
          <w:szCs w:val="24"/>
        </w:rPr>
        <w:t>n,</w:t>
      </w:r>
      <w:r w:rsidRPr="00C6468C">
        <w:rPr>
          <w:rFonts w:eastAsia="Times New Roman"/>
          <w:color w:val="000000"/>
          <w:sz w:val="24"/>
          <w:szCs w:val="24"/>
        </w:rPr>
        <w:t xml:space="preserve"> velstandsutvikling</w:t>
      </w:r>
      <w:r w:rsidR="008A5C49" w:rsidRPr="00C6468C">
        <w:rPr>
          <w:rFonts w:eastAsia="Times New Roman"/>
          <w:color w:val="000000"/>
          <w:sz w:val="24"/>
          <w:szCs w:val="24"/>
        </w:rPr>
        <w:t>en</w:t>
      </w:r>
      <w:r w:rsidRPr="00C6468C">
        <w:rPr>
          <w:rFonts w:eastAsia="Times New Roman"/>
          <w:color w:val="000000"/>
          <w:sz w:val="24"/>
          <w:szCs w:val="24"/>
        </w:rPr>
        <w:t xml:space="preserve"> og fordeling gjennom økt kjøpekraft og reformer. Innføring av reformer som AFP, utvidet ferie og bedring av sosiale bestemmelser har vært gjennomført innenfor en ansvarlig ramme. Dette har hatt </w:t>
      </w:r>
      <w:r w:rsidR="008A5C49" w:rsidRPr="00C6468C">
        <w:rPr>
          <w:rFonts w:eastAsia="Times New Roman"/>
          <w:color w:val="000000"/>
          <w:sz w:val="24"/>
          <w:szCs w:val="24"/>
        </w:rPr>
        <w:t xml:space="preserve">som </w:t>
      </w:r>
      <w:r w:rsidRPr="00C6468C">
        <w:rPr>
          <w:rFonts w:eastAsia="Times New Roman"/>
          <w:color w:val="000000"/>
          <w:sz w:val="24"/>
          <w:szCs w:val="24"/>
        </w:rPr>
        <w:t>konsekvens at pensjonen </w:t>
      </w:r>
      <w:r w:rsidR="008A5C49" w:rsidRPr="00C6468C">
        <w:rPr>
          <w:rFonts w:eastAsia="Times New Roman"/>
          <w:color w:val="000000"/>
          <w:sz w:val="24"/>
          <w:szCs w:val="24"/>
        </w:rPr>
        <w:t xml:space="preserve">har </w:t>
      </w:r>
      <w:r w:rsidRPr="00C6468C">
        <w:rPr>
          <w:rFonts w:eastAsia="Times New Roman"/>
          <w:color w:val="000000"/>
          <w:sz w:val="24"/>
          <w:szCs w:val="24"/>
        </w:rPr>
        <w:t>vært regulert ansvarlig men uten at pensjonistene har vært omfattet av reformene.  </w:t>
      </w:r>
    </w:p>
    <w:p w14:paraId="2A01035F"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Både arbeidstakerne og pensjonistene kan påvirke de politiske prioriteringene med partipol</w:t>
      </w:r>
      <w:r w:rsidR="008A5C49" w:rsidRPr="00C6468C">
        <w:rPr>
          <w:rFonts w:eastAsia="Times New Roman"/>
          <w:color w:val="000000"/>
          <w:sz w:val="24"/>
          <w:szCs w:val="24"/>
        </w:rPr>
        <w:t xml:space="preserve">itisk </w:t>
      </w:r>
      <w:r w:rsidRPr="00C6468C">
        <w:rPr>
          <w:rFonts w:eastAsia="Times New Roman"/>
          <w:color w:val="000000"/>
          <w:sz w:val="24"/>
          <w:szCs w:val="24"/>
        </w:rPr>
        <w:t>arbeid og gjennom</w:t>
      </w:r>
      <w:r w:rsidR="008A5C49" w:rsidRPr="00C6468C">
        <w:rPr>
          <w:rFonts w:eastAsia="Times New Roman"/>
          <w:color w:val="000000"/>
          <w:sz w:val="24"/>
          <w:szCs w:val="24"/>
        </w:rPr>
        <w:t xml:space="preserve"> deltakelse ved</w:t>
      </w:r>
      <w:r w:rsidRPr="00C6468C">
        <w:rPr>
          <w:rFonts w:eastAsia="Times New Roman"/>
          <w:color w:val="000000"/>
          <w:sz w:val="24"/>
          <w:szCs w:val="24"/>
        </w:rPr>
        <w:t xml:space="preserve"> valg. </w:t>
      </w:r>
    </w:p>
    <w:p w14:paraId="03EB17ED"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Det som blir viktig er å gi pensjonistene den samme muligheten til medbestemmelse som de yrkesaktive har gjennom et forpliktene samarbeid.</w:t>
      </w:r>
    </w:p>
    <w:p w14:paraId="6D018C5A"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 xml:space="preserve">Det kan kun gjøres ved å kunne forhandle profilen på </w:t>
      </w:r>
      <w:r w:rsidR="008A5C49" w:rsidRPr="00C6468C">
        <w:rPr>
          <w:rFonts w:eastAsia="Times New Roman"/>
          <w:color w:val="000000"/>
          <w:sz w:val="24"/>
          <w:szCs w:val="24"/>
        </w:rPr>
        <w:t>løpende pensjon</w:t>
      </w:r>
      <w:r w:rsidRPr="00C6468C">
        <w:rPr>
          <w:rFonts w:eastAsia="Times New Roman"/>
          <w:color w:val="000000"/>
          <w:sz w:val="24"/>
          <w:szCs w:val="24"/>
        </w:rPr>
        <w:t xml:space="preserve"> i Folketrygden innenfor ramme</w:t>
      </w:r>
      <w:r w:rsidR="008A5C49" w:rsidRPr="00C6468C">
        <w:rPr>
          <w:rFonts w:eastAsia="Times New Roman"/>
          <w:color w:val="000000"/>
          <w:sz w:val="24"/>
          <w:szCs w:val="24"/>
        </w:rPr>
        <w:t>n</w:t>
      </w:r>
      <w:r w:rsidRPr="00C6468C">
        <w:rPr>
          <w:rFonts w:eastAsia="Times New Roman"/>
          <w:color w:val="000000"/>
          <w:sz w:val="24"/>
          <w:szCs w:val="24"/>
        </w:rPr>
        <w:t xml:space="preserve"> som frontfaget setter </w:t>
      </w:r>
      <w:r w:rsidR="008A5C49" w:rsidRPr="00C6468C">
        <w:rPr>
          <w:rFonts w:eastAsia="Times New Roman"/>
          <w:color w:val="000000"/>
          <w:sz w:val="24"/>
          <w:szCs w:val="24"/>
        </w:rPr>
        <w:t>samt å</w:t>
      </w:r>
      <w:r w:rsidRPr="00C6468C">
        <w:rPr>
          <w:rFonts w:eastAsia="Times New Roman"/>
          <w:color w:val="000000"/>
          <w:sz w:val="24"/>
          <w:szCs w:val="24"/>
        </w:rPr>
        <w:t xml:space="preserve"> kombinere dette med tiltak i statsbudsjettet som berører pensjonistenes levekår. </w:t>
      </w:r>
    </w:p>
    <w:p w14:paraId="6F724DCE"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Et eksempel på en nødvendig reform er opplæring av eldre i digitale verktøy. Her kan pensjonistorganisasjonene</w:t>
      </w:r>
      <w:r w:rsidR="008A5C49" w:rsidRPr="00C6468C">
        <w:rPr>
          <w:rFonts w:eastAsia="Times New Roman"/>
          <w:color w:val="000000"/>
          <w:sz w:val="24"/>
          <w:szCs w:val="24"/>
        </w:rPr>
        <w:t xml:space="preserve"> forplikte seg til å drive med</w:t>
      </w:r>
      <w:r w:rsidRPr="00C6468C">
        <w:rPr>
          <w:rFonts w:eastAsia="Times New Roman"/>
          <w:color w:val="000000"/>
          <w:sz w:val="24"/>
          <w:szCs w:val="24"/>
        </w:rPr>
        <w:t xml:space="preserve"> opplæring basert på offentlige midler.</w:t>
      </w:r>
    </w:p>
    <w:p w14:paraId="0F1FD472"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Vi ser at forventningene </w:t>
      </w:r>
      <w:r w:rsidR="008A5C49" w:rsidRPr="00C6468C">
        <w:rPr>
          <w:rFonts w:eastAsia="Times New Roman"/>
          <w:color w:val="000000"/>
          <w:sz w:val="24"/>
          <w:szCs w:val="24"/>
        </w:rPr>
        <w:t xml:space="preserve">til </w:t>
      </w:r>
      <w:r w:rsidRPr="00C6468C">
        <w:rPr>
          <w:rFonts w:eastAsia="Times New Roman"/>
          <w:color w:val="000000"/>
          <w:sz w:val="24"/>
          <w:szCs w:val="24"/>
        </w:rPr>
        <w:t xml:space="preserve">frivilligsektor øker. Pensjonistene gjør i dag mye frivillig arbeid. </w:t>
      </w:r>
      <w:r w:rsidR="008A5C49" w:rsidRPr="00C6468C">
        <w:rPr>
          <w:rFonts w:eastAsia="Times New Roman"/>
          <w:color w:val="000000"/>
          <w:sz w:val="24"/>
          <w:szCs w:val="24"/>
        </w:rPr>
        <w:t>Anslagsvis står eldre for i overkant av 45 % av alt organisert frivillig arbeid. O</w:t>
      </w:r>
      <w:r w:rsidRPr="00C6468C">
        <w:rPr>
          <w:rFonts w:eastAsia="Times New Roman"/>
          <w:color w:val="000000"/>
          <w:sz w:val="24"/>
          <w:szCs w:val="24"/>
        </w:rPr>
        <w:t>rganisering og finansiering av dette kan også være en del av et slikt trepartssamarbeid.  Da kan en ta i bruk pensjonistene</w:t>
      </w:r>
      <w:r w:rsidR="008A5C49" w:rsidRPr="00C6468C">
        <w:rPr>
          <w:rFonts w:eastAsia="Times New Roman"/>
          <w:color w:val="000000"/>
          <w:sz w:val="24"/>
          <w:szCs w:val="24"/>
        </w:rPr>
        <w:t>s</w:t>
      </w:r>
      <w:r w:rsidRPr="00C6468C">
        <w:rPr>
          <w:rFonts w:eastAsia="Times New Roman"/>
          <w:color w:val="000000"/>
          <w:sz w:val="24"/>
          <w:szCs w:val="24"/>
        </w:rPr>
        <w:t xml:space="preserve"> kunnskap og erfaring på en samfunnsmessig god måte og få frem de menneskelige, økonomiske og samfunnsmessige fordelene dette gir.</w:t>
      </w:r>
    </w:p>
    <w:p w14:paraId="5325CF96"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t>Da videreføre</w:t>
      </w:r>
      <w:r w:rsidR="008A5C49" w:rsidRPr="00C6468C">
        <w:rPr>
          <w:rFonts w:eastAsia="Times New Roman"/>
          <w:color w:val="000000"/>
          <w:sz w:val="24"/>
          <w:szCs w:val="24"/>
        </w:rPr>
        <w:t>s</w:t>
      </w:r>
      <w:r w:rsidRPr="00C6468C">
        <w:rPr>
          <w:rFonts w:eastAsia="Times New Roman"/>
          <w:color w:val="000000"/>
          <w:sz w:val="24"/>
          <w:szCs w:val="24"/>
        </w:rPr>
        <w:t xml:space="preserve"> virkemidlene som</w:t>
      </w:r>
      <w:r w:rsidR="008A5C49" w:rsidRPr="00C6468C">
        <w:rPr>
          <w:rFonts w:eastAsia="Times New Roman"/>
          <w:color w:val="000000"/>
          <w:sz w:val="24"/>
          <w:szCs w:val="24"/>
        </w:rPr>
        <w:t xml:space="preserve"> ble </w:t>
      </w:r>
      <w:r w:rsidRPr="00C6468C">
        <w:rPr>
          <w:rFonts w:eastAsia="Times New Roman"/>
          <w:color w:val="000000"/>
          <w:sz w:val="24"/>
          <w:szCs w:val="24"/>
        </w:rPr>
        <w:t>gitt oss som arbeidstakere</w:t>
      </w:r>
      <w:r w:rsidR="008A5C49" w:rsidRPr="00C6468C">
        <w:rPr>
          <w:rFonts w:eastAsia="Times New Roman"/>
          <w:color w:val="000000"/>
          <w:sz w:val="24"/>
          <w:szCs w:val="24"/>
        </w:rPr>
        <w:t>.</w:t>
      </w:r>
      <w:r w:rsidRPr="00C6468C">
        <w:rPr>
          <w:rFonts w:eastAsia="Times New Roman"/>
          <w:color w:val="000000"/>
          <w:sz w:val="24"/>
          <w:szCs w:val="24"/>
        </w:rPr>
        <w:t xml:space="preserve"> </w:t>
      </w:r>
      <w:r w:rsidR="008A5C49" w:rsidRPr="00C6468C">
        <w:rPr>
          <w:rFonts w:eastAsia="Times New Roman"/>
          <w:color w:val="000000"/>
          <w:sz w:val="24"/>
          <w:szCs w:val="24"/>
        </w:rPr>
        <w:t>S</w:t>
      </w:r>
      <w:r w:rsidRPr="00C6468C">
        <w:rPr>
          <w:rFonts w:eastAsia="Times New Roman"/>
          <w:color w:val="000000"/>
          <w:sz w:val="24"/>
          <w:szCs w:val="24"/>
        </w:rPr>
        <w:t xml:space="preserve">tyringsevne og medbestemmelse </w:t>
      </w:r>
      <w:r w:rsidR="008A5C49" w:rsidRPr="00C6468C">
        <w:rPr>
          <w:rFonts w:eastAsia="Times New Roman"/>
          <w:color w:val="000000"/>
          <w:sz w:val="24"/>
          <w:szCs w:val="24"/>
        </w:rPr>
        <w:t xml:space="preserve">må </w:t>
      </w:r>
      <w:r w:rsidRPr="00C6468C">
        <w:rPr>
          <w:rFonts w:eastAsia="Times New Roman"/>
          <w:color w:val="000000"/>
          <w:sz w:val="24"/>
          <w:szCs w:val="24"/>
        </w:rPr>
        <w:t>inn i den like lange perioden vi skal være pensjonister</w:t>
      </w:r>
      <w:r w:rsidR="00EA5BF6" w:rsidRPr="00C6468C">
        <w:rPr>
          <w:rFonts w:eastAsia="Times New Roman"/>
          <w:color w:val="000000"/>
          <w:sz w:val="24"/>
          <w:szCs w:val="24"/>
        </w:rPr>
        <w:t xml:space="preserve">. Dette vil gi samfunnet </w:t>
      </w:r>
      <w:r w:rsidRPr="00C6468C">
        <w:rPr>
          <w:rFonts w:eastAsia="Times New Roman"/>
          <w:color w:val="000000"/>
          <w:sz w:val="24"/>
          <w:szCs w:val="24"/>
        </w:rPr>
        <w:t>det samme positive resultatet</w:t>
      </w:r>
      <w:r w:rsidR="00EA5BF6" w:rsidRPr="00C6468C">
        <w:rPr>
          <w:rFonts w:eastAsia="Times New Roman"/>
          <w:color w:val="000000"/>
          <w:sz w:val="24"/>
          <w:szCs w:val="24"/>
        </w:rPr>
        <w:t xml:space="preserve"> som i arbeidslivet.</w:t>
      </w:r>
    </w:p>
    <w:p w14:paraId="6C9993D8" w14:textId="77777777" w:rsidR="00AF3B96" w:rsidRPr="00C6468C" w:rsidRDefault="00AF3B96" w:rsidP="00AF3B96">
      <w:pPr>
        <w:rPr>
          <w:rFonts w:eastAsia="Times New Roman"/>
          <w:color w:val="000000"/>
          <w:sz w:val="24"/>
          <w:szCs w:val="24"/>
        </w:rPr>
      </w:pPr>
      <w:r w:rsidRPr="00C6468C">
        <w:rPr>
          <w:rFonts w:eastAsia="Times New Roman"/>
          <w:color w:val="000000"/>
          <w:sz w:val="24"/>
          <w:szCs w:val="24"/>
        </w:rPr>
        <w:lastRenderedPageBreak/>
        <w:t>virkemidlene er; </w:t>
      </w:r>
    </w:p>
    <w:p w14:paraId="5AC9A3F4" w14:textId="77777777" w:rsidR="00AF3B96" w:rsidRPr="00C6468C" w:rsidRDefault="00AF3B96" w:rsidP="00EA5BF6">
      <w:pPr>
        <w:pStyle w:val="Listeavsnitt"/>
        <w:numPr>
          <w:ilvl w:val="0"/>
          <w:numId w:val="1"/>
        </w:numPr>
        <w:rPr>
          <w:rFonts w:eastAsia="Times New Roman"/>
          <w:color w:val="000000"/>
          <w:sz w:val="24"/>
          <w:szCs w:val="24"/>
        </w:rPr>
      </w:pPr>
      <w:r w:rsidRPr="00C6468C">
        <w:rPr>
          <w:rFonts w:eastAsia="Times New Roman"/>
          <w:color w:val="000000"/>
          <w:sz w:val="24"/>
          <w:szCs w:val="24"/>
        </w:rPr>
        <w:t>Deltagelse i Teknisk Beregningsutvalg</w:t>
      </w:r>
    </w:p>
    <w:p w14:paraId="04A3A36F" w14:textId="77777777" w:rsidR="00AF3B96" w:rsidRPr="00C6468C" w:rsidRDefault="00AF3B96" w:rsidP="00EA5BF6">
      <w:pPr>
        <w:pStyle w:val="Listeavsnitt"/>
        <w:numPr>
          <w:ilvl w:val="0"/>
          <w:numId w:val="1"/>
        </w:numPr>
        <w:rPr>
          <w:rFonts w:eastAsia="Times New Roman"/>
          <w:color w:val="000000"/>
          <w:sz w:val="24"/>
          <w:szCs w:val="24"/>
        </w:rPr>
      </w:pPr>
      <w:r w:rsidRPr="00C6468C">
        <w:rPr>
          <w:rFonts w:eastAsia="Times New Roman"/>
          <w:color w:val="000000"/>
          <w:sz w:val="24"/>
          <w:szCs w:val="24"/>
        </w:rPr>
        <w:t>Deltagelse i Regjeringens kontaktutvalg</w:t>
      </w:r>
    </w:p>
    <w:p w14:paraId="5D71E69B" w14:textId="39638B72" w:rsidR="00AF3B96" w:rsidRPr="00C6468C" w:rsidRDefault="00AF3B96" w:rsidP="00C6468C">
      <w:pPr>
        <w:pStyle w:val="Listeavsnitt"/>
        <w:numPr>
          <w:ilvl w:val="0"/>
          <w:numId w:val="1"/>
        </w:numPr>
        <w:rPr>
          <w:rFonts w:eastAsia="Times New Roman"/>
          <w:color w:val="000000"/>
          <w:sz w:val="24"/>
          <w:szCs w:val="24"/>
        </w:rPr>
      </w:pPr>
      <w:r w:rsidRPr="00C6468C">
        <w:rPr>
          <w:rFonts w:eastAsia="Times New Roman"/>
          <w:color w:val="000000"/>
          <w:sz w:val="24"/>
          <w:szCs w:val="24"/>
        </w:rPr>
        <w:t xml:space="preserve">Forhandlingsrett på </w:t>
      </w:r>
      <w:r w:rsidR="00EA5BF6" w:rsidRPr="00C6468C">
        <w:rPr>
          <w:rFonts w:eastAsia="Times New Roman"/>
          <w:color w:val="000000"/>
          <w:sz w:val="24"/>
          <w:szCs w:val="24"/>
        </w:rPr>
        <w:t xml:space="preserve">løpende pensjon i Folketrygden </w:t>
      </w:r>
      <w:r w:rsidRPr="00C6468C">
        <w:rPr>
          <w:rFonts w:eastAsia="Times New Roman"/>
          <w:color w:val="000000"/>
          <w:sz w:val="24"/>
          <w:szCs w:val="24"/>
        </w:rPr>
        <w:t>omlag som rammen</w:t>
      </w:r>
      <w:r w:rsidR="00EA5BF6" w:rsidRPr="00C6468C">
        <w:rPr>
          <w:rFonts w:eastAsia="Times New Roman"/>
          <w:color w:val="000000"/>
          <w:sz w:val="24"/>
          <w:szCs w:val="24"/>
        </w:rPr>
        <w:t>e</w:t>
      </w:r>
      <w:r w:rsidRPr="00C6468C">
        <w:rPr>
          <w:rFonts w:eastAsia="Times New Roman"/>
          <w:color w:val="000000"/>
          <w:sz w:val="24"/>
          <w:szCs w:val="24"/>
        </w:rPr>
        <w:t xml:space="preserve"> i frontfaget</w:t>
      </w:r>
      <w:r w:rsidR="00EA5BF6" w:rsidRPr="00C6468C">
        <w:rPr>
          <w:rFonts w:eastAsia="Times New Roman"/>
          <w:color w:val="000000"/>
          <w:sz w:val="24"/>
          <w:szCs w:val="24"/>
        </w:rPr>
        <w:t>.</w:t>
      </w:r>
    </w:p>
    <w:p w14:paraId="75A8A045" w14:textId="77777777" w:rsidR="00AF3B96" w:rsidRPr="00EA5BF6" w:rsidRDefault="00AF3B96" w:rsidP="00EA5BF6">
      <w:pPr>
        <w:pStyle w:val="Listeavsnitt"/>
        <w:numPr>
          <w:ilvl w:val="0"/>
          <w:numId w:val="1"/>
        </w:numPr>
        <w:rPr>
          <w:rFonts w:eastAsia="Times New Roman"/>
          <w:color w:val="000000"/>
          <w:sz w:val="24"/>
          <w:szCs w:val="24"/>
        </w:rPr>
      </w:pPr>
      <w:r w:rsidRPr="00C6468C">
        <w:rPr>
          <w:rFonts w:eastAsia="Times New Roman"/>
          <w:color w:val="000000"/>
          <w:sz w:val="24"/>
          <w:szCs w:val="24"/>
        </w:rPr>
        <w:t>Stortinget sluttbehandler forhandlingsprotokollen</w:t>
      </w:r>
      <w:r w:rsidRPr="00EA5BF6">
        <w:rPr>
          <w:rFonts w:eastAsia="Times New Roman"/>
          <w:color w:val="000000"/>
          <w:sz w:val="24"/>
          <w:szCs w:val="24"/>
        </w:rPr>
        <w:t xml:space="preserve">   </w:t>
      </w:r>
    </w:p>
    <w:p w14:paraId="611980B5" w14:textId="77777777" w:rsidR="00B17331" w:rsidRPr="00AF3B96" w:rsidRDefault="00441D44">
      <w:pPr>
        <w:rPr>
          <w:sz w:val="24"/>
          <w:szCs w:val="24"/>
        </w:rPr>
      </w:pPr>
    </w:p>
    <w:sectPr w:rsidR="00B17331" w:rsidRPr="00AF3B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B1A7F"/>
    <w:multiLevelType w:val="hybridMultilevel"/>
    <w:tmpl w:val="18C6A5D0"/>
    <w:lvl w:ilvl="0" w:tplc="8FFA125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96"/>
    <w:rsid w:val="00003F9E"/>
    <w:rsid w:val="00056200"/>
    <w:rsid w:val="00441D44"/>
    <w:rsid w:val="00446FD0"/>
    <w:rsid w:val="00455C65"/>
    <w:rsid w:val="004630E0"/>
    <w:rsid w:val="008A5C49"/>
    <w:rsid w:val="00AF3B96"/>
    <w:rsid w:val="00B20FA9"/>
    <w:rsid w:val="00C6468C"/>
    <w:rsid w:val="00EA5B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EB19"/>
  <w15:chartTrackingRefBased/>
  <w15:docId w15:val="{5943DB44-9201-48F1-A3A8-1D6C484E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3B9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5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2814</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Olimb Norman</dc:creator>
  <cp:keywords/>
  <dc:description/>
  <cp:lastModifiedBy>Jens Høibø</cp:lastModifiedBy>
  <cp:revision>3</cp:revision>
  <dcterms:created xsi:type="dcterms:W3CDTF">2020-06-07T13:30:00Z</dcterms:created>
  <dcterms:modified xsi:type="dcterms:W3CDTF">2020-06-10T10:46:00Z</dcterms:modified>
</cp:coreProperties>
</file>