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B7F61" w14:textId="6109AD51" w:rsidR="003757E6" w:rsidRDefault="007558BF" w:rsidP="005B22F8">
      <w:pPr>
        <w:pStyle w:val="PlainText"/>
        <w:pBdr>
          <w:bottom w:val="single" w:sz="4" w:space="11" w:color="auto"/>
        </w:pBdr>
        <w:tabs>
          <w:tab w:val="center" w:pos="4680"/>
          <w:tab w:val="left" w:pos="8070"/>
        </w:tabs>
        <w:rPr>
          <w:b/>
          <w:bCs/>
          <w:sz w:val="28"/>
          <w:szCs w:val="28"/>
        </w:rPr>
      </w:pPr>
      <w:r>
        <w:rPr>
          <w:noProof/>
        </w:rPr>
        <w:drawing>
          <wp:anchor distT="0" distB="0" distL="114300" distR="114300" simplePos="0" relativeHeight="251659264" behindDoc="0" locked="0" layoutInCell="1" allowOverlap="1" wp14:anchorId="0EAC60A6" wp14:editId="28720B77">
            <wp:simplePos x="0" y="0"/>
            <wp:positionH relativeFrom="column">
              <wp:posOffset>5314950</wp:posOffset>
            </wp:positionH>
            <wp:positionV relativeFrom="paragraph">
              <wp:posOffset>-140967</wp:posOffset>
            </wp:positionV>
            <wp:extent cx="462277" cy="466725"/>
            <wp:effectExtent l="0" t="0" r="0" b="0"/>
            <wp:wrapNone/>
            <wp:docPr id="1003450052"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50052" name="Picture 1" descr="Ic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62277" cy="466725"/>
                    </a:xfrm>
                    <a:prstGeom prst="rect">
                      <a:avLst/>
                    </a:prstGeom>
                  </pic:spPr>
                </pic:pic>
              </a:graphicData>
            </a:graphic>
            <wp14:sizeRelH relativeFrom="margin">
              <wp14:pctWidth>0</wp14:pctWidth>
            </wp14:sizeRelH>
            <wp14:sizeRelV relativeFrom="margin">
              <wp14:pctHeight>0</wp14:pctHeight>
            </wp14:sizeRelV>
          </wp:anchor>
        </w:drawing>
      </w:r>
      <w:r w:rsidR="00F77CC9">
        <w:rPr>
          <w:b/>
          <w:bCs/>
          <w:noProof/>
          <w:sz w:val="28"/>
          <w:szCs w:val="28"/>
        </w:rPr>
        <w:drawing>
          <wp:anchor distT="0" distB="0" distL="114300" distR="114300" simplePos="0" relativeHeight="251656192" behindDoc="0" locked="0" layoutInCell="1" allowOverlap="1" wp14:anchorId="45DC3C99" wp14:editId="2D0D8244">
            <wp:simplePos x="0" y="0"/>
            <wp:positionH relativeFrom="column">
              <wp:posOffset>-21946</wp:posOffset>
            </wp:positionH>
            <wp:positionV relativeFrom="paragraph">
              <wp:posOffset>-142646</wp:posOffset>
            </wp:positionV>
            <wp:extent cx="458618" cy="468172"/>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pic:spPr>
                </pic:pic>
              </a:graphicData>
            </a:graphic>
            <wp14:sizeRelH relativeFrom="page">
              <wp14:pctWidth>0</wp14:pctWidth>
            </wp14:sizeRelH>
            <wp14:sizeRelV relativeFrom="page">
              <wp14:pctHeight>0</wp14:pctHeight>
            </wp14:sizeRelV>
          </wp:anchor>
        </w:drawing>
      </w:r>
      <w:r w:rsidR="00D27DC3">
        <w:rPr>
          <w:b/>
          <w:bCs/>
          <w:sz w:val="28"/>
          <w:szCs w:val="28"/>
        </w:rPr>
        <w:tab/>
      </w:r>
      <w:r w:rsidR="00F0006D">
        <w:rPr>
          <w:b/>
          <w:bCs/>
          <w:sz w:val="28"/>
          <w:szCs w:val="28"/>
        </w:rPr>
        <w:t>WATER QUALITY FACT SHEET</w:t>
      </w:r>
      <w:r w:rsidR="00D27DC3">
        <w:rPr>
          <w:b/>
          <w:bCs/>
          <w:sz w:val="28"/>
          <w:szCs w:val="28"/>
        </w:rPr>
        <w:tab/>
      </w:r>
    </w:p>
    <w:p w14:paraId="6BC5544B" w14:textId="082558E6" w:rsidR="003757E6" w:rsidRPr="00D27DC3" w:rsidRDefault="00BB1EA2" w:rsidP="00D27DC3">
      <w:pPr>
        <w:pStyle w:val="PlainText"/>
        <w:rPr>
          <w:b/>
          <w:bCs/>
          <w:u w:val="single"/>
          <w:lang w:val="en"/>
        </w:rPr>
      </w:pPr>
      <w:r>
        <w:rPr>
          <w:b/>
          <w:bCs/>
          <w:u w:val="single"/>
        </w:rPr>
        <w:t>PRIMARY DRINKING WATER REGULATIONS</w:t>
      </w:r>
      <w:r w:rsidR="003757E6" w:rsidRPr="003757E6">
        <w:rPr>
          <w:b/>
          <w:bCs/>
          <w:u w:val="single"/>
        </w:rPr>
        <w:t xml:space="preserve"> </w:t>
      </w:r>
      <w:r w:rsidR="003757E6" w:rsidRPr="003757E6">
        <w:rPr>
          <w:lang w:val="en"/>
        </w:rPr>
        <w:t>The National Pri</w:t>
      </w:r>
      <w:r>
        <w:rPr>
          <w:lang w:val="en"/>
        </w:rPr>
        <w:t>mary Drinking Water Regulation</w:t>
      </w:r>
      <w:r w:rsidRPr="003757E6">
        <w:rPr>
          <w:lang w:val="en"/>
        </w:rPr>
        <w:t xml:space="preserve"> (</w:t>
      </w:r>
      <w:r w:rsidR="003757E6" w:rsidRPr="003757E6">
        <w:rPr>
          <w:lang w:val="en"/>
        </w:rPr>
        <w:t xml:space="preserve">NPDWR) are legally enforceable primary standards that apply to public water systems. Primary standards protect public health by limiting the </w:t>
      </w:r>
      <w:r w:rsidR="003757E6" w:rsidRPr="003757E6">
        <w:rPr>
          <w:b/>
          <w:lang w:val="en"/>
        </w:rPr>
        <w:t>levels</w:t>
      </w:r>
      <w:r w:rsidR="003757E6" w:rsidRPr="003757E6">
        <w:rPr>
          <w:lang w:val="en"/>
        </w:rPr>
        <w:t xml:space="preserve"> of </w:t>
      </w:r>
      <w:r w:rsidR="003757E6" w:rsidRPr="00BB1EA2">
        <w:rPr>
          <w:b/>
          <w:lang w:val="en"/>
        </w:rPr>
        <w:t>contaminants</w:t>
      </w:r>
      <w:r w:rsidR="003757E6" w:rsidRPr="003757E6">
        <w:rPr>
          <w:lang w:val="en"/>
        </w:rPr>
        <w:t xml:space="preserve"> in drinking water.</w:t>
      </w:r>
    </w:p>
    <w:p w14:paraId="0C3FADBF" w14:textId="77777777" w:rsidR="003757E6" w:rsidRPr="003757E6" w:rsidRDefault="003757E6" w:rsidP="003757E6">
      <w:pPr>
        <w:pStyle w:val="PlainText"/>
        <w:rPr>
          <w:lang w:val="en"/>
        </w:rPr>
      </w:pPr>
    </w:p>
    <w:p w14:paraId="01F92C77" w14:textId="226D9569" w:rsidR="003757E6" w:rsidRPr="003757E6" w:rsidRDefault="003757E6" w:rsidP="00F77CC9">
      <w:pPr>
        <w:pStyle w:val="PlainText"/>
        <w:tabs>
          <w:tab w:val="left" w:pos="5400"/>
        </w:tabs>
        <w:jc w:val="both"/>
        <w:rPr>
          <w:b/>
          <w:bCs/>
          <w:i/>
          <w:iCs/>
        </w:rPr>
      </w:pPr>
      <w:r w:rsidRPr="00F0006D">
        <w:rPr>
          <w:b/>
          <w:bCs/>
          <w:iCs/>
          <w:u w:val="single"/>
        </w:rPr>
        <w:t>MICROBIOLOGICAL:</w:t>
      </w:r>
      <w:r w:rsidR="00F77CC9">
        <w:rPr>
          <w:b/>
          <w:bCs/>
          <w:iCs/>
          <w:u w:val="single"/>
        </w:rPr>
        <w:tab/>
      </w:r>
      <w:r w:rsidR="003E053B" w:rsidRPr="0039593A">
        <w:rPr>
          <w:b/>
          <w:bCs/>
          <w:iCs/>
          <w:u w:val="single"/>
        </w:rPr>
        <w:t>MAXIMUM CONTAMINATION</w:t>
      </w:r>
      <w:r w:rsidR="003E053B" w:rsidRPr="003E053B">
        <w:rPr>
          <w:b/>
          <w:bCs/>
          <w:i/>
          <w:iCs/>
          <w:u w:val="single"/>
        </w:rPr>
        <w:t xml:space="preserve"> </w:t>
      </w:r>
      <w:r w:rsidR="003E053B">
        <w:rPr>
          <w:b/>
          <w:bCs/>
          <w:iCs/>
          <w:u w:val="single"/>
        </w:rPr>
        <w:t>LEVEL</w:t>
      </w:r>
    </w:p>
    <w:p w14:paraId="4F2B8DEC" w14:textId="3BDA8C63" w:rsidR="003757E6" w:rsidRDefault="003757E6" w:rsidP="00F77CC9">
      <w:pPr>
        <w:pStyle w:val="PlainText"/>
        <w:tabs>
          <w:tab w:val="left" w:pos="5400"/>
        </w:tabs>
      </w:pPr>
      <w:r w:rsidRPr="003757E6">
        <w:t>Colilert test measure</w:t>
      </w:r>
      <w:r w:rsidR="003E053B">
        <w:t>s coliforms bacteria</w:t>
      </w:r>
      <w:r w:rsidR="00F77CC9">
        <w:tab/>
      </w:r>
      <w:r w:rsidR="003E053B">
        <w:t>MCLG (Goal) Negative</w:t>
      </w:r>
      <w:r w:rsidR="0090175A">
        <w:t xml:space="preserve"> for the presences of </w:t>
      </w:r>
    </w:p>
    <w:p w14:paraId="54F07585" w14:textId="77777777" w:rsidR="0090175A" w:rsidRPr="003757E6" w:rsidRDefault="00F77CC9" w:rsidP="00F77CC9">
      <w:pPr>
        <w:pStyle w:val="PlainText"/>
        <w:tabs>
          <w:tab w:val="left" w:pos="5400"/>
        </w:tabs>
      </w:pPr>
      <w:r>
        <w:tab/>
      </w:r>
      <w:r w:rsidR="0090175A">
        <w:t>coliforms</w:t>
      </w:r>
      <w:r w:rsidR="0090175A">
        <w:tab/>
      </w:r>
    </w:p>
    <w:p w14:paraId="27D9578B" w14:textId="77777777" w:rsidR="003757E6" w:rsidRPr="003757E6" w:rsidRDefault="003757E6" w:rsidP="00F77CC9">
      <w:pPr>
        <w:pStyle w:val="PlainText"/>
        <w:tabs>
          <w:tab w:val="left" w:pos="5400"/>
        </w:tabs>
      </w:pPr>
      <w:r w:rsidRPr="003757E6">
        <w:t>Heterotrophic Plate Count</w:t>
      </w:r>
      <w:r w:rsidR="006831D2">
        <w:t>,</w:t>
      </w:r>
      <w:r w:rsidRPr="003757E6">
        <w:t xml:space="preserve"> </w:t>
      </w:r>
      <w:r w:rsidR="006831D2">
        <w:t>c</w:t>
      </w:r>
      <w:r w:rsidRPr="003757E6">
        <w:t>oliform</w:t>
      </w:r>
      <w:r w:rsidR="006831D2">
        <w:t>-</w:t>
      </w:r>
      <w:r w:rsidRPr="003757E6">
        <w:t>forming units/mL</w:t>
      </w:r>
      <w:r w:rsidR="00D44093">
        <w:tab/>
      </w:r>
      <m:oMath>
        <m:r>
          <w:rPr>
            <w:rFonts w:ascii="Cambria Math" w:hAnsi="Cambria Math"/>
          </w:rPr>
          <m:t>≤</m:t>
        </m:r>
      </m:oMath>
      <w:r w:rsidRPr="003757E6">
        <w:rPr>
          <w:u w:val="single"/>
        </w:rPr>
        <w:t xml:space="preserve"> </w:t>
      </w:r>
      <w:r w:rsidR="006831D2">
        <w:t>500 cfu/</w:t>
      </w:r>
      <w:r w:rsidRPr="003757E6">
        <w:t>m</w:t>
      </w:r>
      <w:r w:rsidR="005B22F8">
        <w:t>L</w:t>
      </w:r>
      <w:r w:rsidRPr="003757E6">
        <w:t xml:space="preserve">                 </w:t>
      </w:r>
    </w:p>
    <w:p w14:paraId="58003C5F" w14:textId="77777777" w:rsidR="003757E6" w:rsidRPr="003757E6" w:rsidRDefault="003757E6" w:rsidP="00F77CC9">
      <w:pPr>
        <w:pStyle w:val="PlainText"/>
        <w:tabs>
          <w:tab w:val="left" w:pos="5400"/>
        </w:tabs>
      </w:pPr>
    </w:p>
    <w:p w14:paraId="1C18F04A" w14:textId="77777777" w:rsidR="003757E6" w:rsidRPr="003757E6" w:rsidRDefault="003757E6" w:rsidP="00F77CC9">
      <w:pPr>
        <w:pStyle w:val="PlainText"/>
        <w:tabs>
          <w:tab w:val="left" w:pos="5400"/>
        </w:tabs>
        <w:rPr>
          <w:b/>
          <w:bCs/>
          <w:i/>
          <w:iCs/>
          <w:u w:val="single"/>
        </w:rPr>
      </w:pPr>
      <w:r w:rsidRPr="00F0006D">
        <w:rPr>
          <w:b/>
          <w:bCs/>
          <w:iCs/>
          <w:u w:val="single"/>
        </w:rPr>
        <w:t>CHEMICAL</w:t>
      </w:r>
      <w:r w:rsidRPr="003757E6">
        <w:rPr>
          <w:b/>
          <w:bCs/>
          <w:i/>
          <w:iCs/>
          <w:u w:val="single"/>
        </w:rPr>
        <w:t>:</w:t>
      </w:r>
    </w:p>
    <w:p w14:paraId="03C71051" w14:textId="77777777" w:rsidR="003757E6" w:rsidRPr="003757E6" w:rsidRDefault="003757E6" w:rsidP="00F77CC9">
      <w:pPr>
        <w:pStyle w:val="PlainText"/>
        <w:tabs>
          <w:tab w:val="left" w:pos="5400"/>
        </w:tabs>
        <w:spacing w:before="120"/>
      </w:pPr>
      <w:r w:rsidRPr="003757E6">
        <w:t>Chlorine</w:t>
      </w:r>
      <w:r w:rsidR="00D44093">
        <w:t>,</w:t>
      </w:r>
      <w:r w:rsidRPr="003757E6">
        <w:t xml:space="preserve"> mg/L</w:t>
      </w:r>
      <w:r w:rsidR="00D44093">
        <w:tab/>
      </w:r>
      <m:oMath>
        <m:r>
          <w:rPr>
            <w:rFonts w:ascii="Cambria Math" w:hAnsi="Cambria Math"/>
          </w:rPr>
          <m:t>≤</m:t>
        </m:r>
      </m:oMath>
      <w:r w:rsidR="003D1484">
        <w:t xml:space="preserve"> </w:t>
      </w:r>
      <w:r w:rsidR="00684DC0">
        <w:t>4</w:t>
      </w:r>
      <w:r w:rsidRPr="003757E6">
        <w:t>.00 mg/L                                    </w:t>
      </w:r>
    </w:p>
    <w:p w14:paraId="06C9A734" w14:textId="77777777" w:rsidR="003757E6" w:rsidRPr="003757E6" w:rsidRDefault="003757E6" w:rsidP="00F77CC9">
      <w:pPr>
        <w:pStyle w:val="PlainText"/>
        <w:tabs>
          <w:tab w:val="left" w:pos="5400"/>
        </w:tabs>
        <w:spacing w:before="60"/>
      </w:pPr>
      <w:r w:rsidRPr="003757E6">
        <w:t> pH, units</w:t>
      </w:r>
      <w:r w:rsidR="00D44093">
        <w:tab/>
      </w:r>
      <w:r w:rsidRPr="003757E6">
        <w:t xml:space="preserve">6.5 </w:t>
      </w:r>
      <w:r w:rsidR="003D1484">
        <w:t>–</w:t>
      </w:r>
      <w:r w:rsidRPr="003757E6">
        <w:t xml:space="preserve"> 8.5                   </w:t>
      </w:r>
    </w:p>
    <w:p w14:paraId="01203D14" w14:textId="77777777" w:rsidR="003757E6" w:rsidRPr="003757E6" w:rsidRDefault="003757E6" w:rsidP="00F77CC9">
      <w:pPr>
        <w:pStyle w:val="PlainText"/>
        <w:tabs>
          <w:tab w:val="left" w:pos="5400"/>
        </w:tabs>
        <w:spacing w:before="60"/>
      </w:pPr>
      <w:r w:rsidRPr="003757E6">
        <w:t> Iron, mg/L</w:t>
      </w:r>
      <w:r w:rsidR="00D44093">
        <w:tab/>
      </w:r>
      <m:oMath>
        <m:r>
          <w:rPr>
            <w:rFonts w:ascii="Cambria Math" w:hAnsi="Cambria Math"/>
          </w:rPr>
          <m:t>≤</m:t>
        </m:r>
      </m:oMath>
      <w:r w:rsidR="003D1484" w:rsidRPr="003D1484">
        <w:t xml:space="preserve"> </w:t>
      </w:r>
      <w:r w:rsidRPr="003757E6">
        <w:t>0.3</w:t>
      </w:r>
      <w:r w:rsidRPr="003757E6">
        <w:rPr>
          <w:color w:val="1F497D"/>
        </w:rPr>
        <w:t xml:space="preserve">0 </w:t>
      </w:r>
      <w:r w:rsidRPr="003757E6">
        <w:t xml:space="preserve">mg/L            </w:t>
      </w:r>
    </w:p>
    <w:p w14:paraId="4CD3CACF" w14:textId="77777777" w:rsidR="003757E6" w:rsidRPr="003757E6" w:rsidRDefault="003757E6" w:rsidP="00F77CC9">
      <w:pPr>
        <w:pStyle w:val="PlainText"/>
        <w:tabs>
          <w:tab w:val="left" w:pos="5400"/>
        </w:tabs>
        <w:spacing w:before="60"/>
      </w:pPr>
      <w:r w:rsidRPr="003757E6">
        <w:t>Turbidity</w:t>
      </w:r>
      <w:r w:rsidR="00D44093">
        <w:t>, NTU</w:t>
      </w:r>
      <w:r w:rsidR="00D44093">
        <w:tab/>
      </w:r>
      <m:oMath>
        <m:r>
          <w:rPr>
            <w:rFonts w:ascii="Cambria Math" w:hAnsi="Cambria Math"/>
          </w:rPr>
          <m:t xml:space="preserve">≤ </m:t>
        </m:r>
      </m:oMath>
      <w:r w:rsidRPr="003757E6">
        <w:t xml:space="preserve">1.00 </w:t>
      </w:r>
      <w:r w:rsidR="005B22F8">
        <w:t>NTU</w:t>
      </w:r>
      <w:r w:rsidRPr="003757E6">
        <w:t xml:space="preserve">                                    </w:t>
      </w:r>
    </w:p>
    <w:p w14:paraId="741836EC" w14:textId="2B713D50" w:rsidR="003757E6" w:rsidRPr="003757E6" w:rsidRDefault="003757E6" w:rsidP="00F77CC9">
      <w:pPr>
        <w:pStyle w:val="PlainText"/>
        <w:tabs>
          <w:tab w:val="left" w:pos="5400"/>
        </w:tabs>
        <w:spacing w:before="60"/>
      </w:pPr>
      <w:r w:rsidRPr="003757E6">
        <w:t>Ammonia, mg/L</w:t>
      </w:r>
      <w:r w:rsidR="00D44093">
        <w:tab/>
      </w:r>
      <m:oMath>
        <m:r>
          <w:rPr>
            <w:rFonts w:ascii="Cambria Math" w:hAnsi="Cambria Math"/>
          </w:rPr>
          <m:t>≤</m:t>
        </m:r>
      </m:oMath>
      <w:r w:rsidR="003D1484">
        <w:t xml:space="preserve"> </w:t>
      </w:r>
      <w:r w:rsidRPr="003757E6">
        <w:t>0.5</w:t>
      </w:r>
      <w:r w:rsidR="002F0BEB">
        <w:t>0</w:t>
      </w:r>
      <w:r w:rsidRPr="003757E6">
        <w:t xml:space="preserve"> mg/L                                                   </w:t>
      </w:r>
    </w:p>
    <w:p w14:paraId="5FFFEB3A" w14:textId="77777777" w:rsidR="003757E6" w:rsidRPr="003757E6" w:rsidRDefault="005B22F8" w:rsidP="00F77CC9">
      <w:pPr>
        <w:pStyle w:val="PlainText"/>
        <w:tabs>
          <w:tab w:val="left" w:pos="5400"/>
        </w:tabs>
        <w:spacing w:before="60"/>
      </w:pPr>
      <w:r>
        <w:t>TDS (</w:t>
      </w:r>
      <w:r w:rsidR="003757E6" w:rsidRPr="003757E6">
        <w:t>Total Dissolved Solids</w:t>
      </w:r>
      <w:r>
        <w:t>),</w:t>
      </w:r>
      <w:r w:rsidR="003757E6" w:rsidRPr="003757E6">
        <w:t xml:space="preserve"> mg/L</w:t>
      </w:r>
      <w:r w:rsidR="00D44093">
        <w:tab/>
      </w:r>
      <m:oMath>
        <m:r>
          <w:rPr>
            <w:rFonts w:ascii="Cambria Math" w:hAnsi="Cambria Math"/>
          </w:rPr>
          <m:t>≤</m:t>
        </m:r>
      </m:oMath>
      <w:r w:rsidR="003D1484" w:rsidRPr="003D1484">
        <w:t xml:space="preserve"> </w:t>
      </w:r>
      <w:r w:rsidR="003757E6" w:rsidRPr="003757E6">
        <w:t>500 mg/L                                    </w:t>
      </w:r>
    </w:p>
    <w:p w14:paraId="77EFF4B2" w14:textId="77777777" w:rsidR="003757E6" w:rsidRDefault="003757E6" w:rsidP="00F77CC9">
      <w:pPr>
        <w:pStyle w:val="PlainText"/>
        <w:pBdr>
          <w:bottom w:val="single" w:sz="4" w:space="1" w:color="auto"/>
        </w:pBdr>
        <w:tabs>
          <w:tab w:val="left" w:pos="5400"/>
        </w:tabs>
        <w:spacing w:before="60"/>
      </w:pPr>
      <w:r w:rsidRPr="003757E6">
        <w:t>Color</w:t>
      </w:r>
      <w:r w:rsidR="005B22F8">
        <w:t>, cu</w:t>
      </w:r>
      <w:r w:rsidR="00D44093">
        <w:tab/>
      </w:r>
      <m:oMath>
        <m:r>
          <w:rPr>
            <w:rFonts w:ascii="Cambria Math" w:hAnsi="Cambria Math"/>
          </w:rPr>
          <m:t>≤</m:t>
        </m:r>
      </m:oMath>
      <w:r w:rsidR="003D1484" w:rsidRPr="003D1484">
        <w:t xml:space="preserve"> </w:t>
      </w:r>
      <w:r w:rsidRPr="003757E6">
        <w:t xml:space="preserve">15 </w:t>
      </w:r>
      <w:r w:rsidR="005B22F8">
        <w:t>cu</w:t>
      </w:r>
    </w:p>
    <w:p w14:paraId="4B8B4EB1" w14:textId="77777777" w:rsidR="00BB1EA2" w:rsidRPr="005D7004" w:rsidRDefault="00BB1EA2" w:rsidP="003757E6">
      <w:pPr>
        <w:pStyle w:val="Pa1"/>
        <w:rPr>
          <w:rFonts w:ascii="Calibri" w:hAnsi="Calibri"/>
          <w:color w:val="000000"/>
          <w:sz w:val="20"/>
          <w:szCs w:val="20"/>
        </w:rPr>
      </w:pPr>
    </w:p>
    <w:p w14:paraId="3A56CA39" w14:textId="77777777" w:rsidR="003757E6" w:rsidRPr="005D7004" w:rsidRDefault="003757E6" w:rsidP="00F77CC9">
      <w:pPr>
        <w:pStyle w:val="Pa1"/>
        <w:spacing w:before="60" w:line="240" w:lineRule="auto"/>
        <w:jc w:val="both"/>
        <w:rPr>
          <w:rFonts w:ascii="Calibri" w:hAnsi="Calibri"/>
          <w:color w:val="000000"/>
          <w:sz w:val="22"/>
          <w:szCs w:val="22"/>
        </w:rPr>
      </w:pPr>
      <w:r w:rsidRPr="00537AE6">
        <w:rPr>
          <w:rFonts w:ascii="Calibri" w:hAnsi="Calibri"/>
          <w:i/>
          <w:color w:val="000000"/>
          <w:sz w:val="22"/>
          <w:szCs w:val="22"/>
        </w:rPr>
        <w:t>Chlorine</w:t>
      </w:r>
      <w:r w:rsidRPr="005D7004">
        <w:rPr>
          <w:rFonts w:ascii="Calibri" w:hAnsi="Calibri"/>
          <w:color w:val="000000"/>
          <w:sz w:val="22"/>
          <w:szCs w:val="22"/>
        </w:rPr>
        <w:t xml:space="preserve"> = </w:t>
      </w:r>
      <w:r w:rsidRPr="005D7004">
        <w:rPr>
          <w:rStyle w:val="A1"/>
          <w:rFonts w:ascii="Calibri" w:hAnsi="Calibri"/>
          <w:sz w:val="22"/>
          <w:szCs w:val="22"/>
        </w:rPr>
        <w:t xml:space="preserve">Water additive used to control microbes </w:t>
      </w:r>
    </w:p>
    <w:p w14:paraId="2E98B218" w14:textId="77777777" w:rsidR="003757E6" w:rsidRPr="005D7004" w:rsidRDefault="003757E6" w:rsidP="00F77CC9">
      <w:pPr>
        <w:pStyle w:val="Pa1"/>
        <w:spacing w:before="60" w:line="240" w:lineRule="auto"/>
        <w:jc w:val="both"/>
        <w:rPr>
          <w:rFonts w:ascii="Calibri" w:hAnsi="Calibri"/>
          <w:color w:val="000000"/>
          <w:sz w:val="22"/>
          <w:szCs w:val="22"/>
        </w:rPr>
      </w:pPr>
      <w:r w:rsidRPr="00537AE6">
        <w:rPr>
          <w:rFonts w:ascii="Calibri" w:hAnsi="Calibri"/>
          <w:i/>
          <w:color w:val="000000"/>
          <w:sz w:val="22"/>
          <w:szCs w:val="22"/>
        </w:rPr>
        <w:t>Turbidity</w:t>
      </w:r>
      <w:r w:rsidRPr="005D7004">
        <w:rPr>
          <w:rFonts w:ascii="Calibri" w:hAnsi="Calibri"/>
          <w:color w:val="000000"/>
          <w:sz w:val="22"/>
          <w:szCs w:val="22"/>
        </w:rPr>
        <w:t xml:space="preserve"> = </w:t>
      </w:r>
      <w:r w:rsidRPr="005D7004">
        <w:rPr>
          <w:rStyle w:val="A1"/>
          <w:rFonts w:ascii="Calibri" w:hAnsi="Calibri"/>
          <w:sz w:val="22"/>
          <w:szCs w:val="22"/>
        </w:rPr>
        <w:t xml:space="preserve">Turbidity is a measure of the cloudiness of water. It is used to indicate water quality and filtration effectiveness. </w:t>
      </w:r>
    </w:p>
    <w:p w14:paraId="32F4FDD7" w14:textId="77777777" w:rsidR="003757E6" w:rsidRPr="005D7004" w:rsidRDefault="003757E6" w:rsidP="00F77CC9">
      <w:pPr>
        <w:pStyle w:val="Pa1"/>
        <w:spacing w:before="60" w:line="240" w:lineRule="auto"/>
        <w:jc w:val="both"/>
        <w:rPr>
          <w:rStyle w:val="A1"/>
          <w:rFonts w:ascii="Calibri" w:hAnsi="Calibri"/>
          <w:sz w:val="22"/>
          <w:szCs w:val="22"/>
        </w:rPr>
      </w:pPr>
      <w:r w:rsidRPr="00537AE6">
        <w:rPr>
          <w:rFonts w:ascii="Calibri" w:hAnsi="Calibri"/>
          <w:i/>
          <w:color w:val="000000"/>
          <w:sz w:val="22"/>
          <w:szCs w:val="22"/>
        </w:rPr>
        <w:t>Ammonia</w:t>
      </w:r>
      <w:r w:rsidRPr="005D7004">
        <w:rPr>
          <w:rFonts w:ascii="Calibri" w:hAnsi="Calibri"/>
          <w:color w:val="000000"/>
          <w:sz w:val="22"/>
          <w:szCs w:val="22"/>
        </w:rPr>
        <w:t xml:space="preserve"> = </w:t>
      </w:r>
      <w:r w:rsidRPr="005D7004">
        <w:rPr>
          <w:rStyle w:val="A1"/>
          <w:rFonts w:ascii="Calibri" w:hAnsi="Calibri"/>
          <w:sz w:val="22"/>
          <w:szCs w:val="22"/>
        </w:rPr>
        <w:t xml:space="preserve">Runoff from fertilizer use; leaching from septic tanks, sewage; erosion of natural deposits </w:t>
      </w:r>
    </w:p>
    <w:p w14:paraId="7BBAE0A4" w14:textId="77777777" w:rsidR="003757E6" w:rsidRPr="008C06EA" w:rsidRDefault="003757E6" w:rsidP="00F77CC9">
      <w:pPr>
        <w:pStyle w:val="Pa1"/>
        <w:spacing w:before="60" w:line="240" w:lineRule="auto"/>
        <w:jc w:val="both"/>
        <w:rPr>
          <w:rStyle w:val="A1"/>
          <w:rFonts w:ascii="Calibri" w:hAnsi="Calibri"/>
          <w:spacing w:val="-8"/>
          <w:sz w:val="22"/>
          <w:szCs w:val="22"/>
        </w:rPr>
      </w:pPr>
      <w:r w:rsidRPr="008C06EA">
        <w:rPr>
          <w:rStyle w:val="A1"/>
          <w:rFonts w:ascii="Calibri" w:hAnsi="Calibri"/>
          <w:i/>
          <w:spacing w:val="-8"/>
          <w:sz w:val="22"/>
          <w:szCs w:val="22"/>
        </w:rPr>
        <w:t>Total Coliforms</w:t>
      </w:r>
      <w:r w:rsidRPr="008C06EA">
        <w:rPr>
          <w:rStyle w:val="A1"/>
          <w:rFonts w:ascii="Calibri" w:hAnsi="Calibri"/>
          <w:spacing w:val="-8"/>
          <w:sz w:val="22"/>
          <w:szCs w:val="22"/>
        </w:rPr>
        <w:t xml:space="preserve"> = </w:t>
      </w:r>
      <w:r w:rsidR="008C06EA" w:rsidRPr="008C06EA">
        <w:rPr>
          <w:rStyle w:val="A1"/>
          <w:rFonts w:ascii="Calibri" w:hAnsi="Calibri"/>
          <w:spacing w:val="-8"/>
          <w:sz w:val="22"/>
          <w:szCs w:val="22"/>
        </w:rPr>
        <w:t>B</w:t>
      </w:r>
      <w:r w:rsidRPr="008C06EA">
        <w:rPr>
          <w:rStyle w:val="A1"/>
          <w:rFonts w:ascii="Calibri" w:hAnsi="Calibri"/>
          <w:spacing w:val="-8"/>
          <w:sz w:val="22"/>
          <w:szCs w:val="22"/>
        </w:rPr>
        <w:t>acteria that indicate that other, potentially harmful</w:t>
      </w:r>
      <w:r w:rsidR="008C06EA" w:rsidRPr="008C06EA">
        <w:rPr>
          <w:rStyle w:val="A1"/>
          <w:rFonts w:ascii="Calibri" w:hAnsi="Calibri"/>
          <w:spacing w:val="-8"/>
          <w:sz w:val="22"/>
          <w:szCs w:val="22"/>
        </w:rPr>
        <w:t>,</w:t>
      </w:r>
      <w:r w:rsidRPr="008C06EA">
        <w:rPr>
          <w:rStyle w:val="A1"/>
          <w:rFonts w:ascii="Calibri" w:hAnsi="Calibri"/>
          <w:spacing w:val="-8"/>
          <w:sz w:val="22"/>
          <w:szCs w:val="22"/>
        </w:rPr>
        <w:t xml:space="preserve"> bacteria may be present. Naturally present in the environment</w:t>
      </w:r>
    </w:p>
    <w:p w14:paraId="4B48F4FB" w14:textId="77777777" w:rsidR="003757E6" w:rsidRPr="005D7004" w:rsidRDefault="003757E6" w:rsidP="00F77CC9">
      <w:pPr>
        <w:pStyle w:val="Pa1"/>
        <w:spacing w:before="60" w:line="240" w:lineRule="auto"/>
        <w:jc w:val="both"/>
        <w:rPr>
          <w:color w:val="000000"/>
          <w:sz w:val="22"/>
          <w:szCs w:val="22"/>
        </w:rPr>
      </w:pPr>
      <w:r w:rsidRPr="00537AE6">
        <w:rPr>
          <w:rStyle w:val="A1"/>
          <w:rFonts w:ascii="Calibri" w:hAnsi="Calibri"/>
          <w:i/>
          <w:sz w:val="22"/>
          <w:szCs w:val="22"/>
        </w:rPr>
        <w:t>Fecal coliforms</w:t>
      </w:r>
      <w:r w:rsidRPr="005D7004">
        <w:rPr>
          <w:rStyle w:val="A1"/>
          <w:rFonts w:ascii="Calibri" w:hAnsi="Calibri"/>
          <w:sz w:val="22"/>
          <w:szCs w:val="22"/>
        </w:rPr>
        <w:t xml:space="preserve"> and </w:t>
      </w:r>
      <w:r w:rsidRPr="005D7004">
        <w:rPr>
          <w:rStyle w:val="A1"/>
          <w:rFonts w:ascii="Calibri" w:hAnsi="Calibri"/>
          <w:i/>
          <w:iCs/>
          <w:sz w:val="22"/>
          <w:szCs w:val="22"/>
        </w:rPr>
        <w:t xml:space="preserve">E. coli </w:t>
      </w:r>
      <w:r w:rsidR="008C06EA">
        <w:rPr>
          <w:rStyle w:val="A1"/>
          <w:rFonts w:ascii="Calibri" w:hAnsi="Calibri"/>
          <w:sz w:val="22"/>
          <w:szCs w:val="22"/>
        </w:rPr>
        <w:t>=</w:t>
      </w:r>
      <w:r w:rsidRPr="005D7004">
        <w:rPr>
          <w:rStyle w:val="A1"/>
          <w:rFonts w:ascii="Calibri" w:hAnsi="Calibri"/>
          <w:sz w:val="22"/>
          <w:szCs w:val="22"/>
        </w:rPr>
        <w:t xml:space="preserve"> </w:t>
      </w:r>
      <w:r w:rsidR="008C06EA">
        <w:rPr>
          <w:rStyle w:val="A1"/>
          <w:rFonts w:ascii="Calibri" w:hAnsi="Calibri"/>
          <w:sz w:val="22"/>
          <w:szCs w:val="22"/>
        </w:rPr>
        <w:t>B</w:t>
      </w:r>
      <w:r w:rsidRPr="005D7004">
        <w:rPr>
          <w:rStyle w:val="A1"/>
          <w:rFonts w:ascii="Calibri" w:hAnsi="Calibri"/>
          <w:sz w:val="22"/>
          <w:szCs w:val="22"/>
        </w:rPr>
        <w:t xml:space="preserve">acteria whose presence indicates that the water may be contaminated with human or animal wastes. </w:t>
      </w:r>
    </w:p>
    <w:p w14:paraId="48EB0F55" w14:textId="77777777" w:rsidR="003E053B" w:rsidRDefault="003E053B" w:rsidP="00F77CC9">
      <w:pPr>
        <w:pStyle w:val="PlainText"/>
        <w:spacing w:before="60"/>
        <w:jc w:val="both"/>
        <w:rPr>
          <w:bCs/>
          <w:i/>
          <w:iCs/>
        </w:rPr>
      </w:pPr>
      <w:r w:rsidRPr="00537AE6">
        <w:rPr>
          <w:i/>
        </w:rPr>
        <w:t>MCL</w:t>
      </w:r>
      <w:r w:rsidRPr="008C06EA">
        <w:rPr>
          <w:i/>
        </w:rPr>
        <w:t xml:space="preserve"> </w:t>
      </w:r>
      <w:r w:rsidR="008C06EA" w:rsidRPr="008C06EA">
        <w:rPr>
          <w:i/>
        </w:rPr>
        <w:t>(</w:t>
      </w:r>
      <w:r w:rsidRPr="008C06EA">
        <w:rPr>
          <w:i/>
        </w:rPr>
        <w:t>Maximum</w:t>
      </w:r>
      <w:r w:rsidRPr="008C06EA">
        <w:rPr>
          <w:bCs/>
          <w:i/>
          <w:iCs/>
        </w:rPr>
        <w:t xml:space="preserve"> Contamination Level</w:t>
      </w:r>
      <w:r w:rsidR="008C06EA" w:rsidRPr="008C06EA">
        <w:rPr>
          <w:bCs/>
          <w:i/>
          <w:iCs/>
        </w:rPr>
        <w:t>)</w:t>
      </w:r>
      <w:r>
        <w:rPr>
          <w:bCs/>
          <w:iCs/>
        </w:rPr>
        <w:t xml:space="preserve"> = the highest level of a contaminant allowed by health regulations established by the Environmental Protection Agency</w:t>
      </w:r>
    </w:p>
    <w:p w14:paraId="7CB81B06" w14:textId="77777777" w:rsidR="003757E6" w:rsidRPr="003E053B" w:rsidRDefault="003E053B" w:rsidP="00F77CC9">
      <w:pPr>
        <w:pStyle w:val="PlainText"/>
        <w:spacing w:before="60"/>
        <w:jc w:val="both"/>
      </w:pPr>
      <w:r w:rsidRPr="00537AE6">
        <w:rPr>
          <w:bCs/>
          <w:i/>
          <w:iCs/>
        </w:rPr>
        <w:t>MCLG</w:t>
      </w:r>
      <w:r w:rsidRPr="008C06EA">
        <w:rPr>
          <w:bCs/>
          <w:i/>
          <w:iCs/>
        </w:rPr>
        <w:t xml:space="preserve"> </w:t>
      </w:r>
      <w:r w:rsidR="008C06EA" w:rsidRPr="008C06EA">
        <w:rPr>
          <w:bCs/>
          <w:i/>
          <w:iCs/>
        </w:rPr>
        <w:t>(</w:t>
      </w:r>
      <w:r w:rsidRPr="008C06EA">
        <w:rPr>
          <w:bCs/>
          <w:i/>
          <w:iCs/>
        </w:rPr>
        <w:t>Maximum Contamination Level Goal</w:t>
      </w:r>
      <w:r w:rsidR="008C06EA" w:rsidRPr="008C06EA">
        <w:rPr>
          <w:bCs/>
          <w:i/>
          <w:iCs/>
        </w:rPr>
        <w:t>)</w:t>
      </w:r>
      <w:r w:rsidRPr="003E053B">
        <w:rPr>
          <w:bCs/>
          <w:iCs/>
        </w:rPr>
        <w:t xml:space="preserve"> </w:t>
      </w:r>
      <w:r>
        <w:rPr>
          <w:bCs/>
          <w:iCs/>
        </w:rPr>
        <w:t xml:space="preserve">= </w:t>
      </w:r>
      <w:r w:rsidR="00A210CE">
        <w:rPr>
          <w:bCs/>
          <w:iCs/>
        </w:rPr>
        <w:t xml:space="preserve">Health related goals. The MCL is set as close as possible to this goal but with consideration to achievability and cost. </w:t>
      </w:r>
    </w:p>
    <w:p w14:paraId="3DF1ABA4" w14:textId="77777777" w:rsidR="003757E6" w:rsidRPr="00F0006D" w:rsidRDefault="003757E6" w:rsidP="005B22F8">
      <w:pPr>
        <w:pStyle w:val="Pa6"/>
        <w:spacing w:before="240"/>
        <w:rPr>
          <w:rFonts w:ascii="Calibri" w:hAnsi="Calibri"/>
          <w:b/>
          <w:bCs/>
          <w:color w:val="000000"/>
          <w:sz w:val="22"/>
          <w:szCs w:val="22"/>
          <w:u w:val="single"/>
        </w:rPr>
      </w:pPr>
      <w:r w:rsidRPr="00F0006D">
        <w:rPr>
          <w:rFonts w:ascii="Calibri" w:hAnsi="Calibri"/>
          <w:b/>
          <w:bCs/>
          <w:color w:val="000000"/>
          <w:sz w:val="22"/>
          <w:szCs w:val="22"/>
          <w:u w:val="single"/>
        </w:rPr>
        <w:t>NATIONAL SECONDARY DRINKING WATER REGULATIONS</w:t>
      </w:r>
    </w:p>
    <w:p w14:paraId="7B529328" w14:textId="77777777" w:rsidR="003757E6" w:rsidRPr="00D27DC3" w:rsidRDefault="003757E6" w:rsidP="00F77CC9">
      <w:pPr>
        <w:spacing w:before="120" w:after="0" w:line="240" w:lineRule="auto"/>
        <w:contextualSpacing/>
        <w:jc w:val="both"/>
      </w:pPr>
      <w:r w:rsidRPr="00D27DC3">
        <w:rPr>
          <w:color w:val="000000"/>
        </w:rPr>
        <w:t>National Secondary Drinking Water Regulations are non-enforceable guidelines regarding contaminants that may cause cosmetic effects (such as skin or tooth discoloration) or aesthetic effects (such as taste, odor, or color) in drinking water. EPA recommends secondary standards to water systems but does not</w:t>
      </w:r>
      <w:r w:rsidR="00F77CC9">
        <w:rPr>
          <w:color w:val="000000"/>
        </w:rPr>
        <w:t xml:space="preserve"> </w:t>
      </w:r>
      <w:r w:rsidRPr="00D27DC3">
        <w:rPr>
          <w:color w:val="000000"/>
        </w:rPr>
        <w:t>require systems to comply. However, some states may choose to adopt them as enforceable standards.</w:t>
      </w:r>
    </w:p>
    <w:p w14:paraId="29E46AE8" w14:textId="77777777" w:rsidR="003757E6" w:rsidRPr="00D27DC3" w:rsidRDefault="003757E6" w:rsidP="00F77CC9">
      <w:pPr>
        <w:pStyle w:val="PlainText"/>
        <w:jc w:val="both"/>
      </w:pPr>
      <w:r w:rsidRPr="00D27DC3">
        <w:t xml:space="preserve">Iron = measures the amount of iron </w:t>
      </w:r>
    </w:p>
    <w:p w14:paraId="3AE6060C" w14:textId="77777777" w:rsidR="003757E6" w:rsidRPr="00D27DC3" w:rsidRDefault="003757E6" w:rsidP="00F77CC9">
      <w:pPr>
        <w:pStyle w:val="PlainText"/>
        <w:spacing w:after="60"/>
        <w:jc w:val="both"/>
      </w:pPr>
      <w:r w:rsidRPr="00537AE6">
        <w:rPr>
          <w:i/>
        </w:rPr>
        <w:t>pH</w:t>
      </w:r>
      <w:r w:rsidRPr="00D27DC3">
        <w:t xml:space="preserve"> = measures the amount of hydrogen </w:t>
      </w:r>
      <w:r w:rsidR="00666256">
        <w:t>ion</w:t>
      </w:r>
      <w:r w:rsidRPr="00D27DC3">
        <w:t>s</w:t>
      </w:r>
      <w:r w:rsidR="00537AE6">
        <w:t>, or the acidity or alkalinity of a water sample.</w:t>
      </w:r>
      <w:r w:rsidRPr="00D27DC3">
        <w:t xml:space="preserve"> </w:t>
      </w:r>
    </w:p>
    <w:p w14:paraId="2582C3F1" w14:textId="77777777" w:rsidR="003757E6" w:rsidRPr="00D27DC3" w:rsidRDefault="003757E6" w:rsidP="00F77CC9">
      <w:pPr>
        <w:spacing w:after="60" w:line="240" w:lineRule="auto"/>
        <w:jc w:val="both"/>
      </w:pPr>
      <w:r w:rsidRPr="00537AE6">
        <w:rPr>
          <w:i/>
        </w:rPr>
        <w:t>TDS</w:t>
      </w:r>
      <w:r w:rsidRPr="00D27DC3">
        <w:t xml:space="preserve"> = </w:t>
      </w:r>
      <w:r w:rsidRPr="00D27DC3">
        <w:rPr>
          <w:lang w:val="en"/>
        </w:rPr>
        <w:t xml:space="preserve">measures the combined content of all </w:t>
      </w:r>
      <w:r w:rsidRPr="005B22F8">
        <w:rPr>
          <w:lang w:val="en"/>
        </w:rPr>
        <w:t>inorganic</w:t>
      </w:r>
      <w:r w:rsidRPr="00D27DC3">
        <w:rPr>
          <w:lang w:val="en"/>
        </w:rPr>
        <w:t xml:space="preserve"> and </w:t>
      </w:r>
      <w:r w:rsidRPr="005B22F8">
        <w:rPr>
          <w:lang w:val="en"/>
        </w:rPr>
        <w:t>organic</w:t>
      </w:r>
      <w:r w:rsidRPr="00D27DC3">
        <w:rPr>
          <w:lang w:val="en"/>
        </w:rPr>
        <w:t xml:space="preserve"> substances contained in a liquid in molecular suspended form.</w:t>
      </w:r>
    </w:p>
    <w:p w14:paraId="24A3B644" w14:textId="77777777" w:rsidR="003757E6" w:rsidRPr="00D27DC3" w:rsidRDefault="003757E6" w:rsidP="00F77CC9">
      <w:pPr>
        <w:spacing w:after="60" w:line="240" w:lineRule="auto"/>
        <w:jc w:val="both"/>
      </w:pPr>
      <w:r w:rsidRPr="00537AE6">
        <w:rPr>
          <w:i/>
        </w:rPr>
        <w:t>Color</w:t>
      </w:r>
      <w:r w:rsidRPr="00D27DC3">
        <w:t xml:space="preserve"> = measures the amount of discoloration that’s present in a sample</w:t>
      </w:r>
    </w:p>
    <w:p w14:paraId="37940DA5" w14:textId="77777777" w:rsidR="001C2228" w:rsidRDefault="003757E6" w:rsidP="00F77CC9">
      <w:pPr>
        <w:pStyle w:val="Pa1"/>
        <w:spacing w:after="60" w:line="240" w:lineRule="auto"/>
        <w:jc w:val="both"/>
        <w:rPr>
          <w:rStyle w:val="A1"/>
          <w:rFonts w:ascii="Calibri" w:hAnsi="Calibri"/>
          <w:sz w:val="22"/>
          <w:szCs w:val="22"/>
        </w:rPr>
      </w:pPr>
      <w:r w:rsidRPr="00537AE6">
        <w:rPr>
          <w:rStyle w:val="A1"/>
          <w:rFonts w:ascii="Calibri" w:hAnsi="Calibri"/>
          <w:i/>
          <w:sz w:val="22"/>
          <w:szCs w:val="22"/>
        </w:rPr>
        <w:t>Heterotrophic plate count (HPC)</w:t>
      </w:r>
      <w:r w:rsidRPr="00D27DC3">
        <w:rPr>
          <w:rStyle w:val="A1"/>
          <w:rFonts w:ascii="Calibri" w:hAnsi="Calibri"/>
          <w:sz w:val="22"/>
          <w:szCs w:val="22"/>
        </w:rPr>
        <w:t xml:space="preserve"> = HPC has no health effects; it is an analytic method used to measure the variety of bacteria that are common in water. The lower the concentration of bacteria in drinking water, the better maintained the water system is. HPC measures a range of bacteria that are naturally present in the environment. </w:t>
      </w:r>
    </w:p>
    <w:p w14:paraId="4C1B5449" w14:textId="529FC6C5" w:rsidR="005B1AE6" w:rsidRPr="00F77CC9" w:rsidRDefault="005B1AE6" w:rsidP="00F77CC9">
      <w:pPr>
        <w:pStyle w:val="Pa1"/>
        <w:spacing w:after="60" w:line="240" w:lineRule="auto"/>
        <w:jc w:val="both"/>
        <w:rPr>
          <w:rFonts w:ascii="Calibri" w:hAnsi="Calibri"/>
          <w:color w:val="000000"/>
          <w:sz w:val="22"/>
          <w:szCs w:val="22"/>
        </w:rPr>
      </w:pPr>
      <w:r w:rsidRPr="005B1AE6">
        <w:rPr>
          <w:rStyle w:val="A1"/>
          <w:rFonts w:ascii="Calibri" w:hAnsi="Calibri"/>
          <w:i/>
          <w:iCs/>
          <w:sz w:val="22"/>
          <w:szCs w:val="22"/>
        </w:rPr>
        <w:t>TON (Threshold Odor Number)</w:t>
      </w:r>
      <w:r>
        <w:rPr>
          <w:rStyle w:val="A1"/>
          <w:rFonts w:ascii="Calibri" w:hAnsi="Calibri"/>
          <w:sz w:val="22"/>
          <w:szCs w:val="22"/>
        </w:rPr>
        <w:t xml:space="preserve"> = measures </w:t>
      </w:r>
      <w:r w:rsidRPr="005B1AE6">
        <w:rPr>
          <w:rStyle w:val="A1"/>
          <w:rFonts w:ascii="Calibri" w:hAnsi="Calibri"/>
          <w:sz w:val="22"/>
          <w:szCs w:val="22"/>
        </w:rPr>
        <w:t>the dilution factor at which the odor is just detectable.</w:t>
      </w:r>
      <w:r>
        <w:rPr>
          <w:rStyle w:val="A1"/>
          <w:rFonts w:ascii="Calibri" w:hAnsi="Calibri"/>
          <w:sz w:val="22"/>
          <w:szCs w:val="22"/>
        </w:rPr>
        <w:t xml:space="preserve"> The higher the TON, the stronger the odor of the water is.</w:t>
      </w:r>
    </w:p>
    <w:sectPr w:rsidR="005B1AE6" w:rsidRPr="00F77CC9" w:rsidSect="00537AE6">
      <w:pgSz w:w="12240" w:h="15840"/>
      <w:pgMar w:top="72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EE690" w14:textId="77777777" w:rsidR="0068139E" w:rsidRDefault="0068139E" w:rsidP="003757E6">
      <w:pPr>
        <w:spacing w:after="0" w:line="240" w:lineRule="auto"/>
      </w:pPr>
      <w:r>
        <w:separator/>
      </w:r>
    </w:p>
  </w:endnote>
  <w:endnote w:type="continuationSeparator" w:id="0">
    <w:p w14:paraId="7612BDA7" w14:textId="77777777" w:rsidR="0068139E" w:rsidRDefault="0068139E" w:rsidP="0037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B2585" w14:textId="77777777" w:rsidR="0068139E" w:rsidRDefault="0068139E" w:rsidP="003757E6">
      <w:pPr>
        <w:spacing w:after="0" w:line="240" w:lineRule="auto"/>
      </w:pPr>
      <w:r>
        <w:separator/>
      </w:r>
    </w:p>
  </w:footnote>
  <w:footnote w:type="continuationSeparator" w:id="0">
    <w:p w14:paraId="715DBE46" w14:textId="77777777" w:rsidR="0068139E" w:rsidRDefault="0068139E" w:rsidP="003757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7E6"/>
    <w:rsid w:val="00025641"/>
    <w:rsid w:val="00051F8F"/>
    <w:rsid w:val="00075593"/>
    <w:rsid w:val="001C2228"/>
    <w:rsid w:val="002F0BEB"/>
    <w:rsid w:val="003748DD"/>
    <w:rsid w:val="003757E6"/>
    <w:rsid w:val="0039593A"/>
    <w:rsid w:val="003C5D8E"/>
    <w:rsid w:val="003D1484"/>
    <w:rsid w:val="003E053B"/>
    <w:rsid w:val="004511B9"/>
    <w:rsid w:val="00532FB5"/>
    <w:rsid w:val="00537AE6"/>
    <w:rsid w:val="005B1AE6"/>
    <w:rsid w:val="005B22F8"/>
    <w:rsid w:val="005D7004"/>
    <w:rsid w:val="00666256"/>
    <w:rsid w:val="0068139E"/>
    <w:rsid w:val="006831D2"/>
    <w:rsid w:val="00684DC0"/>
    <w:rsid w:val="007558BF"/>
    <w:rsid w:val="007B1497"/>
    <w:rsid w:val="008C06EA"/>
    <w:rsid w:val="008F35EC"/>
    <w:rsid w:val="0090175A"/>
    <w:rsid w:val="00A210CE"/>
    <w:rsid w:val="00A845DE"/>
    <w:rsid w:val="00BB1EA2"/>
    <w:rsid w:val="00C143ED"/>
    <w:rsid w:val="00D27DC3"/>
    <w:rsid w:val="00D44093"/>
    <w:rsid w:val="00D809BB"/>
    <w:rsid w:val="00DC289E"/>
    <w:rsid w:val="00E937B9"/>
    <w:rsid w:val="00F0006D"/>
    <w:rsid w:val="00F3012E"/>
    <w:rsid w:val="00F74610"/>
    <w:rsid w:val="00F7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39E89E"/>
  <w15:docId w15:val="{B7F34334-3020-45BE-9090-32883A4C5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757E6"/>
    <w:rPr>
      <w:color w:val="0000FF"/>
      <w:u w:val="single"/>
    </w:rPr>
  </w:style>
  <w:style w:type="paragraph" w:styleId="PlainText">
    <w:name w:val="Plain Text"/>
    <w:basedOn w:val="Normal"/>
    <w:link w:val="PlainTextChar"/>
    <w:uiPriority w:val="99"/>
    <w:semiHidden/>
    <w:unhideWhenUsed/>
    <w:rsid w:val="003757E6"/>
    <w:pPr>
      <w:spacing w:after="0" w:line="240" w:lineRule="auto"/>
    </w:pPr>
  </w:style>
  <w:style w:type="character" w:customStyle="1" w:styleId="PlainTextChar">
    <w:name w:val="Plain Text Char"/>
    <w:link w:val="PlainText"/>
    <w:uiPriority w:val="99"/>
    <w:semiHidden/>
    <w:rsid w:val="003757E6"/>
    <w:rPr>
      <w:sz w:val="22"/>
      <w:szCs w:val="22"/>
    </w:rPr>
  </w:style>
  <w:style w:type="paragraph" w:customStyle="1" w:styleId="Pa1">
    <w:name w:val="Pa1"/>
    <w:basedOn w:val="Normal"/>
    <w:uiPriority w:val="99"/>
    <w:rsid w:val="003757E6"/>
    <w:pPr>
      <w:autoSpaceDE w:val="0"/>
      <w:autoSpaceDN w:val="0"/>
      <w:spacing w:after="0" w:line="241" w:lineRule="atLeast"/>
    </w:pPr>
    <w:rPr>
      <w:rFonts w:ascii="Montserrat" w:hAnsi="Montserrat"/>
      <w:sz w:val="24"/>
      <w:szCs w:val="24"/>
    </w:rPr>
  </w:style>
  <w:style w:type="paragraph" w:customStyle="1" w:styleId="Pa6">
    <w:name w:val="Pa6"/>
    <w:basedOn w:val="Normal"/>
    <w:uiPriority w:val="99"/>
    <w:rsid w:val="003757E6"/>
    <w:pPr>
      <w:autoSpaceDE w:val="0"/>
      <w:autoSpaceDN w:val="0"/>
      <w:spacing w:after="0" w:line="201" w:lineRule="atLeast"/>
    </w:pPr>
    <w:rPr>
      <w:rFonts w:ascii="Montserrat Medium" w:hAnsi="Montserrat Medium"/>
      <w:sz w:val="24"/>
      <w:szCs w:val="24"/>
    </w:rPr>
  </w:style>
  <w:style w:type="character" w:customStyle="1" w:styleId="A1">
    <w:name w:val="A1"/>
    <w:uiPriority w:val="99"/>
    <w:rsid w:val="003757E6"/>
    <w:rPr>
      <w:rFonts w:ascii="Montserrat" w:hAnsi="Montserrat" w:hint="default"/>
      <w:color w:val="000000"/>
    </w:rPr>
  </w:style>
  <w:style w:type="paragraph" w:styleId="Header">
    <w:name w:val="header"/>
    <w:basedOn w:val="Normal"/>
    <w:link w:val="HeaderChar"/>
    <w:uiPriority w:val="99"/>
    <w:unhideWhenUsed/>
    <w:rsid w:val="003757E6"/>
    <w:pPr>
      <w:tabs>
        <w:tab w:val="center" w:pos="4680"/>
        <w:tab w:val="right" w:pos="9360"/>
      </w:tabs>
    </w:pPr>
  </w:style>
  <w:style w:type="character" w:customStyle="1" w:styleId="HeaderChar">
    <w:name w:val="Header Char"/>
    <w:link w:val="Header"/>
    <w:uiPriority w:val="99"/>
    <w:rsid w:val="003757E6"/>
    <w:rPr>
      <w:sz w:val="22"/>
      <w:szCs w:val="22"/>
    </w:rPr>
  </w:style>
  <w:style w:type="paragraph" w:styleId="Footer">
    <w:name w:val="footer"/>
    <w:basedOn w:val="Normal"/>
    <w:link w:val="FooterChar"/>
    <w:uiPriority w:val="99"/>
    <w:unhideWhenUsed/>
    <w:rsid w:val="003757E6"/>
    <w:pPr>
      <w:tabs>
        <w:tab w:val="center" w:pos="4680"/>
        <w:tab w:val="right" w:pos="9360"/>
      </w:tabs>
    </w:pPr>
  </w:style>
  <w:style w:type="character" w:customStyle="1" w:styleId="FooterChar">
    <w:name w:val="Footer Char"/>
    <w:link w:val="Footer"/>
    <w:uiPriority w:val="99"/>
    <w:rsid w:val="003757E6"/>
    <w:rPr>
      <w:sz w:val="22"/>
      <w:szCs w:val="22"/>
    </w:rPr>
  </w:style>
  <w:style w:type="character" w:styleId="FollowedHyperlink">
    <w:name w:val="FollowedHyperlink"/>
    <w:basedOn w:val="DefaultParagraphFont"/>
    <w:uiPriority w:val="99"/>
    <w:semiHidden/>
    <w:unhideWhenUsed/>
    <w:rsid w:val="005B22F8"/>
    <w:rPr>
      <w:color w:val="800080" w:themeColor="followedHyperlink"/>
      <w:u w:val="single"/>
    </w:rPr>
  </w:style>
  <w:style w:type="paragraph" w:styleId="BalloonText">
    <w:name w:val="Balloon Text"/>
    <w:basedOn w:val="Normal"/>
    <w:link w:val="BalloonTextChar"/>
    <w:uiPriority w:val="99"/>
    <w:semiHidden/>
    <w:unhideWhenUsed/>
    <w:rsid w:val="003D1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83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2594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City of Baltimore</Company>
  <LinksUpToDate>false</LinksUpToDate>
  <CharactersWithSpaces>3042</CharactersWithSpaces>
  <SharedDoc>false</SharedDoc>
  <HLinks>
    <vt:vector size="12" baseType="variant">
      <vt:variant>
        <vt:i4>393342</vt:i4>
      </vt:variant>
      <vt:variant>
        <vt:i4>3</vt:i4>
      </vt:variant>
      <vt:variant>
        <vt:i4>0</vt:i4>
      </vt:variant>
      <vt:variant>
        <vt:i4>5</vt:i4>
      </vt:variant>
      <vt:variant>
        <vt:lpwstr>https://en.wikipedia.org/wiki/Organic_compound</vt:lpwstr>
      </vt:variant>
      <vt:variant>
        <vt:lpwstr/>
      </vt:variant>
      <vt:variant>
        <vt:i4>6815767</vt:i4>
      </vt:variant>
      <vt:variant>
        <vt:i4>0</vt:i4>
      </vt:variant>
      <vt:variant>
        <vt:i4>0</vt:i4>
      </vt:variant>
      <vt:variant>
        <vt:i4>5</vt:i4>
      </vt:variant>
      <vt:variant>
        <vt:lpwstr>https://en.wikipedia.org/wiki/Inorganic_compound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Latonya</dc:creator>
  <cp:lastModifiedBy>Hall, Latonya</cp:lastModifiedBy>
  <cp:revision>2</cp:revision>
  <cp:lastPrinted>2018-01-25T12:52:00Z</cp:lastPrinted>
  <dcterms:created xsi:type="dcterms:W3CDTF">2025-02-19T14:32:00Z</dcterms:created>
  <dcterms:modified xsi:type="dcterms:W3CDTF">2025-02-19T14:32:00Z</dcterms:modified>
</cp:coreProperties>
</file>