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rFonts w:ascii="Arial" w:cs="Arial" w:eastAsia="Arial" w:hAnsi="Arial"/>
          <w:b/>
          <w:bCs/>
          <w:color w:val="2E4057"/>
          <w:sz w:val="44"/>
          <w:szCs w:val="44"/>
        </w:rPr>
        <w:t xml:space="preserve">NOISE VIOLATION COMPLAINT</w:t>
      </w:r>
    </w:p>
    <w:p>
      <w:pPr>
        <w:spacing w:after="80" w:before="0"/>
      </w:pPr>
      <w:r>
        <w:rPr>
          <w:rFonts w:ascii="Arial" w:cs="Arial" w:eastAsia="Arial" w:hAnsi="Arial"/>
          <w:color w:val="666666"/>
          <w:sz w:val="26"/>
          <w:szCs w:val="26"/>
        </w:rPr>
        <w:t xml:space="preserve">Formal Statement and Evidence Record</w:t>
      </w:r>
    </w:p>
    <w:p>
      <w:pPr>
        <w:pBdr>
          <w:bottom w:val="single" w:color="2E4057" w:sz="4" w:space="1"/>
        </w:pBdr>
        <w:spacing w:after="160" w:before="160"/>
      </w:pPr>
      <w:r>
        <w:t xml:space="preserve"/>
      </w:r>
    </w:p>
    <w:p>
      <w:pPr>
        <w:spacing w:after="80" w:before="80"/>
      </w:pPr>
      <w:r>
        <w:rPr>
          <w:rFonts w:ascii="Arial" w:cs="Arial" w:eastAsia="Arial" w:hAnsi="Arial"/>
          <w:b/>
          <w:bCs/>
          <w:color w:val="222222"/>
          <w:sz w:val="20"/>
          <w:szCs w:val="20"/>
        </w:rPr>
        <w:t xml:space="preserve">Complainant Property:</w:t>
      </w:r>
    </w:p>
    <w:p>
      <w:pPr>
        <w:spacing w:after="80" w:before="80"/>
      </w:pPr>
      <w:r>
        <w:rPr>
          <w:rFonts w:ascii="Arial" w:cs="Arial" w:eastAsia="Arial" w:hAnsi="Arial"/>
          <w:b w:val="false"/>
          <w:bCs w:val="false"/>
          <w:color w:val="222222"/>
          <w:sz w:val="20"/>
          <w:szCs w:val="20"/>
        </w:rPr>
        <w:t xml:space="preserve">[Your Address], Hampden, Baltimore City, MD</w:t>
      </w:r>
    </w:p>
    <w:p>
      <w:pPr>
        <w:spacing w:after="80" w:before="80"/>
      </w:pPr>
      <w:r>
        <w:rPr>
          <w:rFonts w:ascii="Arial" w:cs="Arial" w:eastAsia="Arial" w:hAnsi="Arial"/>
          <w:b/>
          <w:bCs/>
          <w:color w:val="222222"/>
          <w:sz w:val="20"/>
          <w:szCs w:val="20"/>
        </w:rPr>
        <w:t xml:space="preserve">Respondent Property:</w:t>
      </w:r>
    </w:p>
    <w:p>
      <w:pPr>
        <w:spacing w:after="80" w:before="80"/>
      </w:pPr>
      <w:r>
        <w:rPr>
          <w:rFonts w:ascii="Arial" w:cs="Arial" w:eastAsia="Arial" w:hAnsi="Arial"/>
          <w:b w:val="false"/>
          <w:bCs w:val="false"/>
          <w:color w:val="222222"/>
          <w:sz w:val="20"/>
          <w:szCs w:val="20"/>
        </w:rPr>
        <w:t xml:space="preserve">[Jay's Address], Hampden, Baltimore City, MD</w:t>
      </w:r>
    </w:p>
    <w:p>
      <w:pPr>
        <w:spacing w:after="80" w:before="80"/>
      </w:pPr>
      <w:r>
        <w:rPr>
          <w:rFonts w:ascii="Arial" w:cs="Arial" w:eastAsia="Arial" w:hAnsi="Arial"/>
          <w:b/>
          <w:bCs/>
          <w:color w:val="222222"/>
          <w:sz w:val="20"/>
          <w:szCs w:val="20"/>
        </w:rPr>
        <w:t xml:space="preserve">Respondent:</w:t>
      </w:r>
    </w:p>
    <w:p>
      <w:pPr>
        <w:spacing w:after="80" w:before="80"/>
      </w:pPr>
      <w:r>
        <w:rPr>
          <w:rFonts w:ascii="Arial" w:cs="Arial" w:eastAsia="Arial" w:hAnsi="Arial"/>
          <w:b w:val="false"/>
          <w:bCs w:val="false"/>
          <w:color w:val="222222"/>
          <w:sz w:val="20"/>
          <w:szCs w:val="20"/>
        </w:rPr>
        <w:t xml:space="preserve">Jay Gonzales</w:t>
      </w:r>
    </w:p>
    <w:p>
      <w:pPr>
        <w:spacing w:after="80" w:before="80"/>
      </w:pPr>
      <w:r>
        <w:rPr>
          <w:rFonts w:ascii="Arial" w:cs="Arial" w:eastAsia="Arial" w:hAnsi="Arial"/>
          <w:b/>
          <w:bCs/>
          <w:color w:val="222222"/>
          <w:sz w:val="20"/>
          <w:szCs w:val="20"/>
        </w:rPr>
        <w:t xml:space="preserve">Tenant / Recorder:</w:t>
      </w:r>
    </w:p>
    <w:p>
      <w:pPr>
        <w:spacing w:after="80" w:before="80"/>
      </w:pPr>
      <w:r>
        <w:rPr>
          <w:rFonts w:ascii="Arial" w:cs="Arial" w:eastAsia="Arial" w:hAnsi="Arial"/>
          <w:b w:val="false"/>
          <w:bCs w:val="false"/>
          <w:color w:val="222222"/>
          <w:sz w:val="20"/>
          <w:szCs w:val="20"/>
        </w:rPr>
        <w:t xml:space="preserve">Cristina [Last Name]</w:t>
      </w:r>
    </w:p>
    <w:p>
      <w:pPr>
        <w:spacing w:after="80" w:before="80"/>
      </w:pPr>
      <w:r>
        <w:rPr>
          <w:rFonts w:ascii="Arial" w:cs="Arial" w:eastAsia="Arial" w:hAnsi="Arial"/>
          <w:b/>
          <w:bCs/>
          <w:color w:val="222222"/>
          <w:sz w:val="20"/>
          <w:szCs w:val="20"/>
        </w:rPr>
        <w:t xml:space="preserve">Landlord / Property Owner:</w:t>
      </w:r>
    </w:p>
    <w:p>
      <w:pPr>
        <w:spacing w:after="80" w:before="80"/>
      </w:pPr>
      <w:r>
        <w:rPr>
          <w:rFonts w:ascii="Arial" w:cs="Arial" w:eastAsia="Arial" w:hAnsi="Arial"/>
          <w:b w:val="false"/>
          <w:bCs w:val="false"/>
          <w:color w:val="222222"/>
          <w:sz w:val="20"/>
          <w:szCs w:val="20"/>
        </w:rPr>
        <w:t xml:space="preserve">Rob Primmer and Kate Primmer</w:t>
      </w:r>
    </w:p>
    <w:p>
      <w:pPr>
        <w:spacing w:after="80" w:before="80"/>
      </w:pPr>
      <w:r>
        <w:rPr>
          <w:rFonts w:ascii="Arial" w:cs="Arial" w:eastAsia="Arial" w:hAnsi="Arial"/>
          <w:b/>
          <w:bCs/>
          <w:color w:val="222222"/>
          <w:sz w:val="20"/>
          <w:szCs w:val="20"/>
        </w:rPr>
        <w:t xml:space="preserve">Date of This Statement:</w:t>
      </w:r>
    </w:p>
    <w:p>
      <w:pPr>
        <w:spacing w:after="80" w:before="80"/>
      </w:pPr>
      <w:r>
        <w:rPr>
          <w:rFonts w:ascii="Arial" w:cs="Arial" w:eastAsia="Arial" w:hAnsi="Arial"/>
          <w:b w:val="false"/>
          <w:bCs w:val="false"/>
          <w:color w:val="222222"/>
          <w:sz w:val="20"/>
          <w:szCs w:val="20"/>
        </w:rPr>
        <w:t xml:space="preserve">1 May 2026</w:t>
      </w:r>
    </w:p>
    <w:p>
      <w:pPr>
        <w:spacing w:after="80" w:before="80"/>
      </w:pPr>
      <w:r>
        <w:rPr>
          <w:rFonts w:ascii="Arial" w:cs="Arial" w:eastAsia="Arial" w:hAnsi="Arial"/>
          <w:b/>
          <w:bCs/>
          <w:color w:val="C0392B"/>
          <w:sz w:val="20"/>
          <w:szCs w:val="20"/>
        </w:rPr>
        <w:t xml:space="preserve">Legal Standard:</w:t>
      </w:r>
    </w:p>
    <w:p>
      <w:pPr>
        <w:spacing w:after="80" w:before="80"/>
      </w:pPr>
      <w:r>
        <w:rPr>
          <w:rFonts w:ascii="Arial" w:cs="Arial" w:eastAsia="Arial" w:hAnsi="Arial"/>
          <w:b w:val="false"/>
          <w:bCs w:val="false"/>
          <w:color w:val="C0392B"/>
          <w:sz w:val="20"/>
          <w:szCs w:val="20"/>
        </w:rPr>
        <w:t xml:space="preserve">Baltimore City Health Code, Title 9, Subtitle 2, Section 9-206(d)(1) - Maximum 55 dB(A) between residential properties during the day. Maximum 50 dB(A) after 9pm under Section 9-207.</w:t>
      </w:r>
    </w:p>
    <w:p>
      <w:pPr>
        <w:pBdr>
          <w:bottom w:val="single" w:color="2E4057" w:sz="4" w:space="1"/>
        </w:pBdr>
        <w:spacing w:after="160" w:before="160"/>
      </w:pPr>
      <w:r>
        <w:t xml:space="preserve"/>
      </w:r>
    </w:p>
    <w:p>
      <w:pPr>
        <w:pStyle w:val="Heading1"/>
        <w:spacing w:after="160" w:before="320"/>
      </w:pPr>
      <w:r>
        <w:rPr>
          <w:rFonts w:ascii="Arial" w:cs="Arial" w:eastAsia="Arial" w:hAnsi="Arial"/>
          <w:b/>
          <w:bCs/>
          <w:color w:val="2E4057"/>
          <w:sz w:val="32"/>
          <w:szCs w:val="32"/>
        </w:rPr>
        <w:t xml:space="preserve">1. Summary</w:t>
      </w:r>
    </w:p>
    <w:p>
      <w:pPr>
        <w:spacing w:after="80" w:before="80"/>
      </w:pPr>
      <w:r>
        <w:rPr>
          <w:rFonts w:ascii="Arial" w:cs="Arial" w:eastAsia="Arial" w:hAnsi="Arial"/>
          <w:b w:val="false"/>
          <w:bCs w:val="false"/>
          <w:color w:val="222222"/>
          <w:sz w:val="20"/>
          <w:szCs w:val="20"/>
        </w:rPr>
        <w:t xml:space="preserve">This document sets out a formal complaint regarding sustained noise violations by the occupant of the adjacent residential property at [Jay's Address], Hampden, Baltimore City. The violations have been ongoing since at least March 2026 and were first documented by the tenant, Cristina, who occupies the complainant property with her one-year-old child.</w:t>
      </w:r>
    </w:p>
    <w:p>
      <w:r>
        <w:rPr>
          <w:sz w:val="20"/>
          <w:szCs w:val="20"/>
        </w:rPr>
        <w:t xml:space="preserve"/>
      </w:r>
    </w:p>
    <w:p>
      <w:pPr>
        <w:spacing w:after="80" w:before="80"/>
      </w:pPr>
      <w:r>
        <w:rPr>
          <w:rFonts w:ascii="Arial" w:cs="Arial" w:eastAsia="Arial" w:hAnsi="Arial"/>
          <w:b w:val="false"/>
          <w:bCs w:val="false"/>
          <w:color w:val="222222"/>
          <w:sz w:val="20"/>
          <w:szCs w:val="20"/>
        </w:rPr>
        <w:t xml:space="preserve">The landlord, Rob Primmer, made repeated good faith attempts to resolve the matter informally over a period of approximately six weeks. These included multiple written communications with the respondent, practical suggestions to reduce bass transmission, an offer to install acoustic blocking on the complainant side of the shared wall, and the provision of a bass shaker device to allow the respondent to enjoy bass frequencies without transmitting them through the structure.</w:t>
      </w:r>
    </w:p>
    <w:p>
      <w:r>
        <w:rPr>
          <w:sz w:val="20"/>
          <w:szCs w:val="20"/>
        </w:rPr>
        <w:t xml:space="preserve"/>
      </w:r>
    </w:p>
    <w:p>
      <w:pPr>
        <w:spacing w:after="80" w:before="80"/>
      </w:pPr>
      <w:r>
        <w:rPr>
          <w:rFonts w:ascii="Arial" w:cs="Arial" w:eastAsia="Arial" w:hAnsi="Arial"/>
          <w:b w:val="false"/>
          <w:bCs w:val="false"/>
          <w:color w:val="222222"/>
          <w:sz w:val="20"/>
          <w:szCs w:val="20"/>
        </w:rPr>
        <w:t xml:space="preserve">Despite these efforts, decibel readings recorded by the tenant between 27 April and 1 May 2026 consistently exceeded the legal threshold of 55 dB(A) during the day and 50 dB(A) after 9pm. The peak reading of 81 dB on 29 April 2026 at 1:25pm represents a violation of 26 decibels above the permitted daytime limit. Two police visits occurred on 1 May 2026. The respondent was formally notified of the intent to pursue legal remedies and responded with the statement: 'You drew the line with courts. So be it.'</w:t>
      </w:r>
    </w:p>
    <w:p>
      <w:pPr>
        <w:pBdr>
          <w:bottom w:val="single" w:color="2E4057" w:sz="4" w:space="1"/>
        </w:pBdr>
        <w:spacing w:after="160" w:before="160"/>
      </w:pPr>
      <w:r>
        <w:t xml:space="preserve"/>
      </w:r>
    </w:p>
    <w:p>
      <w:pPr>
        <w:pStyle w:val="Heading1"/>
        <w:spacing w:after="160" w:before="320"/>
      </w:pPr>
      <w:r>
        <w:rPr>
          <w:rFonts w:ascii="Arial" w:cs="Arial" w:eastAsia="Arial" w:hAnsi="Arial"/>
          <w:b/>
          <w:bCs/>
          <w:color w:val="2E4057"/>
          <w:sz w:val="32"/>
          <w:szCs w:val="32"/>
        </w:rPr>
        <w:t xml:space="preserve">2. Applicable Legal Standard</w:t>
      </w:r>
    </w:p>
    <w:p>
      <w:pPr>
        <w:spacing w:after="80" w:before="80"/>
      </w:pPr>
      <w:r>
        <w:rPr>
          <w:rFonts w:ascii="Arial" w:cs="Arial" w:eastAsia="Arial" w:hAnsi="Arial"/>
          <w:b w:val="false"/>
          <w:bCs w:val="false"/>
          <w:color w:val="222222"/>
          <w:sz w:val="20"/>
          <w:szCs w:val="20"/>
        </w:rPr>
        <w:t xml:space="preserve">The respondent has repeatedly asserted that he is within his legal rights because Baltimore City quiet hours do not begin until 10pm. This assertion reflects a misunderstanding of the applicable law.</w:t>
      </w:r>
    </w:p>
    <w:p>
      <w:r>
        <w:rPr>
          <w:sz w:val="20"/>
          <w:szCs w:val="20"/>
        </w:rPr>
        <w:t xml:space="preserve"/>
      </w:r>
    </w:p>
    <w:p>
      <w:pPr>
        <w:spacing w:after="80" w:before="80"/>
      </w:pPr>
      <w:r>
        <w:rPr>
          <w:rFonts w:ascii="Arial" w:cs="Arial" w:eastAsia="Arial" w:hAnsi="Arial"/>
          <w:b w:val="false"/>
          <w:bCs w:val="false"/>
          <w:color w:val="222222"/>
          <w:sz w:val="20"/>
          <w:szCs w:val="20"/>
        </w:rPr>
        <w:t xml:space="preserve">Baltimore City noise regulation operates under two entirely separate and simultaneously applicable standards. The first is quiet hours, which restrict certain activities after 10pm. The second is a decibel limit that applies at all hours of the day and night, regardless of quiet hour provisions.</w:t>
      </w:r>
    </w:p>
    <w:p>
      <w:r>
        <w:rPr>
          <w:sz w:val="20"/>
          <w:szCs w:val="20"/>
        </w:rPr>
        <w:t xml:space="preserve"/>
      </w:r>
    </w:p>
    <w:p>
      <w:pPr>
        <w:spacing w:after="80" w:before="80"/>
      </w:pPr>
      <w:r>
        <w:rPr>
          <w:rFonts w:ascii="Arial" w:cs="Arial" w:eastAsia="Arial" w:hAnsi="Arial"/>
          <w:b w:val="false"/>
          <w:bCs w:val="false"/>
          <w:color w:val="222222"/>
          <w:sz w:val="20"/>
          <w:szCs w:val="20"/>
        </w:rPr>
        <w:t xml:space="preserve">Baltimore City Health Code, Title 9, Subtitle 2, Section 9-206(d)(1) sets the maximum permissible sound level at the boundary between two residential properties at 55 dB(A) during the day. Section 9-207 reduces this limit to 50 dB(A) between 9pm and 7am. The respondent's music has consistently exceeded both thresholds across the full five-day recording period.</w:t>
      </w:r>
    </w:p>
    <w:p>
      <w:r>
        <w:rPr>
          <w:sz w:val="20"/>
          <w:szCs w:val="20"/>
        </w:rPr>
        <w:t xml:space="preserve"/>
      </w:r>
    </w:p>
    <w:p>
      <w:pPr>
        <w:spacing w:after="80" w:before="80"/>
      </w:pPr>
      <w:r>
        <w:rPr>
          <w:rFonts w:ascii="Arial" w:cs="Arial" w:eastAsia="Arial" w:hAnsi="Arial"/>
          <w:b w:val="false"/>
          <w:bCs w:val="false"/>
          <w:color w:val="222222"/>
          <w:sz w:val="20"/>
          <w:szCs w:val="20"/>
        </w:rPr>
        <w:t xml:space="preserve">The respondent was informed of this legal standard in writing on 1 May 2026, with a direct link to the Baltimore City Law Library entry for Section 9-206. He did not dispute the standard and instead responded that legal proceedings should proceed.</w:t>
      </w:r>
    </w:p>
    <w:p>
      <w:r>
        <w:rPr>
          <w:sz w:val="20"/>
          <w:szCs w:val="20"/>
        </w:rPr>
        <w:t xml:space="preserve"/>
      </w:r>
    </w:p>
    <w:p>
      <w:pPr>
        <w:spacing w:after="80" w:before="80"/>
      </w:pPr>
      <w:r>
        <w:rPr>
          <w:rFonts w:ascii="Arial" w:cs="Arial" w:eastAsia="Arial" w:hAnsi="Arial"/>
          <w:b w:val="false"/>
          <w:bCs w:val="false"/>
          <w:color w:val="222222"/>
          <w:sz w:val="20"/>
          <w:szCs w:val="20"/>
        </w:rPr>
        <w:t xml:space="preserve">Note: During the second police visit on 1 May 2026, the attending officer stated that nothing could be done before 10pm. This reflects the same conflation of quiet hours and the decibel limit. The 55 dB(A) threshold applies irrespective of the time of day and is enforceable at any hour through the Baltimore City Health Department, not solely through police response.</w:t>
      </w:r>
    </w:p>
    <w:p>
      <w:pPr>
        <w:pBdr>
          <w:bottom w:val="single" w:color="2E4057" w:sz="4" w:space="1"/>
        </w:pBdr>
        <w:spacing w:after="160" w:before="160"/>
      </w:pPr>
      <w:r>
        <w:t xml:space="preserve"/>
      </w:r>
    </w:p>
    <w:p>
      <w:pPr>
        <w:pStyle w:val="Heading1"/>
        <w:spacing w:after="160" w:before="320"/>
      </w:pPr>
      <w:r>
        <w:rPr>
          <w:rFonts w:ascii="Arial" w:cs="Arial" w:eastAsia="Arial" w:hAnsi="Arial"/>
          <w:b/>
          <w:bCs/>
          <w:color w:val="2E4057"/>
          <w:sz w:val="32"/>
          <w:szCs w:val="32"/>
        </w:rPr>
        <w:t xml:space="preserve">3. Incident Log</w:t>
      </w:r>
    </w:p>
    <w:p>
      <w:pPr>
        <w:spacing w:after="80" w:before="80"/>
      </w:pPr>
      <w:r>
        <w:rPr>
          <w:rFonts w:ascii="Arial" w:cs="Arial" w:eastAsia="Arial" w:hAnsi="Arial"/>
          <w:b w:val="false"/>
          <w:bCs w:val="false"/>
          <w:color w:val="222222"/>
          <w:sz w:val="20"/>
          <w:szCs w:val="20"/>
        </w:rPr>
        <w:t xml:space="preserve">The following table documents all recorded incidents from the commencement of the complaint through 1 May 2026. Decibel readings from 27 April onwards were recorded using a smartphone decibel meter application with timestamped logs retained by the tenant.</w:t>
      </w:r>
    </w:p>
    <w:p>
      <w:r>
        <w:rPr>
          <w:sz w:val="20"/>
          <w:szCs w:val="20"/>
        </w:rPr>
        <w:t xml:space="preserve"/>
      </w:r>
    </w:p>
    <w:tbl>
      <w:tblPr>
        <w:tblW w:type="dxa" w:w="18000"/>
        <w:tblBorders>
          <w:top w:val="single" w:color="auto" w:sz="4"/>
          <w:left w:val="single" w:color="auto" w:sz="4"/>
          <w:bottom w:val="single" w:color="auto" w:sz="4"/>
          <w:right w:val="single" w:color="auto" w:sz="4"/>
          <w:insideH w:val="single" w:color="auto" w:sz="4"/>
          <w:insideV w:val="single" w:color="auto" w:sz="4"/>
        </w:tblBorders>
      </w:tblPr>
      <w:tblGrid>
        <w:gridCol w:w="1200"/>
        <w:gridCol w:w="1200"/>
        <w:gridCol w:w="900"/>
        <w:gridCol w:w="1100"/>
        <w:gridCol w:w="1200"/>
        <w:gridCol w:w="3760"/>
      </w:tblGrid>
      <w:tr>
        <w:trPr>
          <w:tblHeader/>
        </w:trPr>
        <w:tc>
          <w:tcPr>
            <w:tcW w:type="dxa" w:w="120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Date</w:t>
            </w:r>
          </w:p>
        </w:tc>
        <w:tc>
          <w:tcPr>
            <w:tcW w:type="dxa" w:w="120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Time</w:t>
            </w:r>
          </w:p>
        </w:tc>
        <w:tc>
          <w:tcPr>
            <w:tcW w:type="dxa" w:w="90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Max dB</w:t>
            </w:r>
          </w:p>
        </w:tc>
        <w:tc>
          <w:tcPr>
            <w:tcW w:type="dxa" w:w="110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Legal Limit</w:t>
            </w:r>
          </w:p>
        </w:tc>
        <w:tc>
          <w:tcPr>
            <w:tcW w:type="dxa" w:w="120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Status</w:t>
            </w:r>
          </w:p>
        </w:tc>
        <w:tc>
          <w:tcPr>
            <w:tcW w:type="dxa" w:w="376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Description</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Jan 2026</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Evenings</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Not recorded</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7AE60"/>
                <w:sz w:val="17"/>
                <w:szCs w:val="17"/>
              </w:rPr>
              <w:t xml:space="preserve">Background</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Music audible in the evenings during parents' visit. Not severe. No complaint made.</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Feb 2026</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Evenings</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Not recorded</w:t>
            </w:r>
          </w:p>
        </w:tc>
        <w:tc>
          <w:tcPr>
            <w:tcW w:type="dxa" w:w="11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7AE60"/>
                <w:sz w:val="17"/>
                <w:szCs w:val="17"/>
              </w:rPr>
              <w:t xml:space="preserve">No complaint</w:t>
            </w:r>
          </w:p>
        </w:tc>
        <w:tc>
          <w:tcPr>
            <w:tcW w:type="dxa" w:w="37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Cousin visiting. Several evenings with loud music and vibration in living room. No formal complaint made.</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15 Mar 2026</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3:00 PM</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Not recorded</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1st Complaint</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First formal complaint to landlord (Rob Primmer). Landlord contacts neighbor (Jay Gonzales) in writing. Jay acknowledges partial deafness and says he will try. Invites tenant to knock on his door when too loud.</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18 Mar 2026</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Not recorded</w:t>
            </w:r>
          </w:p>
        </w:tc>
        <w:tc>
          <w:tcPr>
            <w:tcW w:type="dxa" w:w="11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2nd Complaint</w:t>
            </w:r>
          </w:p>
        </w:tc>
        <w:tc>
          <w:tcPr>
            <w:tcW w:type="dxa" w:w="37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Second notification to landlord. Issue ongoing.</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20-24 Apr 2026</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Day &amp; Evening</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Not recorded</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Sustained loud music throughout the week during day and evening. On 20 Apr, babysitter present with infant in living room until 9pm reported significant disturbance.</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25 Apr 2026</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8:00 - 9:00 PM</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Not recorded</w:t>
            </w:r>
          </w:p>
        </w:tc>
        <w:tc>
          <w:tcPr>
            <w:tcW w:type="dxa" w:w="11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 / 50 dB after 9pm</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w:t>
            </w:r>
          </w:p>
        </w:tc>
        <w:tc>
          <w:tcPr>
            <w:tcW w:type="dxa" w:w="37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Very loud. Tenant forced to wear headphones in kitchen. Could not sit in living room. Knocked on neighbor's door repeatedly - no answer. Notified landlord.</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26 Apr 2026</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9:00 - 9:20 AM</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Not recorded</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Tenant contacts neighbor directly by text. Neighbor turns music down but pushes back, states quiet hours are 10pm and tenant 'has to deal'. Written exchange documented.</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27 Apr 2026</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9:30 - 10:50 AM</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67 dB</w:t>
            </w:r>
          </w:p>
        </w:tc>
        <w:tc>
          <w:tcPr>
            <w:tcW w:type="dxa" w:w="11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 +12 dB</w:t>
            </w:r>
          </w:p>
        </w:tc>
        <w:tc>
          <w:tcPr>
            <w:tcW w:type="dxa" w:w="37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Vibration felt through desk chair in home office. Nanny present with infant in living room rated disturbance 7/10.</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27 Apr 2026</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11:44 AM</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Not recorded</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Vibration felt in floor. Conditions worsening in both living room and work room.</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27 Apr 2026</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3:04 PM / 8:13 PM</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70 dB at 8:13pm</w:t>
            </w:r>
          </w:p>
        </w:tc>
        <w:tc>
          <w:tcPr>
            <w:tcW w:type="dxa" w:w="11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 +15 dB</w:t>
            </w:r>
          </w:p>
        </w:tc>
        <w:tc>
          <w:tcPr>
            <w:tcW w:type="dxa" w:w="37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Music blasted again at 3:04pm. Evening reading of 70 dB recorded at 8:13pm.</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28 Apr 2026</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8:10 AM - 11:15 AM</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74 dB peak (8:12am)</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 +19 dB</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Loud from 8:10am. Readings: 74 dB at 8:12am, 65 dB at 8:12am, 58 dB at 9:00am, 66 dB at 10:17am, 59 dB at 10:31am, 60 dB at 10:32am. Tenant left the house at 11:15am.</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29 Apr 2026</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9:08 - 9:30 AM</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Background</w:t>
            </w:r>
          </w:p>
        </w:tc>
        <w:tc>
          <w:tcPr>
            <w:tcW w:type="dxa" w:w="11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7AE60"/>
                <w:sz w:val="17"/>
                <w:szCs w:val="17"/>
              </w:rPr>
              <w:t xml:space="preserve">Background initially</w:t>
            </w:r>
          </w:p>
        </w:tc>
        <w:tc>
          <w:tcPr>
            <w:tcW w:type="dxa" w:w="37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Music initially in background. Bass increased at 9:30am becoming disruptive.</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29 Apr 2026</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1:00 - 3:00 PM</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81 dB peak (1:25pm)</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 +26 dB</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Highest reading in entire five-day period. Readings: 81 dB at 1:25pm, 75 dB at 1:26pm, 73 dB at 1:34pm, 72 dB at 1:33pm, 72 dB multiple readings 2:32-2:36pm, 67 dB at multiple afternoon points.</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30 Apr 2026</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1:20 - 3:00 PM</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67 dB (2:54pm)</w:t>
            </w:r>
          </w:p>
        </w:tc>
        <w:tc>
          <w:tcPr>
            <w:tcW w:type="dxa" w:w="11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 +12 dB</w:t>
            </w:r>
          </w:p>
        </w:tc>
        <w:tc>
          <w:tcPr>
            <w:tcW w:type="dxa" w:w="37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Initially moderate, then blasted. Readings: 65 dB at 2:53pm, 67 dB at 2:54pm.</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30 Apr 2026</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7:00 - 9:00 PM</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70 dB (8:48pm)</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50 dB after 9pm</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 +20 dB</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Tenant unable to sit in living room. Ate dinner wearing headphones. Readings: 54 dB at 7:45pm, 54 dB at 7:48pm, 67 dB at 7:50pm, 70 dB at 8:48pm.</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1 May 2026</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9:30 - 11:40 AM</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68 dB (9:35am)</w:t>
            </w:r>
          </w:p>
        </w:tc>
        <w:tc>
          <w:tcPr>
            <w:tcW w:type="dxa" w:w="11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55 dB day</w:t>
            </w:r>
          </w:p>
        </w:tc>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C0392B"/>
                <w:sz w:val="17"/>
                <w:szCs w:val="17"/>
              </w:rPr>
              <w:t xml:space="preserve">VIOLATION +13 dB</w:t>
            </w:r>
          </w:p>
        </w:tc>
        <w:tc>
          <w:tcPr>
            <w:tcW w:type="dxa" w:w="37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Loud music with vibration audible from living room. Readings: 45 dB at 9:30am, 68 dB at 9:35am, 61 dB at 10:07am, 59 dB at 10:08am, 61 dB at 10:17am, 58 dB at 11:17am. Police called. First visit: tenant not home, officer attended without her. Police noted noise complaint. Second visit approx 7:00pm: police attended, officer stated nothing could be done before 10pm.</w:t>
            </w:r>
          </w:p>
        </w:tc>
      </w:tr>
    </w:tbl>
    <w:p>
      <w:pPr>
        <w:pBdr>
          <w:bottom w:val="single" w:color="2E4057" w:sz="4" w:space="1"/>
        </w:pBdr>
        <w:spacing w:after="160" w:before="160"/>
      </w:pPr>
      <w:r>
        <w:t xml:space="preserve"/>
      </w:r>
    </w:p>
    <w:p>
      <w:r>
        <w:br w:type="page"/>
      </w:r>
    </w:p>
    <w:p>
      <w:pPr>
        <w:pStyle w:val="Heading1"/>
        <w:spacing w:after="160" w:before="320"/>
      </w:pPr>
      <w:r>
        <w:rPr>
          <w:rFonts w:ascii="Arial" w:cs="Arial" w:eastAsia="Arial" w:hAnsi="Arial"/>
          <w:b/>
          <w:bCs/>
          <w:color w:val="2E4057"/>
          <w:sz w:val="32"/>
          <w:szCs w:val="32"/>
        </w:rPr>
        <w:t xml:space="preserve">4. Key Admissions by Respondent</w:t>
      </w:r>
    </w:p>
    <w:p>
      <w:pPr>
        <w:spacing w:after="80" w:before="80"/>
      </w:pPr>
      <w:r>
        <w:rPr>
          <w:rFonts w:ascii="Arial" w:cs="Arial" w:eastAsia="Arial" w:hAnsi="Arial"/>
          <w:b w:val="false"/>
          <w:bCs w:val="false"/>
          <w:color w:val="222222"/>
          <w:sz w:val="20"/>
          <w:szCs w:val="20"/>
        </w:rPr>
        <w:t xml:space="preserve">The following statements were made by the respondent, Jay Gonzales, in written WhatsApp exchanges with the landlord, Rob Primmer. Full screenshot records of these exchanges are available as supporting evidence.</w:t>
      </w:r>
    </w:p>
    <w:p>
      <w:r>
        <w:rPr>
          <w:sz w:val="20"/>
          <w:szCs w:val="20"/>
        </w:rPr>
        <w:t xml:space="preserve"/>
      </w:r>
    </w:p>
    <w:tbl>
      <w:tblPr>
        <w:tblW w:type="dxa" w:w="18000"/>
        <w:tblBorders>
          <w:top w:val="single" w:color="auto" w:sz="4"/>
          <w:left w:val="single" w:color="auto" w:sz="4"/>
          <w:bottom w:val="single" w:color="auto" w:sz="4"/>
          <w:right w:val="single" w:color="auto" w:sz="4"/>
          <w:insideH w:val="single" w:color="auto" w:sz="4"/>
          <w:insideV w:val="single" w:color="auto" w:sz="4"/>
        </w:tblBorders>
      </w:tblPr>
      <w:tblGrid>
        <w:gridCol w:w="1200"/>
        <w:gridCol w:w="900"/>
        <w:gridCol w:w="5260"/>
        <w:gridCol w:w="2000"/>
      </w:tblGrid>
      <w:tr>
        <w:trPr>
          <w:tblHeader/>
        </w:trPr>
        <w:tc>
          <w:tcPr>
            <w:tcW w:type="dxa" w:w="120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Date</w:t>
            </w:r>
          </w:p>
        </w:tc>
        <w:tc>
          <w:tcPr>
            <w:tcW w:type="dxa" w:w="90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Time</w:t>
            </w:r>
          </w:p>
        </w:tc>
        <w:tc>
          <w:tcPr>
            <w:tcW w:type="dxa" w:w="526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Statement by Jay Gonzales</w:t>
            </w:r>
          </w:p>
        </w:tc>
        <w:tc>
          <w:tcPr>
            <w:tcW w:type="dxa" w:w="2000"/>
            <w:tcBorders>
              <w:top w:val="single" w:color="CCCCCC" w:sz="1"/>
              <w:left w:val="single" w:color="CCCCCC" w:sz="1"/>
              <w:bottom w:val="single" w:color="CCCCCC" w:sz="1"/>
              <w:right w:val="single" w:color="CCCCCC" w:sz="1"/>
            </w:tcBorders>
            <w:shd w:fill="2E4057" w:val="clear"/>
            <w:tcMar>
              <w:top w:type="dxa" w:w="80"/>
              <w:left w:type="dxa" w:w="120"/>
              <w:bottom w:type="dxa" w:w="80"/>
              <w:right w:type="dxa" w:w="120"/>
            </w:tcMar>
            <w:vAlign w:val="center"/>
          </w:tcPr>
          <w:p>
            <w:r>
              <w:rPr>
                <w:rFonts w:ascii="Arial" w:cs="Arial" w:eastAsia="Arial" w:hAnsi="Arial"/>
                <w:b/>
                <w:bCs/>
                <w:color w:val="FFFFFF"/>
                <w:sz w:val="18"/>
                <w:szCs w:val="18"/>
              </w:rPr>
              <w:t xml:space="preserve">Significance</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26 Apr 2026</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9:46 AM</w:t>
            </w:r>
          </w:p>
        </w:tc>
        <w:tc>
          <w:tcPr>
            <w:tcW w:type="dxa" w:w="5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Im aware it travels and im not using the sound system more than 30%. Yeah it would be straightforward but im in legal bounds so she has to deal.</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Acknowledges sound transmission. Claims legal compliance based solely on quiet hours, not decibel limit.</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26 Apr 2026</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9:47 AM</w:t>
            </w:r>
          </w:p>
        </w:tc>
        <w:tc>
          <w:tcPr>
            <w:tcW w:type="dxa" w:w="52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If it is too loud and the cops say it then ill adjust my behavior.</w:t>
            </w:r>
          </w:p>
        </w:tc>
        <w:tc>
          <w:tcPr>
            <w:tcW w:type="dxa" w:w="20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Conditions compliance on police intervention rather than legal standard.</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Later exchange</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5:03 PM</w:t>
            </w:r>
          </w:p>
        </w:tc>
        <w:tc>
          <w:tcPr>
            <w:tcW w:type="dxa" w:w="5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I can turn it down some to match the ordinance but I plan to hit 55 db before 9pm and 50 at 9 pm or later.</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Explicit acknowledgment of legal limits. Statement of intent to operate at the maximum threshold.</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Later exchange</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5:07 PM</w:t>
            </w:r>
          </w:p>
        </w:tc>
        <w:tc>
          <w:tcPr>
            <w:tcW w:type="dxa" w:w="52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It will sometimes get loud and I won't know I over hit the limit.</w:t>
            </w:r>
          </w:p>
        </w:tc>
        <w:tc>
          <w:tcPr>
            <w:tcW w:type="dxa" w:w="20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Anticipates exceeding legal limit. No commitment to remain within it.</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Later exchange</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5:11 PM</w:t>
            </w:r>
          </w:p>
        </w:tc>
        <w:tc>
          <w:tcPr>
            <w:tcW w:type="dxa" w:w="5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And since I wfh it's going to be 365/7 kind of situation.</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Statement of intent to play music at home every day of the year.</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Later exchange</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5:17 PM</w:t>
            </w:r>
          </w:p>
        </w:tc>
        <w:tc>
          <w:tcPr>
            <w:tcW w:type="dxa" w:w="52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Sorry your renter is unhappy but I'm only going to bend slightly.</w:t>
            </w:r>
          </w:p>
        </w:tc>
        <w:tc>
          <w:tcPr>
            <w:tcW w:type="dxa" w:w="20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Explicit refusal to meaningfully reduce noise despite awareness of impact.</w:t>
            </w:r>
          </w:p>
        </w:tc>
      </w:tr>
      <w:tr>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bCs/>
                <w:color w:val="222222"/>
                <w:sz w:val="17"/>
                <w:szCs w:val="17"/>
              </w:rPr>
              <w:t xml:space="preserve">1 May 2026</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8:01 PM</w:t>
            </w:r>
          </w:p>
        </w:tc>
        <w:tc>
          <w:tcPr>
            <w:tcW w:type="dxa" w:w="5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I haven't really and I continue to not. Do what you need to do. Im not loud.</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Denies violation after being informed of court action. Final refusal to comply.</w:t>
            </w:r>
          </w:p>
        </w:tc>
      </w:tr>
      <w:tr>
        <w:tc>
          <w:tcPr>
            <w:tcW w:type="dxa" w:w="12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bCs/>
                <w:color w:val="222222"/>
                <w:sz w:val="17"/>
                <w:szCs w:val="17"/>
              </w:rPr>
              <w:t xml:space="preserve">1 May 2026</w:t>
            </w:r>
          </w:p>
        </w:tc>
        <w:tc>
          <w:tcPr>
            <w:tcW w:type="dxa" w:w="9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8:02 PM</w:t>
            </w:r>
          </w:p>
        </w:tc>
        <w:tc>
          <w:tcPr>
            <w:tcW w:type="dxa" w:w="526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You drew the line with courts. So be it.</w:t>
            </w:r>
          </w:p>
        </w:tc>
        <w:tc>
          <w:tcPr>
            <w:tcW w:type="dxa" w:w="2000"/>
            <w:tcBorders>
              <w:top w:val="single" w:color="CCCCCC" w:sz="1"/>
              <w:left w:val="single" w:color="CCCCCC" w:sz="1"/>
              <w:bottom w:val="single" w:color="CCCCCC" w:sz="1"/>
              <w:right w:val="single" w:color="CCCCCC" w:sz="1"/>
            </w:tcBorders>
            <w:shd w:fill="F2F4F8" w:val="clear"/>
            <w:tcMar>
              <w:top w:type="dxa" w:w="80"/>
              <w:left w:type="dxa" w:w="120"/>
              <w:bottom w:type="dxa" w:w="80"/>
              <w:right w:type="dxa" w:w="120"/>
            </w:tcMar>
            <w:vAlign w:val="center"/>
          </w:tcPr>
          <w:p>
            <w:r>
              <w:rPr>
                <w:rFonts w:ascii="Arial" w:cs="Arial" w:eastAsia="Arial" w:hAnsi="Arial"/>
                <w:b w:val="false"/>
                <w:bCs w:val="false"/>
                <w:color w:val="222222"/>
                <w:sz w:val="17"/>
                <w:szCs w:val="17"/>
              </w:rPr>
              <w:t xml:space="preserve">Explicit acknowledgment that legal proceedings were communicated. Chose not to act.</w:t>
            </w:r>
          </w:p>
        </w:tc>
      </w:tr>
    </w:tbl>
    <w:p>
      <w:pPr>
        <w:pBdr>
          <w:bottom w:val="single" w:color="2E4057" w:sz="4" w:space="1"/>
        </w:pBdr>
        <w:spacing w:after="160" w:before="160"/>
      </w:pPr>
      <w:r>
        <w:t xml:space="preserve"/>
      </w:r>
    </w:p>
    <w:p>
      <w:pPr>
        <w:pStyle w:val="Heading1"/>
        <w:spacing w:after="160" w:before="320"/>
      </w:pPr>
      <w:r>
        <w:rPr>
          <w:rFonts w:ascii="Arial" w:cs="Arial" w:eastAsia="Arial" w:hAnsi="Arial"/>
          <w:b/>
          <w:bCs/>
          <w:color w:val="2E4057"/>
          <w:sz w:val="32"/>
          <w:szCs w:val="32"/>
        </w:rPr>
        <w:t xml:space="preserve">5. Record of Good Faith Attempts to Resolve</w:t>
      </w:r>
    </w:p>
    <w:p>
      <w:pPr>
        <w:spacing w:after="80" w:before="80"/>
      </w:pPr>
      <w:r>
        <w:rPr>
          <w:rFonts w:ascii="Arial" w:cs="Arial" w:eastAsia="Arial" w:hAnsi="Arial"/>
          <w:b w:val="false"/>
          <w:bCs w:val="false"/>
          <w:color w:val="222222"/>
          <w:sz w:val="20"/>
          <w:szCs w:val="20"/>
        </w:rPr>
        <w:t xml:space="preserve">The following steps were taken by the landlord and tenant prior to initiating formal proceedings:</w:t>
      </w:r>
    </w:p>
    <w:p>
      <w:r>
        <w:rPr>
          <w:sz w:val="20"/>
          <w:szCs w:val="20"/>
        </w:rPr>
        <w:t xml:space="preserve"/>
      </w:r>
    </w:p>
    <w:p>
      <w:pPr>
        <w:spacing w:after="80" w:before="80"/>
      </w:pPr>
      <w:r>
        <w:rPr>
          <w:rFonts w:ascii="Arial" w:cs="Arial" w:eastAsia="Arial" w:hAnsi="Arial"/>
          <w:b w:val="false"/>
          <w:bCs w:val="false"/>
          <w:color w:val="222222"/>
          <w:sz w:val="20"/>
          <w:szCs w:val="20"/>
        </w:rPr>
        <w:t xml:space="preserve">15 March 2026 - First written notification to respondent requesting reduction in volume, citing impact on infant child. Respondent acknowledged hearing difficulty and stated willingness to try.</w:t>
      </w:r>
    </w:p>
    <w:p>
      <w:r>
        <w:rPr>
          <w:sz w:val="20"/>
          <w:szCs w:val="20"/>
        </w:rPr>
        <w:t xml:space="preserve"/>
      </w:r>
    </w:p>
    <w:p>
      <w:pPr>
        <w:spacing w:after="80" w:before="80"/>
      </w:pPr>
      <w:r>
        <w:rPr>
          <w:rFonts w:ascii="Arial" w:cs="Arial" w:eastAsia="Arial" w:hAnsi="Arial"/>
          <w:b w:val="false"/>
          <w:bCs w:val="false"/>
          <w:color w:val="222222"/>
          <w:sz w:val="20"/>
          <w:szCs w:val="20"/>
        </w:rPr>
        <w:t xml:space="preserve">18 March 2026 - Second notification to landlord. Matter escalated again.</w:t>
      </w:r>
    </w:p>
    <w:p>
      <w:r>
        <w:rPr>
          <w:sz w:val="20"/>
          <w:szCs w:val="20"/>
        </w:rPr>
        <w:t xml:space="preserve"/>
      </w:r>
    </w:p>
    <w:p>
      <w:pPr>
        <w:spacing w:after="80" w:before="80"/>
      </w:pPr>
      <w:r>
        <w:rPr>
          <w:rFonts w:ascii="Arial" w:cs="Arial" w:eastAsia="Arial" w:hAnsi="Arial"/>
          <w:b w:val="false"/>
          <w:bCs w:val="false"/>
          <w:color w:val="222222"/>
          <w:sz w:val="20"/>
          <w:szCs w:val="20"/>
        </w:rPr>
        <w:t xml:space="preserve">25 April 2026 - Tenant knocked on respondent's door during noise event. No answer. Landlord notified.</w:t>
      </w:r>
    </w:p>
    <w:p>
      <w:r>
        <w:rPr>
          <w:sz w:val="20"/>
          <w:szCs w:val="20"/>
        </w:rPr>
        <w:t xml:space="preserve"/>
      </w:r>
    </w:p>
    <w:p>
      <w:pPr>
        <w:spacing w:after="80" w:before="80"/>
      </w:pPr>
      <w:r>
        <w:rPr>
          <w:rFonts w:ascii="Arial" w:cs="Arial" w:eastAsia="Arial" w:hAnsi="Arial"/>
          <w:b w:val="false"/>
          <w:bCs w:val="false"/>
          <w:color w:val="222222"/>
          <w:sz w:val="20"/>
          <w:szCs w:val="20"/>
        </w:rPr>
        <w:t xml:space="preserve">26 April 2026 - Landlord provided tenant's phone number to respondent to allow direct contact. Respondent agreed to this arrangement.</w:t>
      </w:r>
    </w:p>
    <w:p>
      <w:r>
        <w:rPr>
          <w:sz w:val="20"/>
          <w:szCs w:val="20"/>
        </w:rPr>
        <w:t xml:space="preserve"/>
      </w:r>
    </w:p>
    <w:p>
      <w:pPr>
        <w:spacing w:after="80" w:before="80"/>
      </w:pPr>
      <w:r>
        <w:rPr>
          <w:rFonts w:ascii="Arial" w:cs="Arial" w:eastAsia="Arial" w:hAnsi="Arial"/>
          <w:b w:val="false"/>
          <w:bCs w:val="false"/>
          <w:color w:val="222222"/>
          <w:sz w:val="20"/>
          <w:szCs w:val="20"/>
        </w:rPr>
        <w:t xml:space="preserve">26 April 2026 - Landlord communicated the specific legal decibel standard in writing with link to the Baltimore City Law Library. Respondent dismissed this, stating he was within his rights based on quiet hours.</w:t>
      </w:r>
    </w:p>
    <w:p>
      <w:r>
        <w:rPr>
          <w:sz w:val="20"/>
          <w:szCs w:val="20"/>
        </w:rPr>
        <w:t xml:space="preserve"/>
      </w:r>
    </w:p>
    <w:p>
      <w:pPr>
        <w:spacing w:after="80" w:before="80"/>
      </w:pPr>
      <w:r>
        <w:rPr>
          <w:rFonts w:ascii="Arial" w:cs="Arial" w:eastAsia="Arial" w:hAnsi="Arial"/>
          <w:b w:val="false"/>
          <w:bCs w:val="false"/>
          <w:color w:val="222222"/>
          <w:sz w:val="20"/>
          <w:szCs w:val="20"/>
        </w:rPr>
        <w:t xml:space="preserve">Later in April - Landlord suggested respondent move subwoofer off floor to reduce structural bass transmission. Respondent stated speakers were already facing away from wall.</w:t>
      </w:r>
    </w:p>
    <w:p>
      <w:r>
        <w:rPr>
          <w:sz w:val="20"/>
          <w:szCs w:val="20"/>
        </w:rPr>
        <w:t xml:space="preserve"/>
      </w:r>
    </w:p>
    <w:p>
      <w:pPr>
        <w:spacing w:after="80" w:before="80"/>
      </w:pPr>
      <w:r>
        <w:rPr>
          <w:rFonts w:ascii="Arial" w:cs="Arial" w:eastAsia="Arial" w:hAnsi="Arial"/>
          <w:b w:val="false"/>
          <w:bCs w:val="false"/>
          <w:color w:val="222222"/>
          <w:sz w:val="20"/>
          <w:szCs w:val="20"/>
        </w:rPr>
        <w:t xml:space="preserve">Late April / early May - Landlord identified the issue as primarily bass transmission rather than overall volume. Respondent agreed to turn down bass on EQ. Some reduction observed but readings remained above legal limit.</w:t>
      </w:r>
    </w:p>
    <w:p>
      <w:r>
        <w:rPr>
          <w:sz w:val="20"/>
          <w:szCs w:val="20"/>
        </w:rPr>
        <w:t xml:space="preserve"/>
      </w:r>
    </w:p>
    <w:p>
      <w:pPr>
        <w:spacing w:after="80" w:before="80"/>
      </w:pPr>
      <w:r>
        <w:rPr>
          <w:rFonts w:ascii="Arial" w:cs="Arial" w:eastAsia="Arial" w:hAnsi="Arial"/>
          <w:b w:val="false"/>
          <w:bCs w:val="false"/>
          <w:color w:val="222222"/>
          <w:sz w:val="20"/>
          <w:szCs w:val="20"/>
        </w:rPr>
        <w:t xml:space="preserve">1 May 2026 - Landlord sent respondent a bass shaker device (Dayton Audio BST-1) to allow respondent to feel bass frequencies without transmitting them structurally. Respondent agreed to try it and confirmed it was set up.</w:t>
      </w:r>
    </w:p>
    <w:p>
      <w:r>
        <w:rPr>
          <w:sz w:val="20"/>
          <w:szCs w:val="20"/>
        </w:rPr>
        <w:t xml:space="preserve"/>
      </w:r>
    </w:p>
    <w:p>
      <w:pPr>
        <w:spacing w:after="80" w:before="80"/>
      </w:pPr>
      <w:r>
        <w:rPr>
          <w:rFonts w:ascii="Arial" w:cs="Arial" w:eastAsia="Arial" w:hAnsi="Arial"/>
          <w:b w:val="false"/>
          <w:bCs w:val="false"/>
          <w:color w:val="222222"/>
          <w:sz w:val="20"/>
          <w:szCs w:val="20"/>
        </w:rPr>
        <w:t xml:space="preserve">1 May 2026 - Despite setup of bass shaker, noise continued. Tenant called police. Two visits attended. Landlord called respondent directly - call became heated. Landlord apologised in writing for tone. Respondent replied that legal proceedings should proceed.</w:t>
      </w:r>
    </w:p>
    <w:p>
      <w:pPr>
        <w:pBdr>
          <w:bottom w:val="single" w:color="2E4057" w:sz="4" w:space="1"/>
        </w:pBdr>
        <w:spacing w:after="160" w:before="160"/>
      </w:pPr>
      <w:r>
        <w:t xml:space="preserve"/>
      </w:r>
    </w:p>
    <w:p>
      <w:pPr>
        <w:pStyle w:val="Heading1"/>
        <w:spacing w:after="160" w:before="320"/>
      </w:pPr>
      <w:r>
        <w:rPr>
          <w:rFonts w:ascii="Arial" w:cs="Arial" w:eastAsia="Arial" w:hAnsi="Arial"/>
          <w:b/>
          <w:bCs/>
          <w:color w:val="2E4057"/>
          <w:sz w:val="32"/>
          <w:szCs w:val="32"/>
        </w:rPr>
        <w:t xml:space="preserve">6. Financial Impact</w:t>
      </w:r>
    </w:p>
    <w:p>
      <w:pPr>
        <w:spacing w:after="80" w:before="80"/>
      </w:pPr>
      <w:r>
        <w:rPr>
          <w:rFonts w:ascii="Arial" w:cs="Arial" w:eastAsia="Arial" w:hAnsi="Arial"/>
          <w:b w:val="false"/>
          <w:bCs w:val="false"/>
          <w:color w:val="222222"/>
          <w:sz w:val="20"/>
          <w:szCs w:val="20"/>
        </w:rPr>
        <w:t xml:space="preserve">As a direct consequence of the sustained noise violations and the respondent's refusal to comply with the legal standard, the tenant has stated her intention to vacate the property. This creates a quantifiable financial loss for the property owner, Rob Primmer, including:</w:t>
      </w:r>
    </w:p>
    <w:p>
      <w:r>
        <w:rPr>
          <w:sz w:val="20"/>
          <w:szCs w:val="20"/>
        </w:rPr>
        <w:t xml:space="preserve"/>
      </w:r>
    </w:p>
    <w:p>
      <w:pPr>
        <w:spacing w:after="80" w:before="80"/>
      </w:pPr>
      <w:r>
        <w:rPr>
          <w:rFonts w:ascii="Arial" w:cs="Arial" w:eastAsia="Arial" w:hAnsi="Arial"/>
          <w:b w:val="false"/>
          <w:bCs w:val="false"/>
          <w:color w:val="222222"/>
          <w:sz w:val="20"/>
          <w:szCs w:val="20"/>
        </w:rPr>
        <w:t xml:space="preserve">Lost rental income for the period the property sits vacant following the tenant's departure.</w:t>
      </w:r>
    </w:p>
    <w:p>
      <w:r>
        <w:rPr>
          <w:sz w:val="20"/>
          <w:szCs w:val="20"/>
        </w:rPr>
        <w:t xml:space="preserve"/>
      </w:r>
    </w:p>
    <w:p>
      <w:pPr>
        <w:spacing w:after="80" w:before="80"/>
      </w:pPr>
      <w:r>
        <w:rPr>
          <w:rFonts w:ascii="Arial" w:cs="Arial" w:eastAsia="Arial" w:hAnsi="Arial"/>
          <w:b w:val="false"/>
          <w:bCs w:val="false"/>
          <w:color w:val="222222"/>
          <w:sz w:val="20"/>
          <w:szCs w:val="20"/>
        </w:rPr>
        <w:t xml:space="preserve">Any reimbursement of rent or relocation costs agreed with the departing tenant.</w:t>
      </w:r>
    </w:p>
    <w:p>
      <w:r>
        <w:rPr>
          <w:sz w:val="20"/>
          <w:szCs w:val="20"/>
        </w:rPr>
        <w:t xml:space="preserve"/>
      </w:r>
    </w:p>
    <w:p>
      <w:pPr>
        <w:spacing w:after="80" w:before="80"/>
      </w:pPr>
      <w:r>
        <w:rPr>
          <w:rFonts w:ascii="Arial" w:cs="Arial" w:eastAsia="Arial" w:hAnsi="Arial"/>
          <w:b w:val="false"/>
          <w:bCs w:val="false"/>
          <w:color w:val="222222"/>
          <w:sz w:val="20"/>
          <w:szCs w:val="20"/>
        </w:rPr>
        <w:t xml:space="preserve">Costs associated with finding and securing a replacement tenant.</w:t>
      </w:r>
    </w:p>
    <w:p>
      <w:r>
        <w:rPr>
          <w:sz w:val="20"/>
          <w:szCs w:val="20"/>
        </w:rPr>
        <w:t xml:space="preserve"/>
      </w:r>
    </w:p>
    <w:p>
      <w:pPr>
        <w:spacing w:after="80" w:before="80"/>
      </w:pPr>
      <w:r>
        <w:rPr>
          <w:rFonts w:ascii="Arial" w:cs="Arial" w:eastAsia="Arial" w:hAnsi="Arial"/>
          <w:b w:val="false"/>
          <w:bCs w:val="false"/>
          <w:color w:val="222222"/>
          <w:sz w:val="20"/>
          <w:szCs w:val="20"/>
        </w:rPr>
        <w:t xml:space="preserve">The property owner is prepared to document and quantify these losses in full as part of any legal proceedings.</w:t>
      </w:r>
    </w:p>
    <w:p>
      <w:pPr>
        <w:pBdr>
          <w:bottom w:val="single" w:color="2E4057" w:sz="4" w:space="1"/>
        </w:pBdr>
        <w:spacing w:after="160" w:before="160"/>
      </w:pPr>
      <w:r>
        <w:t xml:space="preserve"/>
      </w:r>
    </w:p>
    <w:p>
      <w:pPr>
        <w:pStyle w:val="Heading1"/>
        <w:spacing w:after="160" w:before="320"/>
      </w:pPr>
      <w:r>
        <w:rPr>
          <w:rFonts w:ascii="Arial" w:cs="Arial" w:eastAsia="Arial" w:hAnsi="Arial"/>
          <w:b/>
          <w:bCs/>
          <w:color w:val="2E4057"/>
          <w:sz w:val="32"/>
          <w:szCs w:val="32"/>
        </w:rPr>
        <w:t xml:space="preserve">7. Supporting Evidence Available</w:t>
      </w:r>
    </w:p>
    <w:p>
      <w:pPr>
        <w:spacing w:after="80" w:before="80"/>
      </w:pPr>
      <w:r>
        <w:rPr>
          <w:rFonts w:ascii="Arial" w:cs="Arial" w:eastAsia="Arial" w:hAnsi="Arial"/>
          <w:b w:val="false"/>
          <w:bCs w:val="false"/>
          <w:color w:val="222222"/>
          <w:sz w:val="20"/>
          <w:szCs w:val="20"/>
        </w:rPr>
        <w:t xml:space="preserve">The following evidence is available to support this complaint:</w:t>
      </w:r>
    </w:p>
    <w:p>
      <w:r>
        <w:rPr>
          <w:sz w:val="20"/>
          <w:szCs w:val="20"/>
        </w:rPr>
        <w:t xml:space="preserve"/>
      </w:r>
    </w:p>
    <w:p>
      <w:pPr>
        <w:spacing w:after="80" w:before="80"/>
      </w:pPr>
      <w:r>
        <w:rPr>
          <w:rFonts w:ascii="Arial" w:cs="Arial" w:eastAsia="Arial" w:hAnsi="Arial"/>
          <w:b w:val="false"/>
          <w:bCs w:val="false"/>
          <w:color w:val="222222"/>
          <w:sz w:val="20"/>
          <w:szCs w:val="20"/>
        </w:rPr>
        <w:t xml:space="preserve">Timestamped decibel meter screenshots covering the period 27 April to 1 May 2026 (attached).</w:t>
      </w:r>
    </w:p>
    <w:p>
      <w:r>
        <w:rPr>
          <w:sz w:val="20"/>
          <w:szCs w:val="20"/>
        </w:rPr>
        <w:t xml:space="preserve"/>
      </w:r>
    </w:p>
    <w:p>
      <w:pPr>
        <w:spacing w:after="80" w:before="80"/>
      </w:pPr>
      <w:r>
        <w:rPr>
          <w:rFonts w:ascii="Arial" w:cs="Arial" w:eastAsia="Arial" w:hAnsi="Arial"/>
          <w:b w:val="false"/>
          <w:bCs w:val="false"/>
          <w:color w:val="222222"/>
          <w:sz w:val="20"/>
          <w:szCs w:val="20"/>
        </w:rPr>
        <w:t xml:space="preserve">Written incident log prepared by the tenant, Cristina, covering the period January to May 2026.</w:t>
      </w:r>
    </w:p>
    <w:p>
      <w:r>
        <w:rPr>
          <w:sz w:val="20"/>
          <w:szCs w:val="20"/>
        </w:rPr>
        <w:t xml:space="preserve"/>
      </w:r>
    </w:p>
    <w:p>
      <w:pPr>
        <w:spacing w:after="80" w:before="80"/>
      </w:pPr>
      <w:r>
        <w:rPr>
          <w:rFonts w:ascii="Arial" w:cs="Arial" w:eastAsia="Arial" w:hAnsi="Arial"/>
          <w:b w:val="false"/>
          <w:bCs w:val="false"/>
          <w:color w:val="222222"/>
          <w:sz w:val="20"/>
          <w:szCs w:val="20"/>
        </w:rPr>
        <w:t xml:space="preserve">WhatsApp message exchange screenshots between Rob Primmer and Jay Gonzales covering the period March to May 2026, documenting notifications, responses, admissions, and the respondent's final refusal to comply.</w:t>
      </w:r>
    </w:p>
    <w:p>
      <w:r>
        <w:rPr>
          <w:sz w:val="20"/>
          <w:szCs w:val="20"/>
        </w:rPr>
        <w:t xml:space="preserve"/>
      </w:r>
    </w:p>
    <w:p>
      <w:pPr>
        <w:spacing w:after="80" w:before="80"/>
      </w:pPr>
      <w:r>
        <w:rPr>
          <w:rFonts w:ascii="Arial" w:cs="Arial" w:eastAsia="Arial" w:hAnsi="Arial"/>
          <w:b w:val="false"/>
          <w:bCs w:val="false"/>
          <w:color w:val="222222"/>
          <w:sz w:val="20"/>
          <w:szCs w:val="20"/>
        </w:rPr>
        <w:t xml:space="preserve">Record of two police visits to the property on 1 May 2026.</w:t>
      </w:r>
    </w:p>
    <w:p>
      <w:r>
        <w:rPr>
          <w:sz w:val="20"/>
          <w:szCs w:val="20"/>
        </w:rPr>
        <w:t xml:space="preserve"/>
      </w:r>
    </w:p>
    <w:p>
      <w:pPr>
        <w:spacing w:after="80" w:before="80"/>
      </w:pPr>
      <w:r>
        <w:rPr>
          <w:rFonts w:ascii="Arial" w:cs="Arial" w:eastAsia="Arial" w:hAnsi="Arial"/>
          <w:b w:val="false"/>
          <w:bCs w:val="false"/>
          <w:color w:val="222222"/>
          <w:sz w:val="20"/>
          <w:szCs w:val="20"/>
        </w:rPr>
        <w:t xml:space="preserve">Photograph and Amazon order confirmation for the bass shaker device provided to the respondent as a good faith attempt to resolve the issue.</w:t>
      </w:r>
    </w:p>
    <w:p>
      <w:pPr>
        <w:pBdr>
          <w:bottom w:val="single" w:color="2E4057" w:sz="4" w:space="1"/>
        </w:pBdr>
        <w:spacing w:after="160" w:before="160"/>
      </w:pPr>
      <w:r>
        <w:t xml:space="preserve"/>
      </w:r>
    </w:p>
    <w:p>
      <w:pPr>
        <w:pStyle w:val="Heading1"/>
        <w:spacing w:after="160" w:before="320"/>
      </w:pPr>
      <w:r>
        <w:rPr>
          <w:rFonts w:ascii="Arial" w:cs="Arial" w:eastAsia="Arial" w:hAnsi="Arial"/>
          <w:b/>
          <w:bCs/>
          <w:color w:val="2E4057"/>
          <w:sz w:val="32"/>
          <w:szCs w:val="32"/>
        </w:rPr>
        <w:t xml:space="preserve">8. Declaration</w:t>
      </w:r>
    </w:p>
    <w:p>
      <w:pPr>
        <w:spacing w:after="80" w:before="80"/>
      </w:pPr>
      <w:r>
        <w:rPr>
          <w:rFonts w:ascii="Arial" w:cs="Arial" w:eastAsia="Arial" w:hAnsi="Arial"/>
          <w:b w:val="false"/>
          <w:bCs w:val="false"/>
          <w:color w:val="222222"/>
          <w:sz w:val="20"/>
          <w:szCs w:val="20"/>
        </w:rPr>
        <w:t xml:space="preserve">The information contained in this statement is accurate to the best of my knowledge and is supported by the documentary evidence referenced above.</w:t>
      </w:r>
    </w:p>
    <w:p>
      <w:r>
        <w:rPr>
          <w:sz w:val="20"/>
          <w:szCs w:val="20"/>
        </w:rPr>
        <w:t xml:space="preserve"/>
      </w:r>
    </w:p>
    <w:p>
      <w:r>
        <w:rPr>
          <w:sz w:val="20"/>
          <w:szCs w:val="20"/>
        </w:rPr>
        <w:t xml:space="preserve"/>
      </w:r>
    </w:p>
    <w:p>
      <w:pPr>
        <w:spacing w:after="80" w:before="80"/>
      </w:pPr>
      <w:r>
        <w:rPr>
          <w:rFonts w:ascii="Arial" w:cs="Arial" w:eastAsia="Arial" w:hAnsi="Arial"/>
          <w:b/>
          <w:bCs/>
          <w:color w:val="222222"/>
          <w:sz w:val="20"/>
          <w:szCs w:val="20"/>
        </w:rPr>
        <w:t xml:space="preserve">Signed: ___________________________</w:t>
      </w:r>
    </w:p>
    <w:p>
      <w:r>
        <w:rPr>
          <w:sz w:val="20"/>
          <w:szCs w:val="20"/>
        </w:rPr>
        <w:t xml:space="preserve"/>
      </w:r>
    </w:p>
    <w:p>
      <w:pPr>
        <w:spacing w:after="80" w:before="80"/>
      </w:pPr>
      <w:r>
        <w:rPr>
          <w:rFonts w:ascii="Arial" w:cs="Arial" w:eastAsia="Arial" w:hAnsi="Arial"/>
          <w:b/>
          <w:bCs/>
          <w:color w:val="222222"/>
          <w:sz w:val="20"/>
          <w:szCs w:val="20"/>
        </w:rPr>
        <w:t xml:space="preserve">Name: Rob Primmer</w:t>
      </w:r>
    </w:p>
    <w:p>
      <w:r>
        <w:rPr>
          <w:sz w:val="20"/>
          <w:szCs w:val="20"/>
        </w:rPr>
        <w:t xml:space="preserve"/>
      </w:r>
    </w:p>
    <w:p>
      <w:pPr>
        <w:spacing w:after="80" w:before="80"/>
      </w:pPr>
      <w:r>
        <w:rPr>
          <w:rFonts w:ascii="Arial" w:cs="Arial" w:eastAsia="Arial" w:hAnsi="Arial"/>
          <w:b/>
          <w:bCs/>
          <w:color w:val="222222"/>
          <w:sz w:val="20"/>
          <w:szCs w:val="20"/>
        </w:rPr>
        <w:t xml:space="preserve">Date: 1 May 2026</w:t>
      </w:r>
    </w:p>
    <w:p>
      <w:r>
        <w:rPr>
          <w:sz w:val="20"/>
          <w:szCs w:val="20"/>
        </w:rPr>
        <w:t xml:space="preserve"/>
      </w:r>
    </w:p>
    <w:p>
      <w:r>
        <w:rPr>
          <w:sz w:val="20"/>
          <w:szCs w:val="20"/>
        </w:rPr>
        <w:t xml:space="preserve"/>
      </w:r>
    </w:p>
    <w:p>
      <w:pPr>
        <w:spacing w:after="80" w:before="80"/>
      </w:pPr>
      <w:r>
        <w:rPr>
          <w:rFonts w:ascii="Arial" w:cs="Arial" w:eastAsia="Arial" w:hAnsi="Arial"/>
          <w:b/>
          <w:bCs/>
          <w:color w:val="222222"/>
          <w:sz w:val="20"/>
          <w:szCs w:val="20"/>
        </w:rPr>
        <w:t xml:space="preserve">Signed: ___________________________</w:t>
      </w:r>
    </w:p>
    <w:p>
      <w:r>
        <w:rPr>
          <w:sz w:val="20"/>
          <w:szCs w:val="20"/>
        </w:rPr>
        <w:t xml:space="preserve"/>
      </w:r>
    </w:p>
    <w:p>
      <w:pPr>
        <w:spacing w:after="80" w:before="80"/>
      </w:pPr>
      <w:r>
        <w:rPr>
          <w:rFonts w:ascii="Arial" w:cs="Arial" w:eastAsia="Arial" w:hAnsi="Arial"/>
          <w:b/>
          <w:bCs/>
          <w:color w:val="222222"/>
          <w:sz w:val="20"/>
          <w:szCs w:val="20"/>
        </w:rPr>
        <w:t xml:space="preserve">Name: Cristina [Last Name]</w:t>
      </w:r>
    </w:p>
    <w:p>
      <w:r>
        <w:rPr>
          <w:sz w:val="20"/>
          <w:szCs w:val="20"/>
        </w:rPr>
        <w:t xml:space="preserve"/>
      </w:r>
    </w:p>
    <w:p>
      <w:pPr>
        <w:spacing w:after="80" w:before="80"/>
      </w:pPr>
      <w:r>
        <w:rPr>
          <w:rFonts w:ascii="Arial" w:cs="Arial" w:eastAsia="Arial" w:hAnsi="Arial"/>
          <w:b/>
          <w:bCs/>
          <w:color w:val="222222"/>
          <w:sz w:val="20"/>
          <w:szCs w:val="20"/>
        </w:rPr>
        <w:t xml:space="preserve">Date: 1 May 2026</w:t>
      </w:r>
    </w:p>
    <w:sectPr>
      <w:pgSz w:w="2016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2E4057"/>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E405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2026-05-02T01:57:41.530Z</dcterms:created>
  <dcterms:modified xsi:type="dcterms:W3CDTF">2026-05-02T01:57:41.530Z</dcterms:modified>
</cp:coreProperties>
</file>

<file path=docProps/custom.xml><?xml version="1.0" encoding="utf-8"?>
<Properties xmlns="http://schemas.openxmlformats.org/officeDocument/2006/custom-properties" xmlns:vt="http://schemas.openxmlformats.org/officeDocument/2006/docPropsVTypes"/>
</file>