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-1095376</wp:posOffset>
                </wp:positionH>
                <wp:positionV relativeFrom="paragraph">
                  <wp:posOffset>57150</wp:posOffset>
                </wp:positionV>
                <wp:extent cx="465772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72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4B396A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Evaluate written assignments for yourself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5pt;width:366.7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" fillcolor="#ffe265" stroked="f" strokeweight="2pt">
                <v:textbox>
                  <w:txbxContent>
                    <w:p w:rsidR="00327841" w:rsidRPr="00F578AE" w:rsidRDefault="004B396A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Evaluate written assignments for yourself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6968F4" w:rsidRDefault="004B396A" w:rsidP="003D3758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>Learn to evaluate your work accurately and fairly. You can use this checklist to evaluate whether your assignments need further work before you submit them.</w:t>
      </w:r>
    </w:p>
    <w:tbl>
      <w:tblPr>
        <w:tblStyle w:val="TableGrid"/>
        <w:tblW w:w="0" w:type="auto"/>
        <w:tblBorders>
          <w:top w:val="single" w:sz="24" w:space="0" w:color="FFE265"/>
          <w:left w:val="single" w:sz="24" w:space="0" w:color="FFE265"/>
          <w:bottom w:val="single" w:sz="24" w:space="0" w:color="FFE265"/>
          <w:right w:val="single" w:sz="24" w:space="0" w:color="FFE26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B396A" w:rsidTr="004E6B2F">
        <w:tc>
          <w:tcPr>
            <w:tcW w:w="4621" w:type="dxa"/>
          </w:tcPr>
          <w:p w:rsidR="004B396A" w:rsidRPr="004B396A" w:rsidRDefault="004B396A" w:rsidP="004B396A">
            <w:pPr>
              <w:spacing w:before="240"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4B396A">
              <w:rPr>
                <w:rFonts w:ascii="Tahoma" w:eastAsia="Malgun Gothic" w:hAnsi="Tahoma" w:cs="Tahoma"/>
                <w:b/>
                <w:color w:val="0E416B"/>
              </w:rPr>
              <w:t>Content and relevance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91728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adheres to the assignment brief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0558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answers the question(s) posed by the title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81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Sufficient space is allocated to the most important points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41183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demonstrates wide reading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3548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demonstrates thought and reflection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31676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 have an interesting angle on the issues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2853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is all relevant to the set question/ title</w:t>
            </w:r>
          </w:p>
          <w:p w:rsidR="004B396A" w:rsidRPr="004B396A" w:rsidRDefault="004B396A" w:rsidP="004B396A">
            <w:pPr>
              <w:spacing w:before="240"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4B396A">
              <w:rPr>
                <w:rFonts w:ascii="Tahoma" w:eastAsia="Malgun Gothic" w:hAnsi="Tahoma" w:cs="Tahoma"/>
                <w:b/>
                <w:color w:val="0E416B"/>
              </w:rPr>
              <w:t>Argument and critical analysis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2382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 engage well with the relevant debates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22089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My own position comes across clearly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5269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 make a strong case to defend my position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18833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 include much strong critical analysis of arguments, theories, evidence, etc.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97710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My line of reasoning is clear and logical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5720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 weigh evidence fairly for diverse viewpoints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21088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 provide sufficient examples and evidence to support my position and points I make</w:t>
            </w:r>
          </w:p>
          <w:p w:rsidR="004B396A" w:rsidRP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58572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 synthesise material/ arguments well</w:t>
            </w:r>
          </w:p>
          <w:p w:rsid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8488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The conclusion is concise and follows logically from the case I have made</w:t>
            </w:r>
          </w:p>
          <w:p w:rsidR="004B396A" w:rsidRPr="004B396A" w:rsidRDefault="004B396A" w:rsidP="004B396A">
            <w:pPr>
              <w:spacing w:before="240"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4B396A">
              <w:rPr>
                <w:rFonts w:ascii="Tahoma" w:eastAsia="Malgun Gothic" w:hAnsi="Tahoma" w:cs="Tahoma"/>
                <w:b/>
                <w:color w:val="0E416B"/>
              </w:rPr>
              <w:t>Structure and grouping</w:t>
            </w:r>
          </w:p>
          <w:p w:rsid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86971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It has a strong overall structure</w:t>
            </w:r>
          </w:p>
          <w:p w:rsid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13587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Ideas are grouped and suitably linked</w:t>
            </w:r>
          </w:p>
          <w:p w:rsid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94040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Points are presented in the right order</w:t>
            </w:r>
          </w:p>
          <w:p w:rsidR="004B396A" w:rsidRDefault="004B396A" w:rsidP="004B396A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83063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Each paragraph is well structured</w:t>
            </w:r>
          </w:p>
          <w:p w:rsidR="004B396A" w:rsidRDefault="004B396A" w:rsidP="004E6B2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2494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Each paragraph follows logically from others</w:t>
            </w:r>
          </w:p>
          <w:p w:rsidR="004E6B2F" w:rsidRPr="004E6B2F" w:rsidRDefault="004E6B2F" w:rsidP="004E6B2F">
            <w:pPr>
              <w:spacing w:line="276" w:lineRule="auto"/>
              <w:rPr>
                <w:rFonts w:ascii="Tahoma" w:eastAsia="Malgun Gothic" w:hAnsi="Tahoma" w:cs="Tahoma"/>
                <w:color w:val="0E416B"/>
                <w:sz w:val="10"/>
              </w:rPr>
            </w:pPr>
          </w:p>
        </w:tc>
        <w:tc>
          <w:tcPr>
            <w:tcW w:w="4621" w:type="dxa"/>
          </w:tcPr>
          <w:p w:rsidR="004B396A" w:rsidRDefault="004B396A" w:rsidP="004B396A">
            <w:pPr>
              <w:spacing w:before="240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Clarity, writing style and readability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3964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adheres to academic conventions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214538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The writing styles are appropriate for my course and the assignment content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34822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The language is clear and straightforward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0980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is obvious which sentence in my introduction summarises my position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6959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The introduction is clear and to the point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63768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 have followed through on what I said I would do/ cover in my introduction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9432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B2F"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avoids lengthy description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73778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The text is not chatty or flippant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84440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is free of slang and colloquialisms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66154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is succinct, making best use of the word allocation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14940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Sentences are of a reasonable length</w:t>
            </w:r>
          </w:p>
          <w:p w:rsidR="004B396A" w:rsidRP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208918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avoids repetition</w:t>
            </w:r>
          </w:p>
          <w:p w:rsidR="004B396A" w:rsidRDefault="004B396A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85664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 w:rsidRPr="004B396A">
              <w:rPr>
                <w:rFonts w:ascii="Tahoma" w:eastAsia="Malgun Gothic" w:hAnsi="Tahoma" w:cs="Tahoma"/>
                <w:color w:val="0E416B"/>
                <w:sz w:val="20"/>
              </w:rPr>
              <w:t>It flows well and easily when read aloud</w:t>
            </w:r>
          </w:p>
          <w:p w:rsidR="004E6B2F" w:rsidRPr="004E6B2F" w:rsidRDefault="004E6B2F" w:rsidP="004E6B2F">
            <w:pPr>
              <w:spacing w:before="240"/>
              <w:rPr>
                <w:rFonts w:ascii="Tahoma" w:eastAsia="Malgun Gothic" w:hAnsi="Tahoma" w:cs="Tahoma"/>
                <w:b/>
                <w:color w:val="0E416B"/>
              </w:rPr>
            </w:pPr>
            <w:r w:rsidRPr="004E6B2F">
              <w:rPr>
                <w:rFonts w:ascii="Tahoma" w:eastAsia="Malgun Gothic" w:hAnsi="Tahoma" w:cs="Tahoma"/>
                <w:b/>
                <w:color w:val="0E416B"/>
              </w:rPr>
              <w:t>General</w:t>
            </w:r>
          </w:p>
          <w:p w:rsidR="004E6B2F" w:rsidRDefault="004E6B2F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310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It is all in my own words, free of plagiarism</w:t>
            </w:r>
          </w:p>
          <w:p w:rsidR="004E6B2F" w:rsidRDefault="004E6B2F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84986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It is presented as required</w:t>
            </w:r>
          </w:p>
          <w:p w:rsidR="004E6B2F" w:rsidRDefault="004E6B2F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34868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Grammar and punctuation are correct</w:t>
            </w:r>
          </w:p>
          <w:p w:rsidR="004E6B2F" w:rsidRDefault="004E6B2F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107257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Every source I have used is correctly cited</w:t>
            </w:r>
          </w:p>
          <w:p w:rsidR="004E6B2F" w:rsidRDefault="004E6B2F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69620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My list of references includes every source that </w:t>
            </w: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-86930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I have cited in my writing</w:t>
            </w:r>
          </w:p>
          <w:p w:rsidR="004E6B2F" w:rsidRDefault="004E6B2F" w:rsidP="003D3758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150168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Citations and references are accurate</w:t>
            </w:r>
          </w:p>
          <w:p w:rsidR="004E6B2F" w:rsidRPr="004B396A" w:rsidRDefault="004E6B2F" w:rsidP="003D3758">
            <w:pPr>
              <w:rPr>
                <w:rFonts w:ascii="Tahoma" w:eastAsia="Malgun Gothic" w:hAnsi="Tahoma" w:cs="Tahoma"/>
                <w:color w:val="0E416B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  <w:sz w:val="20"/>
                </w:rPr>
                <w:id w:val="207894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E416B"/>
                    <w:sz w:val="20"/>
                  </w:rPr>
                  <w:t>☐</w:t>
                </w:r>
              </w:sdtContent>
            </w:sdt>
            <w:r>
              <w:rPr>
                <w:rFonts w:ascii="Tahoma" w:eastAsia="Malgun Gothic" w:hAnsi="Tahoma" w:cs="Tahoma"/>
                <w:color w:val="0E416B"/>
                <w:sz w:val="20"/>
              </w:rPr>
              <w:t>I have taken account of feedback I received for earlier work (page 316).</w:t>
            </w:r>
          </w:p>
        </w:tc>
      </w:tr>
    </w:tbl>
    <w:p w:rsidR="004B396A" w:rsidRPr="004E6B2F" w:rsidRDefault="004E6B2F" w:rsidP="002838E1">
      <w:pPr>
        <w:spacing w:before="240"/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b/>
          <w:i/>
          <w:color w:val="0E416B"/>
        </w:rPr>
        <w:t xml:space="preserve">See also: </w:t>
      </w:r>
      <w:r>
        <w:rPr>
          <w:rFonts w:ascii="Tahoma" w:eastAsia="Malgun Gothic" w:hAnsi="Tahoma" w:cs="Tahoma"/>
          <w:i/>
          <w:color w:val="0E416B"/>
        </w:rPr>
        <w:t>The Study</w:t>
      </w:r>
      <w:bookmarkStart w:id="0" w:name="_GoBack"/>
      <w:bookmarkEnd w:id="0"/>
      <w:r>
        <w:rPr>
          <w:rFonts w:ascii="Tahoma" w:eastAsia="Malgun Gothic" w:hAnsi="Tahoma" w:cs="Tahoma"/>
          <w:i/>
          <w:color w:val="0E416B"/>
        </w:rPr>
        <w:t xml:space="preserve"> Skills Handbook</w:t>
      </w:r>
      <w:r>
        <w:rPr>
          <w:rFonts w:ascii="Tahoma" w:eastAsia="Malgun Gothic" w:hAnsi="Tahoma" w:cs="Tahoma"/>
          <w:color w:val="0E416B"/>
        </w:rPr>
        <w:t>, Chapters 13-16</w:t>
      </w:r>
    </w:p>
    <w:sectPr w:rsidR="004B396A" w:rsidRPr="004E6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6B" w:rsidRDefault="00866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6B" w:rsidRDefault="00866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6B" w:rsidRDefault="00866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866C6B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866C6B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6B" w:rsidRDefault="00866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838E1"/>
    <w:rsid w:val="002C5EC2"/>
    <w:rsid w:val="00327841"/>
    <w:rsid w:val="0033449B"/>
    <w:rsid w:val="003411A3"/>
    <w:rsid w:val="003D3758"/>
    <w:rsid w:val="0043005D"/>
    <w:rsid w:val="00451E30"/>
    <w:rsid w:val="004B396A"/>
    <w:rsid w:val="004E6B2F"/>
    <w:rsid w:val="0056031E"/>
    <w:rsid w:val="005E530B"/>
    <w:rsid w:val="005F5535"/>
    <w:rsid w:val="00696186"/>
    <w:rsid w:val="006968F4"/>
    <w:rsid w:val="00724C7C"/>
    <w:rsid w:val="007723B6"/>
    <w:rsid w:val="00866C6B"/>
    <w:rsid w:val="008C4F8F"/>
    <w:rsid w:val="00975691"/>
    <w:rsid w:val="009E578D"/>
    <w:rsid w:val="009F4A96"/>
    <w:rsid w:val="00AA5949"/>
    <w:rsid w:val="00B13C91"/>
    <w:rsid w:val="00B253B0"/>
    <w:rsid w:val="00CC495E"/>
    <w:rsid w:val="00CD3BDA"/>
    <w:rsid w:val="00D65F03"/>
    <w:rsid w:val="00DA2FF3"/>
    <w:rsid w:val="00DB14CE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9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59"/>
    <w:rsid w:val="00D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B5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B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26</cp:revision>
  <dcterms:created xsi:type="dcterms:W3CDTF">2019-02-08T14:25:00Z</dcterms:created>
  <dcterms:modified xsi:type="dcterms:W3CDTF">2019-02-21T12:23:00Z</dcterms:modified>
</cp:coreProperties>
</file>