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66675</wp:posOffset>
                </wp:positionV>
                <wp:extent cx="51149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149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4D5" w:rsidRPr="002A513F" w:rsidRDefault="00176D94" w:rsidP="00C26F1D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Framework to plan ‘</w:t>
                            </w:r>
                            <w:r w:rsidR="00C94208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Compare and contrast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’ essays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5.25pt;width:402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" fillcolor="#ffe265" stroked="f" strokeweight="2pt">
                <v:textbox>
                  <w:txbxContent>
                    <w:p w:rsidR="008324D5" w:rsidRPr="002A513F" w:rsidRDefault="00176D94" w:rsidP="00C26F1D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Framework to plan ‘</w:t>
                      </w:r>
                      <w:r w:rsidR="00C94208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Compare and contrast</w:t>
                      </w: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’ essays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94208" w:rsidTr="00C94208">
        <w:tc>
          <w:tcPr>
            <w:tcW w:w="9242" w:type="dxa"/>
            <w:gridSpan w:val="3"/>
            <w:shd w:val="clear" w:color="auto" w:fill="CFE6F9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Introduction:</w:t>
            </w:r>
          </w:p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Main themes:</w:t>
            </w:r>
          </w:p>
        </w:tc>
      </w:tr>
      <w:tr w:rsidR="00C94208" w:rsidTr="00C94208">
        <w:tc>
          <w:tcPr>
            <w:tcW w:w="3080" w:type="dxa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Areas to be compared and contrasted</w:t>
            </w:r>
          </w:p>
        </w:tc>
        <w:tc>
          <w:tcPr>
            <w:tcW w:w="3081" w:type="dxa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A</w:t>
            </w:r>
          </w:p>
        </w:tc>
        <w:tc>
          <w:tcPr>
            <w:tcW w:w="3081" w:type="dxa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B</w:t>
            </w:r>
          </w:p>
        </w:tc>
      </w:tr>
      <w:tr w:rsidR="00C94208" w:rsidTr="00C94208">
        <w:tc>
          <w:tcPr>
            <w:tcW w:w="3080" w:type="dxa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Similarities</w:t>
            </w:r>
          </w:p>
          <w:p w:rsidR="00C94208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Pr="00C94208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  <w:tc>
          <w:tcPr>
            <w:tcW w:w="3081" w:type="dxa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bookmarkStart w:id="0" w:name="_GoBack"/>
            <w:bookmarkEnd w:id="0"/>
          </w:p>
        </w:tc>
        <w:tc>
          <w:tcPr>
            <w:tcW w:w="3081" w:type="dxa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C94208" w:rsidTr="00C94208">
        <w:tc>
          <w:tcPr>
            <w:tcW w:w="3080" w:type="dxa"/>
          </w:tcPr>
          <w:p w:rsidR="00C94208" w:rsidRP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Differences</w:t>
            </w:r>
          </w:p>
          <w:p w:rsidR="00C94208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Pr="00C94208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  <w:tc>
          <w:tcPr>
            <w:tcW w:w="3081" w:type="dxa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  <w:tc>
          <w:tcPr>
            <w:tcW w:w="3081" w:type="dxa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C94208" w:rsidTr="00C94208">
        <w:tc>
          <w:tcPr>
            <w:tcW w:w="9242" w:type="dxa"/>
            <w:gridSpan w:val="3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Significance of similarities or differences.</w:t>
            </w:r>
            <w:r>
              <w:rPr>
                <w:rFonts w:ascii="Tahoma" w:hAnsi="Tahoma" w:cs="Tahoma"/>
                <w:color w:val="0E416B"/>
                <w:szCs w:val="18"/>
              </w:rPr>
              <w:t xml:space="preserve"> (How did I decide whether something was significant?)</w:t>
            </w: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  <w:tr w:rsidR="00C94208" w:rsidTr="00C94208">
        <w:tc>
          <w:tcPr>
            <w:tcW w:w="9242" w:type="dxa"/>
            <w:gridSpan w:val="3"/>
            <w:shd w:val="clear" w:color="auto" w:fill="FFF1B3"/>
          </w:tcPr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  <w:r w:rsidRPr="00C94208">
              <w:rPr>
                <w:rFonts w:ascii="Tahoma" w:hAnsi="Tahoma" w:cs="Tahoma"/>
                <w:b/>
                <w:color w:val="0E416B"/>
                <w:szCs w:val="18"/>
              </w:rPr>
              <w:t>Conclusion.</w:t>
            </w:r>
            <w:r>
              <w:rPr>
                <w:rFonts w:ascii="Tahoma" w:hAnsi="Tahoma" w:cs="Tahoma"/>
                <w:color w:val="0E416B"/>
                <w:szCs w:val="18"/>
              </w:rPr>
              <w:t xml:space="preserve"> (Draw the reader’s attention to the main points.)</w:t>
            </w: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  <w:p w:rsidR="00C94208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Cs w:val="18"/>
              </w:rPr>
            </w:pPr>
          </w:p>
        </w:tc>
      </w:tr>
    </w:tbl>
    <w:p w:rsidR="00C94208" w:rsidRDefault="00C94208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p w:rsidR="00993F93" w:rsidRPr="004D6BAC" w:rsidRDefault="00176D94">
      <w:pPr>
        <w:rPr>
          <w:rFonts w:ascii="Tahoma" w:eastAsia="Malgun Gothic" w:hAnsi="Tahoma" w:cs="Tahoma"/>
          <w:color w:val="0E416B"/>
        </w:rPr>
      </w:pPr>
      <w:r w:rsidRPr="00176D94">
        <w:rPr>
          <w:rFonts w:ascii="Tahoma" w:eastAsia="Malgun Gothic" w:hAnsi="Tahoma" w:cs="Tahoma"/>
          <w:b/>
          <w:i/>
          <w:color w:val="0E416B"/>
        </w:rPr>
        <w:t>See also:</w:t>
      </w:r>
      <w:r>
        <w:rPr>
          <w:rFonts w:ascii="Tahoma" w:eastAsia="Malgun Gothic" w:hAnsi="Tahoma" w:cs="Tahoma"/>
          <w:color w:val="0E416B"/>
        </w:rPr>
        <w:t xml:space="preserve"> </w:t>
      </w:r>
      <w:r w:rsidRPr="00176D94">
        <w:rPr>
          <w:rFonts w:ascii="Tahoma" w:eastAsia="Malgun Gothic" w:hAnsi="Tahoma" w:cs="Tahoma"/>
          <w:i/>
          <w:color w:val="0E416B"/>
        </w:rPr>
        <w:t>The Study Skills Handbook</w:t>
      </w:r>
      <w:r w:rsidR="006C2EDB">
        <w:rPr>
          <w:rFonts w:ascii="Tahoma" w:eastAsia="Malgun Gothic" w:hAnsi="Tahoma" w:cs="Tahoma"/>
          <w:color w:val="0E416B"/>
        </w:rPr>
        <w:t>, pp. 325 and 328</w:t>
      </w:r>
    </w:p>
    <w:p w:rsidR="00993F93" w:rsidRPr="008C4F8F" w:rsidRDefault="00993F93">
      <w:pPr>
        <w:rPr>
          <w:rFonts w:ascii="Tahoma" w:eastAsia="Malgun Gothic" w:hAnsi="Tahoma" w:cs="Tahoma"/>
        </w:rPr>
      </w:pPr>
    </w:p>
    <w:sectPr w:rsidR="00993F93" w:rsidRPr="008C4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E" w:rsidRDefault="001C5B0E" w:rsidP="008C4F8F">
      <w:pPr>
        <w:spacing w:after="0" w:line="240" w:lineRule="auto"/>
      </w:pPr>
      <w:r>
        <w:separator/>
      </w:r>
    </w:p>
  </w:endnote>
  <w:end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74" w:rsidRPr="000559CF" w:rsidRDefault="00EA3274" w:rsidP="00EA3274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E" w:rsidRDefault="001C5B0E" w:rsidP="008C4F8F">
      <w:pPr>
        <w:spacing w:after="0" w:line="240" w:lineRule="auto"/>
      </w:pPr>
      <w:r>
        <w:separator/>
      </w:r>
    </w:p>
  </w:footnote>
  <w:foot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327524">
    <w:pPr>
      <w:pStyle w:val="Header"/>
    </w:pP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F3298" wp14:editId="69F4F23E">
              <wp:simplePos x="0" y="0"/>
              <wp:positionH relativeFrom="column">
                <wp:posOffset>-1038225</wp:posOffset>
              </wp:positionH>
              <wp:positionV relativeFrom="paragraph">
                <wp:posOffset>-459105</wp:posOffset>
              </wp:positionV>
              <wp:extent cx="10058400" cy="771525"/>
              <wp:effectExtent l="0" t="0" r="0" b="9525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1525"/>
                      </a:xfrm>
                      <a:prstGeom prst="flowChartManualInput">
                        <a:avLst/>
                      </a:prstGeom>
                      <a:solidFill>
                        <a:srgbClr val="0E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1.75pt;margin-top:-36.15pt;width:11in;height:6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" fillcolor="#0e406b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2C7B" wp14:editId="55FD6378">
              <wp:simplePos x="0" y="0"/>
              <wp:positionH relativeFrom="column">
                <wp:posOffset>-800100</wp:posOffset>
              </wp:positionH>
              <wp:positionV relativeFrom="paragraph">
                <wp:posOffset>-201930</wp:posOffset>
              </wp:positionV>
              <wp:extent cx="7538085" cy="51435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514350"/>
                      </a:xfrm>
                      <a:prstGeom prst="flowChartManualInpu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3pt;margin-top:-15.9pt;width:593.5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" fillcolor="#d8d8d8 [2732]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7F6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7C40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A2BE8"/>
    <w:multiLevelType w:val="hybridMultilevel"/>
    <w:tmpl w:val="BF56BCA8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119F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E417E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24017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3AC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F0E38"/>
    <w:multiLevelType w:val="hybridMultilevel"/>
    <w:tmpl w:val="69C0547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E6842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C3A2B"/>
    <w:multiLevelType w:val="hybridMultilevel"/>
    <w:tmpl w:val="BD5E49D8"/>
    <w:lvl w:ilvl="0" w:tplc="77243A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F736B"/>
    <w:multiLevelType w:val="hybridMultilevel"/>
    <w:tmpl w:val="DEB0C09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B667F"/>
    <w:multiLevelType w:val="hybridMultilevel"/>
    <w:tmpl w:val="AF5879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8FA"/>
    <w:multiLevelType w:val="hybridMultilevel"/>
    <w:tmpl w:val="2BD033D6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D5F10"/>
    <w:multiLevelType w:val="hybridMultilevel"/>
    <w:tmpl w:val="80CA4C7A"/>
    <w:lvl w:ilvl="0" w:tplc="33BE84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51307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25816"/>
    <w:rsid w:val="00031DD0"/>
    <w:rsid w:val="000559CF"/>
    <w:rsid w:val="00114A48"/>
    <w:rsid w:val="00176D94"/>
    <w:rsid w:val="001C5B0E"/>
    <w:rsid w:val="002A513F"/>
    <w:rsid w:val="00327524"/>
    <w:rsid w:val="003B3BBA"/>
    <w:rsid w:val="004D6BAC"/>
    <w:rsid w:val="00614580"/>
    <w:rsid w:val="006C2EDB"/>
    <w:rsid w:val="00724C7C"/>
    <w:rsid w:val="007723B6"/>
    <w:rsid w:val="008324D5"/>
    <w:rsid w:val="00843CEF"/>
    <w:rsid w:val="008C4F8F"/>
    <w:rsid w:val="00993F93"/>
    <w:rsid w:val="009E578D"/>
    <w:rsid w:val="00C26F1D"/>
    <w:rsid w:val="00C94208"/>
    <w:rsid w:val="00D16017"/>
    <w:rsid w:val="00E85451"/>
    <w:rsid w:val="00EA3274"/>
    <w:rsid w:val="00ED6C80"/>
    <w:rsid w:val="00F33B58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19</cp:revision>
  <dcterms:created xsi:type="dcterms:W3CDTF">2019-02-08T14:25:00Z</dcterms:created>
  <dcterms:modified xsi:type="dcterms:W3CDTF">2019-02-22T17:09:00Z</dcterms:modified>
</cp:coreProperties>
</file>