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C40BB" w14:textId="77777777" w:rsidR="00304B81" w:rsidRPr="003E01D2" w:rsidRDefault="00304B81" w:rsidP="006A0706">
      <w:pPr>
        <w:pStyle w:val="Title"/>
        <w:ind w:left="0" w:firstLine="426"/>
        <w:rPr>
          <w:rStyle w:val="BookTitle"/>
          <w:b/>
          <w:iCs/>
        </w:rPr>
      </w:pPr>
      <w:bookmarkStart w:id="0" w:name="_Toc325186165"/>
      <w:bookmarkStart w:id="1" w:name="_Toc195097805"/>
      <w:bookmarkStart w:id="2" w:name="_Toc195098150"/>
      <w:bookmarkStart w:id="3" w:name="_Toc195098788"/>
      <w:bookmarkStart w:id="4" w:name="_Toc195100058"/>
      <w:bookmarkStart w:id="5" w:name="_Toc243459929"/>
      <w:bookmarkStart w:id="6" w:name="_Toc198863867"/>
      <w:bookmarkStart w:id="7" w:name="_Toc285789510"/>
      <w:bookmarkStart w:id="8" w:name="_Toc285791826"/>
      <w:bookmarkStart w:id="9" w:name="_Toc285792134"/>
      <w:bookmarkStart w:id="10" w:name="_Toc287529923"/>
      <w:bookmarkStart w:id="11" w:name="_Toc195097803"/>
      <w:bookmarkStart w:id="12" w:name="_Toc195098148"/>
      <w:bookmarkStart w:id="13" w:name="_Toc195098786"/>
      <w:bookmarkStart w:id="14" w:name="_Toc195100056"/>
      <w:bookmarkStart w:id="15" w:name="_Toc198863862"/>
      <w:bookmarkStart w:id="16" w:name="_Toc201819772"/>
      <w:bookmarkStart w:id="17" w:name="_Toc219691087"/>
      <w:bookmarkStart w:id="18" w:name="_Toc243459927"/>
      <w:bookmarkStart w:id="19" w:name="_Toc285789511"/>
      <w:bookmarkStart w:id="20" w:name="_Toc285791827"/>
      <w:bookmarkStart w:id="21" w:name="_Toc285792135"/>
      <w:bookmarkStart w:id="22" w:name="_Toc255740500"/>
      <w:bookmarkStart w:id="23" w:name="_GoBack"/>
      <w:bookmarkEnd w:id="23"/>
      <w:r w:rsidRPr="003E01D2">
        <w:rPr>
          <w:rStyle w:val="BookTitle"/>
        </w:rPr>
        <w:t>CHAPTER 1</w:t>
      </w:r>
    </w:p>
    <w:p w14:paraId="3D5C119D" w14:textId="77777777" w:rsidR="00304B81" w:rsidRPr="00C123E0" w:rsidRDefault="00304B81" w:rsidP="00304B81">
      <w:pPr>
        <w:pStyle w:val="Title"/>
        <w:ind w:left="0"/>
        <w:rPr>
          <w:rStyle w:val="BookTitle"/>
        </w:rPr>
      </w:pPr>
      <w:r w:rsidRPr="00C123E0">
        <w:rPr>
          <w:rStyle w:val="BookTitle"/>
        </w:rPr>
        <w:t>Human Resource Management’s</w:t>
      </w:r>
    </w:p>
    <w:p w14:paraId="101C790C" w14:textId="77777777" w:rsidR="00304B81" w:rsidRPr="00C123E0" w:rsidRDefault="00304B81" w:rsidP="00304B81">
      <w:pPr>
        <w:pStyle w:val="Title"/>
        <w:ind w:left="0" w:right="-149"/>
        <w:rPr>
          <w:rStyle w:val="BookTitle"/>
        </w:rPr>
      </w:pPr>
      <w:r w:rsidRPr="00C123E0">
        <w:rPr>
          <w:rStyle w:val="BookTitle"/>
        </w:rPr>
        <w:t xml:space="preserve">Strategic Pressures </w:t>
      </w:r>
    </w:p>
    <w:p w14:paraId="113FEEF1" w14:textId="77777777" w:rsidR="00D4637B" w:rsidRDefault="00D4637B" w:rsidP="00D4637B">
      <w:pPr>
        <w:pStyle w:val="TOC1"/>
        <w:tabs>
          <w:tab w:val="right" w:leader="dot" w:pos="8630"/>
        </w:tabs>
        <w:ind w:firstLine="0"/>
        <w:rPr>
          <w:rStyle w:val="BookTitle"/>
        </w:rPr>
      </w:pPr>
    </w:p>
    <w:p w14:paraId="5CBE5869" w14:textId="294FC5C8" w:rsidR="00D4637B" w:rsidRPr="00D4637B" w:rsidRDefault="00D4637B" w:rsidP="00D4637B">
      <w:pPr>
        <w:pStyle w:val="TOC1"/>
        <w:tabs>
          <w:tab w:val="right" w:leader="dot" w:pos="8630"/>
        </w:tabs>
        <w:ind w:firstLine="0"/>
        <w:rPr>
          <w:sz w:val="28"/>
          <w:szCs w:val="28"/>
          <w:lang w:val="en-US"/>
        </w:rPr>
      </w:pPr>
      <w:r w:rsidRPr="00D4637B">
        <w:rPr>
          <w:sz w:val="28"/>
          <w:szCs w:val="28"/>
          <w:lang w:val="en-US"/>
        </w:rPr>
        <w:t xml:space="preserve">Experiential Learning (EL) Activities </w:t>
      </w:r>
    </w:p>
    <w:p w14:paraId="79863618" w14:textId="77777777" w:rsidR="00D4637B" w:rsidRDefault="00D4637B" w:rsidP="00D4637B">
      <w:pPr>
        <w:pStyle w:val="TOC1"/>
        <w:tabs>
          <w:tab w:val="right" w:leader="dot" w:pos="8630"/>
        </w:tabs>
        <w:ind w:firstLine="0"/>
        <w:rPr>
          <w:rFonts w:asciiTheme="minorHAnsi" w:eastAsiaTheme="minorEastAsia" w:hAnsiTheme="minorHAnsi" w:cstheme="minorBidi"/>
          <w:b w:val="0"/>
          <w:noProof/>
          <w:lang w:eastAsia="ja-JP"/>
        </w:rPr>
      </w:pPr>
      <w:r>
        <w:rPr>
          <w:rStyle w:val="BookTitle"/>
        </w:rPr>
        <w:fldChar w:fldCharType="begin"/>
      </w:r>
      <w:r>
        <w:rPr>
          <w:rStyle w:val="BookTitle"/>
        </w:rPr>
        <w:instrText xml:space="preserve"> TOC \o "1-1" </w:instrText>
      </w:r>
      <w:r>
        <w:rPr>
          <w:rStyle w:val="BookTitle"/>
        </w:rPr>
        <w:fldChar w:fldCharType="separate"/>
      </w:r>
      <w:r>
        <w:rPr>
          <w:noProof/>
        </w:rPr>
        <w:t>EL 1: Case: Defining some of the key societal pressures or forces facing HRM and ‘of people in their careers’</w:t>
      </w:r>
      <w:r>
        <w:rPr>
          <w:noProof/>
        </w:rPr>
        <w:tab/>
      </w:r>
      <w:r>
        <w:rPr>
          <w:noProof/>
        </w:rPr>
        <w:fldChar w:fldCharType="begin"/>
      </w:r>
      <w:r>
        <w:rPr>
          <w:noProof/>
        </w:rPr>
        <w:instrText xml:space="preserve"> PAGEREF _Toc327973956 \h </w:instrText>
      </w:r>
      <w:r>
        <w:rPr>
          <w:noProof/>
        </w:rPr>
      </w:r>
      <w:r>
        <w:rPr>
          <w:noProof/>
        </w:rPr>
        <w:fldChar w:fldCharType="separate"/>
      </w:r>
      <w:r>
        <w:rPr>
          <w:noProof/>
        </w:rPr>
        <w:t>1</w:t>
      </w:r>
      <w:r>
        <w:rPr>
          <w:noProof/>
        </w:rPr>
        <w:fldChar w:fldCharType="end"/>
      </w:r>
    </w:p>
    <w:p w14:paraId="2CD628FC" w14:textId="77777777" w:rsidR="00D4637B" w:rsidRDefault="00D4637B" w:rsidP="00D4637B">
      <w:pPr>
        <w:pStyle w:val="TOC1"/>
        <w:tabs>
          <w:tab w:val="right" w:leader="dot" w:pos="8630"/>
        </w:tabs>
        <w:ind w:firstLine="0"/>
        <w:rPr>
          <w:rFonts w:asciiTheme="minorHAnsi" w:eastAsiaTheme="minorEastAsia" w:hAnsiTheme="minorHAnsi" w:cstheme="minorBidi"/>
          <w:b w:val="0"/>
          <w:noProof/>
          <w:lang w:eastAsia="ja-JP"/>
        </w:rPr>
      </w:pPr>
      <w:r>
        <w:rPr>
          <w:noProof/>
        </w:rPr>
        <w:t>EL 2: Recognizing different perspectives for implementing strategic themes and improving effectiveness</w:t>
      </w:r>
      <w:r>
        <w:rPr>
          <w:noProof/>
        </w:rPr>
        <w:tab/>
      </w:r>
      <w:r>
        <w:rPr>
          <w:noProof/>
        </w:rPr>
        <w:fldChar w:fldCharType="begin"/>
      </w:r>
      <w:r>
        <w:rPr>
          <w:noProof/>
        </w:rPr>
        <w:instrText xml:space="preserve"> PAGEREF _Toc327973957 \h </w:instrText>
      </w:r>
      <w:r>
        <w:rPr>
          <w:noProof/>
        </w:rPr>
      </w:r>
      <w:r>
        <w:rPr>
          <w:noProof/>
        </w:rPr>
        <w:fldChar w:fldCharType="separate"/>
      </w:r>
      <w:r>
        <w:rPr>
          <w:noProof/>
        </w:rPr>
        <w:t>10</w:t>
      </w:r>
      <w:r>
        <w:rPr>
          <w:noProof/>
        </w:rPr>
        <w:fldChar w:fldCharType="end"/>
      </w:r>
    </w:p>
    <w:p w14:paraId="2EEF258A" w14:textId="77777777" w:rsidR="00D4637B" w:rsidRDefault="00D4637B" w:rsidP="00D4637B">
      <w:pPr>
        <w:pStyle w:val="TOC1"/>
        <w:tabs>
          <w:tab w:val="right" w:leader="dot" w:pos="8630"/>
        </w:tabs>
        <w:ind w:firstLine="0"/>
        <w:rPr>
          <w:rFonts w:asciiTheme="minorHAnsi" w:eastAsiaTheme="minorEastAsia" w:hAnsiTheme="minorHAnsi" w:cstheme="minorBidi"/>
          <w:b w:val="0"/>
          <w:noProof/>
          <w:lang w:eastAsia="ja-JP"/>
        </w:rPr>
      </w:pPr>
      <w:r>
        <w:rPr>
          <w:noProof/>
        </w:rPr>
        <w:t>EL 3: Case: To illustrate how to apply the BSC framework in identifying objectives and initiatives</w:t>
      </w:r>
      <w:r>
        <w:rPr>
          <w:noProof/>
        </w:rPr>
        <w:tab/>
      </w:r>
      <w:r>
        <w:rPr>
          <w:noProof/>
        </w:rPr>
        <w:fldChar w:fldCharType="begin"/>
      </w:r>
      <w:r>
        <w:rPr>
          <w:noProof/>
        </w:rPr>
        <w:instrText xml:space="preserve"> PAGEREF _Toc327973958 \h </w:instrText>
      </w:r>
      <w:r>
        <w:rPr>
          <w:noProof/>
        </w:rPr>
      </w:r>
      <w:r>
        <w:rPr>
          <w:noProof/>
        </w:rPr>
        <w:fldChar w:fldCharType="separate"/>
      </w:r>
      <w:r>
        <w:rPr>
          <w:noProof/>
        </w:rPr>
        <w:t>14</w:t>
      </w:r>
      <w:r>
        <w:rPr>
          <w:noProof/>
        </w:rPr>
        <w:fldChar w:fldCharType="end"/>
      </w:r>
    </w:p>
    <w:p w14:paraId="277FD861" w14:textId="77777777" w:rsidR="00D4637B" w:rsidRDefault="00D4637B" w:rsidP="00D4637B">
      <w:pPr>
        <w:pStyle w:val="TOC1"/>
        <w:tabs>
          <w:tab w:val="right" w:leader="dot" w:pos="8630"/>
        </w:tabs>
        <w:ind w:firstLine="0"/>
        <w:rPr>
          <w:rFonts w:asciiTheme="minorHAnsi" w:eastAsiaTheme="minorEastAsia" w:hAnsiTheme="minorHAnsi" w:cstheme="minorBidi"/>
          <w:b w:val="0"/>
          <w:noProof/>
          <w:lang w:eastAsia="ja-JP"/>
        </w:rPr>
      </w:pPr>
      <w:r>
        <w:rPr>
          <w:noProof/>
        </w:rPr>
        <w:t>Appendix 1: Housing Department Case – Strategy Maps Linking Objectives With Each Sub-theme</w:t>
      </w:r>
      <w:r>
        <w:rPr>
          <w:noProof/>
        </w:rPr>
        <w:tab/>
      </w:r>
      <w:r>
        <w:rPr>
          <w:noProof/>
        </w:rPr>
        <w:fldChar w:fldCharType="begin"/>
      </w:r>
      <w:r>
        <w:rPr>
          <w:noProof/>
        </w:rPr>
        <w:instrText xml:space="preserve"> PAGEREF _Toc327973959 \h </w:instrText>
      </w:r>
      <w:r>
        <w:rPr>
          <w:noProof/>
        </w:rPr>
      </w:r>
      <w:r>
        <w:rPr>
          <w:noProof/>
        </w:rPr>
        <w:fldChar w:fldCharType="separate"/>
      </w:r>
      <w:r>
        <w:rPr>
          <w:noProof/>
        </w:rPr>
        <w:t>18</w:t>
      </w:r>
      <w:r>
        <w:rPr>
          <w:noProof/>
        </w:rPr>
        <w:fldChar w:fldCharType="end"/>
      </w:r>
    </w:p>
    <w:p w14:paraId="6E9CD262" w14:textId="77777777" w:rsidR="00D4637B" w:rsidRDefault="00D4637B" w:rsidP="00D4637B">
      <w:pPr>
        <w:pStyle w:val="TOC1"/>
        <w:tabs>
          <w:tab w:val="right" w:leader="dot" w:pos="8630"/>
        </w:tabs>
        <w:ind w:firstLine="0"/>
        <w:rPr>
          <w:rFonts w:asciiTheme="minorHAnsi" w:eastAsiaTheme="minorEastAsia" w:hAnsiTheme="minorHAnsi" w:cstheme="minorBidi"/>
          <w:b w:val="0"/>
          <w:noProof/>
          <w:lang w:eastAsia="ja-JP"/>
        </w:rPr>
      </w:pPr>
      <w:r>
        <w:rPr>
          <w:noProof/>
        </w:rPr>
        <w:t>References</w:t>
      </w:r>
      <w:r>
        <w:rPr>
          <w:noProof/>
        </w:rPr>
        <w:tab/>
      </w:r>
      <w:r>
        <w:rPr>
          <w:noProof/>
        </w:rPr>
        <w:fldChar w:fldCharType="begin"/>
      </w:r>
      <w:r>
        <w:rPr>
          <w:noProof/>
        </w:rPr>
        <w:instrText xml:space="preserve"> PAGEREF _Toc327973960 \h </w:instrText>
      </w:r>
      <w:r>
        <w:rPr>
          <w:noProof/>
        </w:rPr>
      </w:r>
      <w:r>
        <w:rPr>
          <w:noProof/>
        </w:rPr>
        <w:fldChar w:fldCharType="separate"/>
      </w:r>
      <w:r>
        <w:rPr>
          <w:noProof/>
        </w:rPr>
        <w:t>19</w:t>
      </w:r>
      <w:r>
        <w:rPr>
          <w:noProof/>
        </w:rPr>
        <w:fldChar w:fldCharType="end"/>
      </w:r>
    </w:p>
    <w:p w14:paraId="50F63EE9" w14:textId="598ECBE9" w:rsidR="00304B81" w:rsidRPr="00D4637B" w:rsidRDefault="00D4637B" w:rsidP="00206322">
      <w:pPr>
        <w:pStyle w:val="Heading1"/>
        <w:rPr>
          <w:i/>
          <w:spacing w:val="5"/>
          <w:sz w:val="52"/>
          <w:szCs w:val="52"/>
        </w:rPr>
      </w:pPr>
      <w:r>
        <w:rPr>
          <w:rStyle w:val="BookTitle"/>
        </w:rPr>
        <w:fldChar w:fldCharType="end"/>
      </w:r>
    </w:p>
    <w:p w14:paraId="67D701B1" w14:textId="77777777" w:rsidR="00206322" w:rsidRPr="00CB3B99" w:rsidRDefault="00206322" w:rsidP="00206322">
      <w:pPr>
        <w:pStyle w:val="Heading1"/>
      </w:pPr>
      <w:bookmarkStart w:id="24" w:name="_Toc327973956"/>
      <w:r>
        <w:t>EL 1: Case: Defining some of the key s</w:t>
      </w:r>
      <w:r w:rsidRPr="00CB3B99">
        <w:t xml:space="preserve">ocietal pressures </w:t>
      </w:r>
      <w:r>
        <w:t>or forces facing</w:t>
      </w:r>
      <w:r w:rsidRPr="00CB3B99">
        <w:t xml:space="preserve"> HRM and </w:t>
      </w:r>
      <w:r>
        <w:t>‘of people in their careers’</w:t>
      </w:r>
      <w:bookmarkEnd w:id="0"/>
      <w:bookmarkEnd w:id="24"/>
    </w:p>
    <w:p w14:paraId="3E68C17C" w14:textId="77777777" w:rsidR="00206322" w:rsidRDefault="00206322" w:rsidP="00206322">
      <w:pPr>
        <w:ind w:firstLine="0"/>
        <w:rPr>
          <w:lang w:val="en-US"/>
        </w:rPr>
      </w:pPr>
      <w:r>
        <w:rPr>
          <w:lang w:val="en-US"/>
        </w:rPr>
        <w:t>This case is described in chapter 1 of your text. Your instructor might begin the class by asking you to individually rank the 12 pressures and then meet in groups to determine an overall ranking. You can compare your group ranking with what the experts view as important and discuss the differences.</w:t>
      </w:r>
    </w:p>
    <w:p w14:paraId="53D39840" w14:textId="77777777" w:rsidR="00206322" w:rsidRPr="002311FE" w:rsidRDefault="00206322" w:rsidP="00206322">
      <w:pPr>
        <w:rPr>
          <w:lang w:val="en-US"/>
        </w:rPr>
      </w:pPr>
      <w:r>
        <w:lastRenderedPageBreak/>
        <w:t>There is no right set of rankings. However, research</w:t>
      </w:r>
      <w:r>
        <w:rPr>
          <w:rStyle w:val="EndnoteReference"/>
          <w:rFonts w:eastAsiaTheme="majorEastAsia"/>
        </w:rPr>
        <w:endnoteReference w:id="1"/>
      </w:r>
      <w:r>
        <w:t xml:space="preserve"> and input from experts, points to the giving higher ranking to: (</w:t>
      </w:r>
      <w:proofErr w:type="spellStart"/>
      <w:r>
        <w:t>i</w:t>
      </w:r>
      <w:proofErr w:type="spellEnd"/>
      <w:r>
        <w:t xml:space="preserve">)  human and intellectual capital (including leadership capabilities and skills shortages), (ii) employee engagement, (iii) managing in a rapidly changing environment, (iv) quality or productivity requirements which require organizations ‘to do more with less (the result of which can involve outsourcing and defining productivity requirements). </w:t>
      </w:r>
    </w:p>
    <w:p w14:paraId="77849FCB" w14:textId="77777777" w:rsidR="00206322" w:rsidRDefault="00206322" w:rsidP="00206322">
      <w:r>
        <w:t>Other important issues include: (</w:t>
      </w:r>
      <w:proofErr w:type="spellStart"/>
      <w:r>
        <w:t>i</w:t>
      </w:r>
      <w:proofErr w:type="spellEnd"/>
      <w:r>
        <w:t>) diversity, changing demographics and diverse cultural groups in organizations, (ii) c</w:t>
      </w:r>
      <w:r w:rsidRPr="00E846BB">
        <w:t xml:space="preserve">ustomer criteria </w:t>
      </w:r>
      <w:r>
        <w:t xml:space="preserve">and its importance in shaping an organization’s vision and strategy, and (iii) the need to more effectively implement organizational ideas. The remaining factors are still important, but they might be less critical than others. Interestingly, the impact of technology was rated rather low, a subject that might be debated. </w:t>
      </w:r>
    </w:p>
    <w:p w14:paraId="35F33911" w14:textId="77777777" w:rsidR="00206322" w:rsidRPr="005800A0" w:rsidRDefault="00206322" w:rsidP="00206322">
      <w:pPr>
        <w:ind w:firstLine="0"/>
      </w:pPr>
      <w:r>
        <w:rPr>
          <w:b/>
          <w:i/>
        </w:rPr>
        <w:t xml:space="preserve">Table </w:t>
      </w:r>
      <w:proofErr w:type="gramStart"/>
      <w:r>
        <w:rPr>
          <w:b/>
          <w:i/>
        </w:rPr>
        <w:t xml:space="preserve">1.1  </w:t>
      </w:r>
      <w:r w:rsidRPr="007822B3">
        <w:rPr>
          <w:b/>
          <w:i/>
        </w:rPr>
        <w:t>Case</w:t>
      </w:r>
      <w:proofErr w:type="gramEnd"/>
      <w:r w:rsidRPr="007822B3">
        <w:rPr>
          <w:b/>
          <w:i/>
        </w:rPr>
        <w:t xml:space="preserve"> – Societal forces or pressures affecting HRM and how we manage</w:t>
      </w:r>
    </w:p>
    <w:tbl>
      <w:tblPr>
        <w:tblStyle w:val="TableGrid"/>
        <w:tblW w:w="8790" w:type="dxa"/>
        <w:tblInd w:w="-318" w:type="dxa"/>
        <w:tblLook w:val="04A0" w:firstRow="1" w:lastRow="0" w:firstColumn="1" w:lastColumn="0" w:noHBand="0" w:noVBand="1"/>
      </w:tblPr>
      <w:tblGrid>
        <w:gridCol w:w="5671"/>
        <w:gridCol w:w="1559"/>
        <w:gridCol w:w="1560"/>
      </w:tblGrid>
      <w:tr w:rsidR="00206322" w:rsidRPr="00FE2156" w14:paraId="07B4E8A5" w14:textId="77777777" w:rsidTr="006A0706">
        <w:tc>
          <w:tcPr>
            <w:tcW w:w="5671" w:type="dxa"/>
          </w:tcPr>
          <w:p w14:paraId="4EE100A4" w14:textId="77777777" w:rsidR="00206322" w:rsidRDefault="00206322" w:rsidP="001450D0">
            <w:pPr>
              <w:ind w:hanging="284"/>
              <w:rPr>
                <w:b/>
                <w:i/>
              </w:rPr>
            </w:pPr>
          </w:p>
          <w:p w14:paraId="28E267A6" w14:textId="77777777" w:rsidR="00206322" w:rsidRPr="00FE2156" w:rsidRDefault="00206322" w:rsidP="001450D0">
            <w:pPr>
              <w:ind w:hanging="284"/>
              <w:rPr>
                <w:b/>
                <w:i/>
              </w:rPr>
            </w:pPr>
            <w:r>
              <w:rPr>
                <w:b/>
                <w:i/>
              </w:rPr>
              <w:t>Pressures</w:t>
            </w:r>
          </w:p>
        </w:tc>
        <w:tc>
          <w:tcPr>
            <w:tcW w:w="1559" w:type="dxa"/>
          </w:tcPr>
          <w:p w14:paraId="10AF1D81" w14:textId="77777777" w:rsidR="00206322" w:rsidRDefault="00206322" w:rsidP="001450D0">
            <w:pPr>
              <w:ind w:firstLine="142"/>
              <w:rPr>
                <w:i/>
              </w:rPr>
            </w:pPr>
            <w:r>
              <w:rPr>
                <w:i/>
              </w:rPr>
              <w:t>Younger</w:t>
            </w:r>
          </w:p>
          <w:p w14:paraId="290B9B4E" w14:textId="77777777" w:rsidR="00206322" w:rsidRPr="00FE2156" w:rsidRDefault="00206322" w:rsidP="001450D0">
            <w:pPr>
              <w:ind w:firstLine="142"/>
              <w:rPr>
                <w:i/>
              </w:rPr>
            </w:pPr>
            <w:r>
              <w:rPr>
                <w:i/>
              </w:rPr>
              <w:t>Professionals</w:t>
            </w:r>
          </w:p>
        </w:tc>
        <w:tc>
          <w:tcPr>
            <w:tcW w:w="1560" w:type="dxa"/>
          </w:tcPr>
          <w:p w14:paraId="3D51D714" w14:textId="77777777" w:rsidR="00206322" w:rsidRPr="00FE2156" w:rsidRDefault="00206322" w:rsidP="001450D0">
            <w:pPr>
              <w:ind w:firstLine="142"/>
              <w:rPr>
                <w:i/>
              </w:rPr>
            </w:pPr>
            <w:r>
              <w:rPr>
                <w:i/>
              </w:rPr>
              <w:t>Professional Managers</w:t>
            </w:r>
          </w:p>
        </w:tc>
      </w:tr>
      <w:tr w:rsidR="00206322" w:rsidRPr="00FE2156" w14:paraId="5C05BE48" w14:textId="77777777" w:rsidTr="006A0706">
        <w:tc>
          <w:tcPr>
            <w:tcW w:w="5671" w:type="dxa"/>
          </w:tcPr>
          <w:p w14:paraId="424DB544" w14:textId="77777777" w:rsidR="00206322" w:rsidRPr="00FE2156" w:rsidRDefault="00206322" w:rsidP="006A0706">
            <w:pPr>
              <w:ind w:firstLine="176"/>
              <w:rPr>
                <w:i/>
              </w:rPr>
            </w:pPr>
            <w:r w:rsidRPr="00FE2156">
              <w:rPr>
                <w:i/>
              </w:rPr>
              <w:t xml:space="preserve">1. Managing in a rapidly changing environment  </w:t>
            </w:r>
          </w:p>
        </w:tc>
        <w:tc>
          <w:tcPr>
            <w:tcW w:w="1559" w:type="dxa"/>
          </w:tcPr>
          <w:p w14:paraId="3A2FDBCD" w14:textId="77777777" w:rsidR="00206322" w:rsidRPr="00FE2156" w:rsidRDefault="00206322" w:rsidP="001450D0">
            <w:pPr>
              <w:ind w:firstLine="142"/>
              <w:rPr>
                <w:i/>
              </w:rPr>
            </w:pPr>
            <w:r>
              <w:rPr>
                <w:i/>
              </w:rPr>
              <w:t>1</w:t>
            </w:r>
          </w:p>
        </w:tc>
        <w:tc>
          <w:tcPr>
            <w:tcW w:w="1560" w:type="dxa"/>
          </w:tcPr>
          <w:p w14:paraId="5910291A" w14:textId="77777777" w:rsidR="00206322" w:rsidRPr="00FE2156" w:rsidRDefault="00206322" w:rsidP="001450D0">
            <w:pPr>
              <w:ind w:firstLine="142"/>
              <w:rPr>
                <w:i/>
              </w:rPr>
            </w:pPr>
            <w:r>
              <w:rPr>
                <w:i/>
              </w:rPr>
              <w:t>2</w:t>
            </w:r>
          </w:p>
        </w:tc>
      </w:tr>
      <w:tr w:rsidR="00206322" w:rsidRPr="00FE2156" w14:paraId="07ACBA57" w14:textId="77777777" w:rsidTr="006A0706">
        <w:tc>
          <w:tcPr>
            <w:tcW w:w="5671" w:type="dxa"/>
          </w:tcPr>
          <w:p w14:paraId="6361C950" w14:textId="77777777" w:rsidR="00206322" w:rsidRPr="00FE2156" w:rsidRDefault="00206322" w:rsidP="006A0706">
            <w:pPr>
              <w:ind w:firstLine="176"/>
              <w:rPr>
                <w:i/>
              </w:rPr>
            </w:pPr>
            <w:r w:rsidRPr="00FE2156">
              <w:rPr>
                <w:i/>
              </w:rPr>
              <w:t>2. Changes from the rise of new communication technologies and the internet</w:t>
            </w:r>
          </w:p>
        </w:tc>
        <w:tc>
          <w:tcPr>
            <w:tcW w:w="1559" w:type="dxa"/>
          </w:tcPr>
          <w:p w14:paraId="3974F740" w14:textId="77777777" w:rsidR="00206322" w:rsidRPr="00FE2156" w:rsidRDefault="00206322" w:rsidP="001450D0">
            <w:pPr>
              <w:ind w:firstLine="142"/>
              <w:rPr>
                <w:i/>
              </w:rPr>
            </w:pPr>
            <w:r>
              <w:rPr>
                <w:i/>
              </w:rPr>
              <w:t>6</w:t>
            </w:r>
          </w:p>
        </w:tc>
        <w:tc>
          <w:tcPr>
            <w:tcW w:w="1560" w:type="dxa"/>
          </w:tcPr>
          <w:p w14:paraId="573E2F63" w14:textId="77777777" w:rsidR="00206322" w:rsidRPr="00FE2156" w:rsidRDefault="00206322" w:rsidP="001450D0">
            <w:pPr>
              <w:ind w:firstLine="142"/>
              <w:rPr>
                <w:i/>
              </w:rPr>
            </w:pPr>
            <w:r>
              <w:rPr>
                <w:i/>
              </w:rPr>
              <w:t>7</w:t>
            </w:r>
          </w:p>
        </w:tc>
      </w:tr>
      <w:tr w:rsidR="00206322" w:rsidRPr="00FE2156" w14:paraId="0A812A2F" w14:textId="77777777" w:rsidTr="006A0706">
        <w:tc>
          <w:tcPr>
            <w:tcW w:w="5671" w:type="dxa"/>
          </w:tcPr>
          <w:p w14:paraId="08755920" w14:textId="77777777" w:rsidR="00206322" w:rsidRPr="00FE2156" w:rsidRDefault="00206322" w:rsidP="006A0706">
            <w:pPr>
              <w:ind w:firstLine="176"/>
              <w:rPr>
                <w:i/>
              </w:rPr>
            </w:pPr>
            <w:r w:rsidRPr="00FE2156">
              <w:rPr>
                <w:i/>
              </w:rPr>
              <w:t>3. Changes requiring the use of technologies in implementing most organizational ideas</w:t>
            </w:r>
          </w:p>
        </w:tc>
        <w:tc>
          <w:tcPr>
            <w:tcW w:w="1559" w:type="dxa"/>
          </w:tcPr>
          <w:p w14:paraId="18E8D8F9" w14:textId="77777777" w:rsidR="00206322" w:rsidRPr="00FE2156" w:rsidRDefault="00206322" w:rsidP="001450D0">
            <w:pPr>
              <w:ind w:firstLine="142"/>
              <w:rPr>
                <w:i/>
              </w:rPr>
            </w:pPr>
            <w:r>
              <w:rPr>
                <w:i/>
              </w:rPr>
              <w:t>7</w:t>
            </w:r>
          </w:p>
        </w:tc>
        <w:tc>
          <w:tcPr>
            <w:tcW w:w="1560" w:type="dxa"/>
          </w:tcPr>
          <w:p w14:paraId="37D892B6" w14:textId="77777777" w:rsidR="00206322" w:rsidRPr="00FE2156" w:rsidRDefault="00206322" w:rsidP="001450D0">
            <w:pPr>
              <w:ind w:firstLine="142"/>
              <w:rPr>
                <w:i/>
              </w:rPr>
            </w:pPr>
            <w:r>
              <w:rPr>
                <w:i/>
              </w:rPr>
              <w:t>9</w:t>
            </w:r>
          </w:p>
        </w:tc>
      </w:tr>
      <w:tr w:rsidR="00206322" w:rsidRPr="00FE2156" w14:paraId="70ABA8D2" w14:textId="77777777" w:rsidTr="006A0706">
        <w:tc>
          <w:tcPr>
            <w:tcW w:w="5671" w:type="dxa"/>
          </w:tcPr>
          <w:p w14:paraId="183C0D4A" w14:textId="77777777" w:rsidR="00206322" w:rsidRPr="00FE2156" w:rsidRDefault="00206322" w:rsidP="006A0706">
            <w:pPr>
              <w:ind w:firstLine="176"/>
              <w:rPr>
                <w:i/>
              </w:rPr>
            </w:pPr>
            <w:r w:rsidRPr="00FE2156">
              <w:rPr>
                <w:i/>
              </w:rPr>
              <w:t>4. The increasing importance and value of human and intellectual capital</w:t>
            </w:r>
          </w:p>
        </w:tc>
        <w:tc>
          <w:tcPr>
            <w:tcW w:w="1559" w:type="dxa"/>
          </w:tcPr>
          <w:p w14:paraId="52D69CE9" w14:textId="77777777" w:rsidR="00206322" w:rsidRPr="00FE2156" w:rsidRDefault="00206322" w:rsidP="001450D0">
            <w:pPr>
              <w:ind w:firstLine="142"/>
              <w:rPr>
                <w:i/>
              </w:rPr>
            </w:pPr>
            <w:r>
              <w:rPr>
                <w:i/>
              </w:rPr>
              <w:t>3</w:t>
            </w:r>
          </w:p>
        </w:tc>
        <w:tc>
          <w:tcPr>
            <w:tcW w:w="1560" w:type="dxa"/>
          </w:tcPr>
          <w:p w14:paraId="0E4E65FF" w14:textId="77777777" w:rsidR="00206322" w:rsidRPr="00FE2156" w:rsidRDefault="00206322" w:rsidP="001450D0">
            <w:pPr>
              <w:ind w:firstLine="142"/>
              <w:rPr>
                <w:i/>
              </w:rPr>
            </w:pPr>
            <w:r>
              <w:rPr>
                <w:i/>
              </w:rPr>
              <w:t>3</w:t>
            </w:r>
          </w:p>
        </w:tc>
      </w:tr>
      <w:tr w:rsidR="00206322" w:rsidRPr="00FE2156" w14:paraId="7D36FAC9" w14:textId="77777777" w:rsidTr="006A0706">
        <w:tc>
          <w:tcPr>
            <w:tcW w:w="5671" w:type="dxa"/>
          </w:tcPr>
          <w:p w14:paraId="0478818B" w14:textId="77777777" w:rsidR="00206322" w:rsidRPr="00FE2156" w:rsidRDefault="00206322" w:rsidP="006A0706">
            <w:pPr>
              <w:ind w:firstLine="176"/>
              <w:rPr>
                <w:i/>
              </w:rPr>
            </w:pPr>
            <w:r w:rsidRPr="00FE2156">
              <w:rPr>
                <w:i/>
              </w:rPr>
              <w:t>5. The need for employee involvement and engagement</w:t>
            </w:r>
          </w:p>
        </w:tc>
        <w:tc>
          <w:tcPr>
            <w:tcW w:w="1559" w:type="dxa"/>
          </w:tcPr>
          <w:p w14:paraId="1E0E71B6" w14:textId="77777777" w:rsidR="00206322" w:rsidRPr="00FE2156" w:rsidRDefault="00206322" w:rsidP="001450D0">
            <w:pPr>
              <w:ind w:firstLine="142"/>
              <w:rPr>
                <w:i/>
              </w:rPr>
            </w:pPr>
            <w:r>
              <w:rPr>
                <w:i/>
              </w:rPr>
              <w:t>2</w:t>
            </w:r>
          </w:p>
        </w:tc>
        <w:tc>
          <w:tcPr>
            <w:tcW w:w="1560" w:type="dxa"/>
          </w:tcPr>
          <w:p w14:paraId="2B2D2025" w14:textId="77777777" w:rsidR="00206322" w:rsidRPr="00FE2156" w:rsidRDefault="00206322" w:rsidP="001450D0">
            <w:pPr>
              <w:ind w:firstLine="142"/>
              <w:rPr>
                <w:i/>
              </w:rPr>
            </w:pPr>
            <w:r>
              <w:rPr>
                <w:i/>
              </w:rPr>
              <w:t>1</w:t>
            </w:r>
          </w:p>
        </w:tc>
      </w:tr>
      <w:tr w:rsidR="00206322" w:rsidRPr="00FE2156" w14:paraId="46F6A29A" w14:textId="77777777" w:rsidTr="006A0706">
        <w:tc>
          <w:tcPr>
            <w:tcW w:w="5671" w:type="dxa"/>
          </w:tcPr>
          <w:p w14:paraId="413FFEEF" w14:textId="77777777" w:rsidR="00206322" w:rsidRPr="00FE2156" w:rsidRDefault="00206322" w:rsidP="006A0706">
            <w:pPr>
              <w:ind w:firstLine="176"/>
              <w:rPr>
                <w:i/>
              </w:rPr>
            </w:pPr>
            <w:r w:rsidRPr="00FE2156">
              <w:rPr>
                <w:i/>
              </w:rPr>
              <w:t xml:space="preserve">6. </w:t>
            </w:r>
            <w:r w:rsidRPr="00FE2156">
              <w:rPr>
                <w:i/>
                <w:lang w:val="en-US"/>
              </w:rPr>
              <w:t>Organizations are made up of a increasing diversity of people, many different demographic groups, and many different national &amp; group cultures</w:t>
            </w:r>
          </w:p>
        </w:tc>
        <w:tc>
          <w:tcPr>
            <w:tcW w:w="1559" w:type="dxa"/>
          </w:tcPr>
          <w:p w14:paraId="4F23F1DD" w14:textId="77777777" w:rsidR="00206322" w:rsidRPr="00FE2156" w:rsidRDefault="00206322" w:rsidP="001450D0">
            <w:pPr>
              <w:ind w:firstLine="142"/>
              <w:rPr>
                <w:i/>
              </w:rPr>
            </w:pPr>
            <w:r>
              <w:rPr>
                <w:i/>
              </w:rPr>
              <w:t>5</w:t>
            </w:r>
          </w:p>
        </w:tc>
        <w:tc>
          <w:tcPr>
            <w:tcW w:w="1560" w:type="dxa"/>
          </w:tcPr>
          <w:p w14:paraId="3102795D" w14:textId="77777777" w:rsidR="00206322" w:rsidRPr="00FE2156" w:rsidRDefault="00206322" w:rsidP="001450D0">
            <w:pPr>
              <w:ind w:firstLine="142"/>
              <w:rPr>
                <w:i/>
              </w:rPr>
            </w:pPr>
            <w:r>
              <w:rPr>
                <w:i/>
              </w:rPr>
              <w:t>8</w:t>
            </w:r>
          </w:p>
        </w:tc>
      </w:tr>
      <w:tr w:rsidR="00206322" w:rsidRPr="00FE2156" w14:paraId="4B808B43" w14:textId="77777777" w:rsidTr="006A0706">
        <w:tc>
          <w:tcPr>
            <w:tcW w:w="5671" w:type="dxa"/>
          </w:tcPr>
          <w:p w14:paraId="7EC8C229" w14:textId="77777777" w:rsidR="00206322" w:rsidRPr="00FE2156" w:rsidRDefault="00206322" w:rsidP="006A0706">
            <w:pPr>
              <w:ind w:firstLine="176"/>
              <w:rPr>
                <w:i/>
              </w:rPr>
            </w:pPr>
            <w:r w:rsidRPr="00FE2156">
              <w:rPr>
                <w:i/>
              </w:rPr>
              <w:t>7. Calls for ethical and virtuous behaviour</w:t>
            </w:r>
          </w:p>
        </w:tc>
        <w:tc>
          <w:tcPr>
            <w:tcW w:w="1559" w:type="dxa"/>
          </w:tcPr>
          <w:p w14:paraId="76CDA563" w14:textId="77777777" w:rsidR="00206322" w:rsidRPr="00FE2156" w:rsidRDefault="00206322" w:rsidP="001450D0">
            <w:pPr>
              <w:ind w:firstLine="142"/>
              <w:rPr>
                <w:i/>
              </w:rPr>
            </w:pPr>
            <w:r>
              <w:rPr>
                <w:i/>
              </w:rPr>
              <w:t>4</w:t>
            </w:r>
          </w:p>
        </w:tc>
        <w:tc>
          <w:tcPr>
            <w:tcW w:w="1560" w:type="dxa"/>
          </w:tcPr>
          <w:p w14:paraId="4A4EC8F7" w14:textId="77777777" w:rsidR="00206322" w:rsidRPr="00FE2156" w:rsidRDefault="00206322" w:rsidP="001450D0">
            <w:pPr>
              <w:ind w:firstLine="142"/>
              <w:rPr>
                <w:i/>
              </w:rPr>
            </w:pPr>
            <w:r>
              <w:rPr>
                <w:i/>
              </w:rPr>
              <w:t>5</w:t>
            </w:r>
          </w:p>
        </w:tc>
      </w:tr>
      <w:tr w:rsidR="00206322" w:rsidRPr="00FE2156" w14:paraId="1CFF08F0" w14:textId="77777777" w:rsidTr="006A0706">
        <w:tc>
          <w:tcPr>
            <w:tcW w:w="5671" w:type="dxa"/>
          </w:tcPr>
          <w:p w14:paraId="1D6B79E2" w14:textId="77777777" w:rsidR="00206322" w:rsidRPr="00FE2156" w:rsidRDefault="00206322" w:rsidP="006A0706">
            <w:pPr>
              <w:ind w:firstLine="176"/>
              <w:rPr>
                <w:i/>
              </w:rPr>
            </w:pPr>
            <w:r w:rsidRPr="00FE2156">
              <w:rPr>
                <w:i/>
              </w:rPr>
              <w:t>8. Calls for attention to human rights issues.</w:t>
            </w:r>
          </w:p>
        </w:tc>
        <w:tc>
          <w:tcPr>
            <w:tcW w:w="1559" w:type="dxa"/>
          </w:tcPr>
          <w:p w14:paraId="3F2FA633" w14:textId="77777777" w:rsidR="00206322" w:rsidRPr="00FE2156" w:rsidRDefault="00206322" w:rsidP="001450D0">
            <w:pPr>
              <w:ind w:firstLine="142"/>
              <w:rPr>
                <w:i/>
              </w:rPr>
            </w:pPr>
            <w:r>
              <w:rPr>
                <w:i/>
              </w:rPr>
              <w:t>8</w:t>
            </w:r>
          </w:p>
        </w:tc>
        <w:tc>
          <w:tcPr>
            <w:tcW w:w="1560" w:type="dxa"/>
          </w:tcPr>
          <w:p w14:paraId="2207B6DD" w14:textId="77777777" w:rsidR="00206322" w:rsidRPr="00FE2156" w:rsidRDefault="00206322" w:rsidP="001450D0">
            <w:pPr>
              <w:ind w:firstLine="142"/>
              <w:rPr>
                <w:i/>
              </w:rPr>
            </w:pPr>
            <w:r>
              <w:rPr>
                <w:i/>
              </w:rPr>
              <w:t>10</w:t>
            </w:r>
          </w:p>
        </w:tc>
      </w:tr>
      <w:tr w:rsidR="00206322" w:rsidRPr="00FE2156" w14:paraId="33EB0DC0" w14:textId="77777777" w:rsidTr="006A0706">
        <w:tc>
          <w:tcPr>
            <w:tcW w:w="5671" w:type="dxa"/>
          </w:tcPr>
          <w:p w14:paraId="7F06B20E" w14:textId="77777777" w:rsidR="00206322" w:rsidRPr="00E05FED" w:rsidRDefault="00206322" w:rsidP="006A0706">
            <w:pPr>
              <w:ind w:firstLine="176"/>
              <w:rPr>
                <w:b/>
                <w:i/>
                <w:highlight w:val="yellow"/>
              </w:rPr>
            </w:pPr>
            <w:r w:rsidRPr="00E05FED">
              <w:rPr>
                <w:b/>
                <w:i/>
                <w:highlight w:val="yellow"/>
              </w:rPr>
              <w:t xml:space="preserve">9. </w:t>
            </w:r>
            <w:r w:rsidRPr="00E05FED">
              <w:rPr>
                <w:b/>
                <w:i/>
                <w:highlight w:val="yellow"/>
                <w:lang w:val="en-US"/>
              </w:rPr>
              <w:t>Pressures for the more effective implementation of ideas</w:t>
            </w:r>
          </w:p>
        </w:tc>
        <w:tc>
          <w:tcPr>
            <w:tcW w:w="1559" w:type="dxa"/>
          </w:tcPr>
          <w:p w14:paraId="3EE9BF3E" w14:textId="77777777" w:rsidR="00206322" w:rsidRPr="00E05FED" w:rsidRDefault="00206322" w:rsidP="001450D0">
            <w:pPr>
              <w:ind w:firstLine="142"/>
              <w:rPr>
                <w:b/>
                <w:i/>
                <w:highlight w:val="yellow"/>
              </w:rPr>
            </w:pPr>
            <w:r w:rsidRPr="00E05FED">
              <w:rPr>
                <w:b/>
                <w:i/>
                <w:highlight w:val="yellow"/>
              </w:rPr>
              <w:t>10</w:t>
            </w:r>
          </w:p>
        </w:tc>
        <w:tc>
          <w:tcPr>
            <w:tcW w:w="1560" w:type="dxa"/>
          </w:tcPr>
          <w:p w14:paraId="285A869D" w14:textId="77777777" w:rsidR="00206322" w:rsidRPr="00E05FED" w:rsidRDefault="00206322" w:rsidP="001450D0">
            <w:pPr>
              <w:ind w:firstLine="142"/>
              <w:rPr>
                <w:b/>
                <w:i/>
                <w:highlight w:val="yellow"/>
              </w:rPr>
            </w:pPr>
            <w:r w:rsidRPr="00E05FED">
              <w:rPr>
                <w:b/>
                <w:i/>
                <w:highlight w:val="yellow"/>
              </w:rPr>
              <w:t>4</w:t>
            </w:r>
          </w:p>
        </w:tc>
      </w:tr>
      <w:tr w:rsidR="00206322" w:rsidRPr="00FE2156" w14:paraId="7ECAF509" w14:textId="77777777" w:rsidTr="006A0706">
        <w:tc>
          <w:tcPr>
            <w:tcW w:w="5671" w:type="dxa"/>
          </w:tcPr>
          <w:p w14:paraId="5B7B5AFC" w14:textId="77777777" w:rsidR="00206322" w:rsidRPr="00E05FED" w:rsidRDefault="00206322" w:rsidP="006A0706">
            <w:pPr>
              <w:ind w:firstLine="176"/>
              <w:rPr>
                <w:i/>
                <w:highlight w:val="yellow"/>
              </w:rPr>
            </w:pPr>
            <w:r w:rsidRPr="00E05FED">
              <w:rPr>
                <w:i/>
                <w:highlight w:val="yellow"/>
              </w:rPr>
              <w:t>10. High expectations for quality services and products</w:t>
            </w:r>
          </w:p>
        </w:tc>
        <w:tc>
          <w:tcPr>
            <w:tcW w:w="1559" w:type="dxa"/>
          </w:tcPr>
          <w:p w14:paraId="265E6664" w14:textId="77777777" w:rsidR="00206322" w:rsidRPr="00E05FED" w:rsidRDefault="00206322" w:rsidP="001450D0">
            <w:pPr>
              <w:ind w:firstLine="142"/>
              <w:rPr>
                <w:i/>
                <w:highlight w:val="yellow"/>
              </w:rPr>
            </w:pPr>
            <w:r w:rsidRPr="00E05FED">
              <w:rPr>
                <w:i/>
                <w:highlight w:val="yellow"/>
              </w:rPr>
              <w:t>9</w:t>
            </w:r>
          </w:p>
        </w:tc>
        <w:tc>
          <w:tcPr>
            <w:tcW w:w="1560" w:type="dxa"/>
          </w:tcPr>
          <w:p w14:paraId="0E8AD2F0" w14:textId="77777777" w:rsidR="00206322" w:rsidRPr="00E05FED" w:rsidRDefault="00206322" w:rsidP="001450D0">
            <w:pPr>
              <w:ind w:firstLine="142"/>
              <w:rPr>
                <w:i/>
                <w:highlight w:val="yellow"/>
              </w:rPr>
            </w:pPr>
            <w:r w:rsidRPr="00E05FED">
              <w:rPr>
                <w:i/>
                <w:highlight w:val="yellow"/>
              </w:rPr>
              <w:t>3</w:t>
            </w:r>
          </w:p>
        </w:tc>
      </w:tr>
      <w:tr w:rsidR="00206322" w:rsidRPr="00FE2156" w14:paraId="36211239" w14:textId="77777777" w:rsidTr="006A0706">
        <w:tc>
          <w:tcPr>
            <w:tcW w:w="5671" w:type="dxa"/>
          </w:tcPr>
          <w:p w14:paraId="4B274EC8" w14:textId="77777777" w:rsidR="00206322" w:rsidRPr="00FE2156" w:rsidRDefault="00206322" w:rsidP="006A0706">
            <w:pPr>
              <w:ind w:firstLine="176"/>
              <w:rPr>
                <w:i/>
              </w:rPr>
            </w:pPr>
            <w:r w:rsidRPr="00FE2156">
              <w:rPr>
                <w:i/>
              </w:rPr>
              <w:t xml:space="preserve">11. </w:t>
            </w:r>
            <w:r w:rsidRPr="00FE2156">
              <w:rPr>
                <w:rFonts w:eastAsiaTheme="majorEastAsia"/>
                <w:i/>
              </w:rPr>
              <w:t>Customer criteria will shape organizations and the way we respond</w:t>
            </w:r>
          </w:p>
        </w:tc>
        <w:tc>
          <w:tcPr>
            <w:tcW w:w="1559" w:type="dxa"/>
          </w:tcPr>
          <w:p w14:paraId="3E0639E1" w14:textId="77777777" w:rsidR="00206322" w:rsidRPr="00FE2156" w:rsidRDefault="00206322" w:rsidP="001450D0">
            <w:pPr>
              <w:ind w:firstLine="142"/>
              <w:rPr>
                <w:i/>
              </w:rPr>
            </w:pPr>
            <w:r>
              <w:rPr>
                <w:i/>
              </w:rPr>
              <w:t>5</w:t>
            </w:r>
          </w:p>
        </w:tc>
        <w:tc>
          <w:tcPr>
            <w:tcW w:w="1560" w:type="dxa"/>
          </w:tcPr>
          <w:p w14:paraId="0FE743CF" w14:textId="77777777" w:rsidR="00206322" w:rsidRPr="00FE2156" w:rsidRDefault="00206322" w:rsidP="001450D0">
            <w:pPr>
              <w:ind w:firstLine="142"/>
              <w:rPr>
                <w:i/>
              </w:rPr>
            </w:pPr>
            <w:r>
              <w:rPr>
                <w:i/>
              </w:rPr>
              <w:t>6</w:t>
            </w:r>
          </w:p>
        </w:tc>
      </w:tr>
      <w:tr w:rsidR="00206322" w:rsidRPr="00FE2156" w14:paraId="041D50A3" w14:textId="77777777" w:rsidTr="006A0706">
        <w:tc>
          <w:tcPr>
            <w:tcW w:w="5671" w:type="dxa"/>
          </w:tcPr>
          <w:p w14:paraId="2DC4ED20" w14:textId="77777777" w:rsidR="00206322" w:rsidRPr="00FE2156" w:rsidRDefault="00206322" w:rsidP="006A0706">
            <w:pPr>
              <w:ind w:firstLine="176"/>
              <w:rPr>
                <w:i/>
              </w:rPr>
            </w:pPr>
            <w:r w:rsidRPr="00FE2156">
              <w:rPr>
                <w:i/>
              </w:rPr>
              <w:t>12. Outsourcing in reducing costs and gaining expertise</w:t>
            </w:r>
          </w:p>
        </w:tc>
        <w:tc>
          <w:tcPr>
            <w:tcW w:w="1559" w:type="dxa"/>
          </w:tcPr>
          <w:p w14:paraId="76C9A4FC" w14:textId="77777777" w:rsidR="00206322" w:rsidRPr="00FE2156" w:rsidRDefault="00206322" w:rsidP="001450D0">
            <w:pPr>
              <w:ind w:firstLine="142"/>
              <w:rPr>
                <w:i/>
              </w:rPr>
            </w:pPr>
            <w:r>
              <w:rPr>
                <w:i/>
              </w:rPr>
              <w:t>11</w:t>
            </w:r>
          </w:p>
        </w:tc>
        <w:tc>
          <w:tcPr>
            <w:tcW w:w="1560" w:type="dxa"/>
          </w:tcPr>
          <w:p w14:paraId="30CB58E0" w14:textId="77777777" w:rsidR="00206322" w:rsidRPr="00FE2156" w:rsidRDefault="00206322" w:rsidP="001450D0">
            <w:pPr>
              <w:ind w:firstLine="142"/>
              <w:rPr>
                <w:i/>
              </w:rPr>
            </w:pPr>
            <w:r>
              <w:rPr>
                <w:i/>
              </w:rPr>
              <w:t>11</w:t>
            </w:r>
          </w:p>
        </w:tc>
      </w:tr>
    </w:tbl>
    <w:p w14:paraId="73AB26B9" w14:textId="77777777" w:rsidR="00206322" w:rsidRPr="00E05FED" w:rsidRDefault="00206322" w:rsidP="00206322"/>
    <w:p w14:paraId="07F9792D" w14:textId="77777777" w:rsidR="00206322" w:rsidRDefault="00206322" w:rsidP="00206322">
      <w:pPr>
        <w:ind w:firstLine="0"/>
      </w:pPr>
    </w:p>
    <w:p w14:paraId="08AA7178" w14:textId="77777777" w:rsidR="00206322" w:rsidRDefault="00206322" w:rsidP="00206322">
      <w:pPr>
        <w:pStyle w:val="Heading2"/>
      </w:pPr>
      <w:bookmarkStart w:id="25" w:name="_Toc285789514"/>
      <w:bookmarkStart w:id="26" w:name="_Toc285791830"/>
      <w:bookmarkStart w:id="27" w:name="_Toc285792138"/>
      <w:bookmarkStart w:id="28" w:name="_Toc287529927"/>
      <w:r>
        <w:t>Task: Defining principles for responding to the pressures facing HR</w:t>
      </w:r>
    </w:p>
    <w:p w14:paraId="0DCFABF7" w14:textId="77777777" w:rsidR="00206322" w:rsidRPr="00293333" w:rsidRDefault="00206322" w:rsidP="00206322">
      <w:r>
        <w:t>As a group you are asked to identify principles for responding to these pressures in the case in this class.</w:t>
      </w:r>
      <w:r w:rsidRPr="006F69BD">
        <w:t xml:space="preserve"> </w:t>
      </w:r>
      <w:r>
        <w:t xml:space="preserve">Think of a principle as a proposition or set of rules that you will use to guide how you will respond. Most principles are guidelines that were derived through observation and experience and they serve to help managers make decisions. </w:t>
      </w:r>
    </w:p>
    <w:p w14:paraId="7304CC03" w14:textId="77777777" w:rsidR="00206322" w:rsidRPr="00CB3B99" w:rsidRDefault="00206322" w:rsidP="00206322">
      <w:pPr>
        <w:rPr>
          <w:spacing w:val="-3"/>
          <w:lang w:val="en-GB"/>
        </w:rPr>
      </w:pPr>
      <w:r w:rsidRPr="00CB3B99">
        <w:rPr>
          <w:spacing w:val="-3"/>
          <w:lang w:val="en-GB"/>
        </w:rPr>
        <w:t>In small groups, assign the role of facilitator to one group member. The facilitator is asked to chair a discussion in making recommendations of which of the f</w:t>
      </w:r>
      <w:r>
        <w:rPr>
          <w:spacing w:val="-3"/>
          <w:lang w:val="en-GB"/>
        </w:rPr>
        <w:t xml:space="preserve">ollowing principles can be used or adapted </w:t>
      </w:r>
      <w:r w:rsidRPr="00CB3B99">
        <w:rPr>
          <w:spacing w:val="-3"/>
          <w:lang w:val="en-GB"/>
        </w:rPr>
        <w:t>as part of this guiding framework.</w:t>
      </w:r>
      <w:r>
        <w:rPr>
          <w:spacing w:val="-3"/>
          <w:lang w:val="en-GB"/>
        </w:rPr>
        <w:t xml:space="preserve"> Think of other principles.</w:t>
      </w:r>
      <w:r w:rsidRPr="00CB3B99">
        <w:rPr>
          <w:spacing w:val="-3"/>
          <w:lang w:val="en-GB"/>
        </w:rPr>
        <w:t xml:space="preserve">   </w:t>
      </w:r>
    </w:p>
    <w:p w14:paraId="1A139284" w14:textId="77777777" w:rsidR="00206322" w:rsidRDefault="00206322" w:rsidP="00206322">
      <w:pPr>
        <w:ind w:firstLine="0"/>
        <w:rPr>
          <w:b/>
          <w:lang w:val="en-US"/>
        </w:rPr>
      </w:pPr>
    </w:p>
    <w:p w14:paraId="7BE89C81" w14:textId="77777777" w:rsidR="00206322" w:rsidRPr="006F69BD" w:rsidRDefault="00206322" w:rsidP="00206322">
      <w:pPr>
        <w:ind w:firstLine="0"/>
        <w:rPr>
          <w:b/>
          <w:lang w:val="en-US"/>
        </w:rPr>
      </w:pPr>
      <w:r w:rsidRPr="006F69BD">
        <w:rPr>
          <w:b/>
          <w:lang w:val="en-US"/>
        </w:rPr>
        <w:t>Responding to the Pressures Facing HR</w:t>
      </w:r>
    </w:p>
    <w:p w14:paraId="25C8F6CD" w14:textId="77777777" w:rsidR="00206322" w:rsidRDefault="00206322" w:rsidP="00206322">
      <w:pPr>
        <w:ind w:firstLine="0"/>
        <w:rPr>
          <w:lang w:val="en-US"/>
        </w:rPr>
      </w:pPr>
      <w:r>
        <w:rPr>
          <w:lang w:val="en-US"/>
        </w:rPr>
        <w:t xml:space="preserve">Table 1.2 reviews 12 twelve pressures defined in the previous case and possible principles for responding </w:t>
      </w:r>
      <w:proofErr w:type="gramStart"/>
      <w:r>
        <w:rPr>
          <w:lang w:val="en-US"/>
        </w:rPr>
        <w:t>As</w:t>
      </w:r>
      <w:proofErr w:type="gramEnd"/>
      <w:r>
        <w:rPr>
          <w:lang w:val="en-US"/>
        </w:rPr>
        <w:t xml:space="preserve"> a group, you can review these ideas and compare them to the ones developed by your group.</w:t>
      </w:r>
    </w:p>
    <w:bookmarkEnd w:id="25"/>
    <w:bookmarkEnd w:id="26"/>
    <w:bookmarkEnd w:id="27"/>
    <w:bookmarkEnd w:id="28"/>
    <w:p w14:paraId="29B0ECB8" w14:textId="77777777" w:rsidR="00206322" w:rsidRPr="006F69BD" w:rsidRDefault="00206322" w:rsidP="00206322">
      <w:pPr>
        <w:ind w:firstLine="0"/>
      </w:pPr>
    </w:p>
    <w:p w14:paraId="037604F2" w14:textId="77777777" w:rsidR="00206322" w:rsidRPr="00BF115B" w:rsidRDefault="00206322" w:rsidP="00206322">
      <w:pPr>
        <w:spacing w:line="240" w:lineRule="auto"/>
        <w:ind w:firstLine="0"/>
        <w:rPr>
          <w:b/>
          <w:lang w:val="en-US"/>
        </w:rPr>
      </w:pPr>
      <w:r>
        <w:rPr>
          <w:b/>
          <w:lang w:val="en-US"/>
        </w:rPr>
        <w:t>Table 1.2</w:t>
      </w:r>
      <w:r w:rsidRPr="00F069BE">
        <w:rPr>
          <w:b/>
          <w:lang w:val="en-US"/>
        </w:rPr>
        <w:t>: Pressures challenging</w:t>
      </w:r>
      <w:r>
        <w:rPr>
          <w:b/>
          <w:lang w:val="en-US"/>
        </w:rPr>
        <w:t xml:space="preserve"> HR managers and possible strategic</w:t>
      </w:r>
      <w:r w:rsidRPr="00F069BE">
        <w:rPr>
          <w:b/>
          <w:lang w:val="en-US"/>
        </w:rPr>
        <w:t xml:space="preserve"> principles</w:t>
      </w:r>
    </w:p>
    <w:p w14:paraId="61A870EF" w14:textId="77777777" w:rsidR="00206322" w:rsidRPr="00F069BE" w:rsidRDefault="00206322" w:rsidP="00206322">
      <w:pPr>
        <w:spacing w:line="240" w:lineRule="auto"/>
        <w:ind w:firstLine="0"/>
        <w:rPr>
          <w:b/>
          <w:lang w:val="en-US"/>
        </w:rPr>
      </w:pPr>
    </w:p>
    <w:tbl>
      <w:tblPr>
        <w:tblStyle w:val="TableGrid"/>
        <w:tblW w:w="0" w:type="auto"/>
        <w:tblLook w:val="04A0" w:firstRow="1" w:lastRow="0" w:firstColumn="1" w:lastColumn="0" w:noHBand="0" w:noVBand="1"/>
      </w:tblPr>
      <w:tblGrid>
        <w:gridCol w:w="3722"/>
        <w:gridCol w:w="5134"/>
      </w:tblGrid>
      <w:tr w:rsidR="00206322" w14:paraId="79D8A38E" w14:textId="77777777" w:rsidTr="001450D0">
        <w:tc>
          <w:tcPr>
            <w:tcW w:w="3722" w:type="dxa"/>
          </w:tcPr>
          <w:p w14:paraId="1601636F" w14:textId="77777777" w:rsidR="00206322" w:rsidRDefault="00206322" w:rsidP="001450D0">
            <w:pPr>
              <w:spacing w:line="240" w:lineRule="auto"/>
              <w:ind w:firstLine="0"/>
              <w:rPr>
                <w:lang w:val="en-US"/>
              </w:rPr>
            </w:pPr>
            <w:r>
              <w:rPr>
                <w:lang w:val="en-US"/>
              </w:rPr>
              <w:t>Pressures from:</w:t>
            </w:r>
          </w:p>
        </w:tc>
        <w:tc>
          <w:tcPr>
            <w:tcW w:w="5134" w:type="dxa"/>
          </w:tcPr>
          <w:p w14:paraId="4E504E4C" w14:textId="77777777" w:rsidR="00206322" w:rsidRDefault="00206322" w:rsidP="001450D0">
            <w:pPr>
              <w:spacing w:line="240" w:lineRule="auto"/>
              <w:ind w:firstLine="0"/>
              <w:rPr>
                <w:lang w:val="en-US"/>
              </w:rPr>
            </w:pPr>
            <w:r>
              <w:rPr>
                <w:lang w:val="en-US"/>
              </w:rPr>
              <w:t>Principles</w:t>
            </w:r>
          </w:p>
        </w:tc>
      </w:tr>
      <w:tr w:rsidR="00206322" w14:paraId="1B7D3050" w14:textId="77777777" w:rsidTr="001450D0">
        <w:tc>
          <w:tcPr>
            <w:tcW w:w="8856" w:type="dxa"/>
            <w:gridSpan w:val="2"/>
          </w:tcPr>
          <w:p w14:paraId="070778A6" w14:textId="77777777" w:rsidR="00206322" w:rsidRDefault="00206322" w:rsidP="001450D0">
            <w:pPr>
              <w:spacing w:line="240" w:lineRule="auto"/>
              <w:ind w:firstLine="0"/>
            </w:pPr>
            <w:r>
              <w:t>CHANGING EXTERNAL ENVIRONMENT</w:t>
            </w:r>
          </w:p>
          <w:p w14:paraId="44AC27BC" w14:textId="77777777" w:rsidR="00206322" w:rsidRPr="00C77E46" w:rsidRDefault="00206322" w:rsidP="001450D0">
            <w:pPr>
              <w:spacing w:line="240" w:lineRule="auto"/>
              <w:ind w:firstLine="0"/>
              <w:rPr>
                <w:i/>
                <w:lang w:val="en-US"/>
              </w:rPr>
            </w:pPr>
          </w:p>
        </w:tc>
      </w:tr>
      <w:tr w:rsidR="00206322" w14:paraId="2D94170E" w14:textId="77777777" w:rsidTr="001450D0">
        <w:tc>
          <w:tcPr>
            <w:tcW w:w="3722" w:type="dxa"/>
          </w:tcPr>
          <w:p w14:paraId="2CB33ED0" w14:textId="77777777" w:rsidR="00206322" w:rsidRDefault="00206322" w:rsidP="001450D0">
            <w:pPr>
              <w:spacing w:line="240" w:lineRule="auto"/>
              <w:ind w:firstLine="0"/>
              <w:rPr>
                <w:lang w:val="en-US"/>
              </w:rPr>
            </w:pPr>
            <w:r>
              <w:t xml:space="preserve">1. Managing in a rapidly changing environment </w:t>
            </w:r>
          </w:p>
        </w:tc>
        <w:tc>
          <w:tcPr>
            <w:tcW w:w="5134" w:type="dxa"/>
          </w:tcPr>
          <w:p w14:paraId="737D6B8E" w14:textId="77777777" w:rsidR="00206322" w:rsidRDefault="00206322" w:rsidP="001450D0">
            <w:pPr>
              <w:spacing w:line="240" w:lineRule="auto"/>
              <w:ind w:firstLine="0"/>
              <w:rPr>
                <w:lang w:val="en-US"/>
              </w:rPr>
            </w:pPr>
            <w:r>
              <w:rPr>
                <w:rStyle w:val="Heading3Char"/>
              </w:rPr>
              <w:t>Principle</w:t>
            </w:r>
            <w:r w:rsidRPr="00CB3B99">
              <w:rPr>
                <w:rStyle w:val="Heading3Char"/>
              </w:rPr>
              <w:t>: Be flexible in adjusting initiatives and developing resilient structures and strategies</w:t>
            </w:r>
          </w:p>
        </w:tc>
      </w:tr>
      <w:tr w:rsidR="00206322" w14:paraId="228A6CDB" w14:textId="77777777" w:rsidTr="001450D0">
        <w:tc>
          <w:tcPr>
            <w:tcW w:w="3722" w:type="dxa"/>
          </w:tcPr>
          <w:p w14:paraId="2545404A" w14:textId="77777777" w:rsidR="00206322" w:rsidRDefault="00206322" w:rsidP="001450D0">
            <w:pPr>
              <w:spacing w:line="240" w:lineRule="auto"/>
              <w:ind w:firstLine="0"/>
              <w:rPr>
                <w:lang w:val="en-US"/>
              </w:rPr>
            </w:pPr>
            <w:r>
              <w:t>2. Changes from the rise of new communication technologies and the internet</w:t>
            </w:r>
          </w:p>
        </w:tc>
        <w:tc>
          <w:tcPr>
            <w:tcW w:w="5134" w:type="dxa"/>
          </w:tcPr>
          <w:p w14:paraId="6CC0264E" w14:textId="77777777" w:rsidR="00206322" w:rsidRPr="00BF115B" w:rsidRDefault="00206322" w:rsidP="001450D0">
            <w:pPr>
              <w:ind w:firstLine="0"/>
              <w:rPr>
                <w:rFonts w:eastAsiaTheme="majorEastAsia" w:cs="Arial"/>
                <w:b/>
                <w:bCs/>
                <w:i/>
                <w:iCs/>
              </w:rPr>
            </w:pPr>
            <w:r>
              <w:rPr>
                <w:rStyle w:val="Heading3Char"/>
              </w:rPr>
              <w:t>Principle</w:t>
            </w:r>
            <w:r w:rsidRPr="00CB3B99">
              <w:rPr>
                <w:rStyle w:val="Heading3Char"/>
              </w:rPr>
              <w:t>: Create IT based workplaces that are more strategic in being productive as well so</w:t>
            </w:r>
            <w:r>
              <w:rPr>
                <w:rStyle w:val="Heading3Char"/>
              </w:rPr>
              <w:t>cially engaging</w:t>
            </w:r>
            <w:r w:rsidRPr="00CB3B99">
              <w:rPr>
                <w:rStyle w:val="Heading3Char"/>
              </w:rPr>
              <w:t xml:space="preserve">  </w:t>
            </w:r>
          </w:p>
        </w:tc>
      </w:tr>
      <w:tr w:rsidR="00206322" w14:paraId="5D67FE55" w14:textId="77777777" w:rsidTr="001450D0">
        <w:tc>
          <w:tcPr>
            <w:tcW w:w="3722" w:type="dxa"/>
          </w:tcPr>
          <w:p w14:paraId="337EE467" w14:textId="77777777" w:rsidR="00206322" w:rsidRDefault="00206322" w:rsidP="001450D0">
            <w:pPr>
              <w:spacing w:line="240" w:lineRule="auto"/>
              <w:ind w:firstLine="0"/>
              <w:rPr>
                <w:lang w:val="en-US"/>
              </w:rPr>
            </w:pPr>
            <w:r>
              <w:t>3. Changes requiring the use of technologies in implementing most organizational ideas</w:t>
            </w:r>
          </w:p>
        </w:tc>
        <w:tc>
          <w:tcPr>
            <w:tcW w:w="5134" w:type="dxa"/>
          </w:tcPr>
          <w:p w14:paraId="260D0AE7" w14:textId="77777777" w:rsidR="00206322" w:rsidRPr="00BF115B" w:rsidRDefault="00206322" w:rsidP="001450D0">
            <w:pPr>
              <w:ind w:firstLine="0"/>
            </w:pPr>
            <w:r w:rsidRPr="00FF45D6">
              <w:rPr>
                <w:i/>
              </w:rPr>
              <w:t xml:space="preserve"> </w:t>
            </w:r>
            <w:r>
              <w:rPr>
                <w:rStyle w:val="Heading3Char"/>
              </w:rPr>
              <w:t>Principle</w:t>
            </w:r>
            <w:r w:rsidRPr="009A4984">
              <w:rPr>
                <w:rStyle w:val="Heading3Char"/>
              </w:rPr>
              <w:t>: Design jobs and job descriptions to recognize the virtual and in-person relationship</w:t>
            </w:r>
          </w:p>
        </w:tc>
      </w:tr>
      <w:tr w:rsidR="00206322" w14:paraId="1920A241" w14:textId="77777777" w:rsidTr="001450D0">
        <w:tc>
          <w:tcPr>
            <w:tcW w:w="8856" w:type="dxa"/>
            <w:gridSpan w:val="2"/>
          </w:tcPr>
          <w:p w14:paraId="7994E87A" w14:textId="77777777" w:rsidR="00206322" w:rsidRDefault="00206322" w:rsidP="001450D0">
            <w:pPr>
              <w:spacing w:line="240" w:lineRule="auto"/>
              <w:ind w:firstLine="0"/>
            </w:pPr>
            <w:r>
              <w:t xml:space="preserve">IMPORTANCE OF AN ORGANIZATION’S SOCIAL SYSTEM </w:t>
            </w:r>
          </w:p>
          <w:p w14:paraId="60A79C36" w14:textId="77777777" w:rsidR="00206322" w:rsidRDefault="00206322" w:rsidP="001450D0">
            <w:pPr>
              <w:spacing w:line="240" w:lineRule="auto"/>
              <w:ind w:firstLine="0"/>
            </w:pPr>
          </w:p>
        </w:tc>
      </w:tr>
      <w:tr w:rsidR="00206322" w14:paraId="6556C3DC" w14:textId="77777777" w:rsidTr="001450D0">
        <w:tc>
          <w:tcPr>
            <w:tcW w:w="3722" w:type="dxa"/>
          </w:tcPr>
          <w:p w14:paraId="13FD5AE7" w14:textId="77777777" w:rsidR="00206322" w:rsidRDefault="00206322" w:rsidP="001450D0">
            <w:pPr>
              <w:spacing w:line="240" w:lineRule="auto"/>
              <w:ind w:firstLine="0"/>
              <w:rPr>
                <w:lang w:val="en-US"/>
              </w:rPr>
            </w:pPr>
            <w:r>
              <w:t>4.  The increasing importance and value of human and intellectual capital</w:t>
            </w:r>
          </w:p>
        </w:tc>
        <w:tc>
          <w:tcPr>
            <w:tcW w:w="5134" w:type="dxa"/>
          </w:tcPr>
          <w:p w14:paraId="799507BD" w14:textId="77777777" w:rsidR="00206322" w:rsidRPr="00BF115B" w:rsidRDefault="00206322" w:rsidP="001450D0">
            <w:pPr>
              <w:pStyle w:val="Heading3"/>
              <w:ind w:firstLine="0"/>
              <w:outlineLvl w:val="2"/>
            </w:pPr>
            <w:r>
              <w:t>Principle</w:t>
            </w:r>
            <w:r w:rsidRPr="00CE7C3D">
              <w:t>: Develop HR process</w:t>
            </w:r>
            <w:r>
              <w:t xml:space="preserve">es </w:t>
            </w:r>
            <w:r w:rsidRPr="00CE7C3D">
              <w:t>recogniz</w:t>
            </w:r>
            <w:r>
              <w:t>ing</w:t>
            </w:r>
            <w:r w:rsidRPr="00CE7C3D">
              <w:t xml:space="preserve"> the value of employees as investments rather </w:t>
            </w:r>
            <w:r>
              <w:t xml:space="preserve">than as expenditures or costs </w:t>
            </w:r>
          </w:p>
        </w:tc>
      </w:tr>
      <w:tr w:rsidR="00206322" w14:paraId="6EEA828E" w14:textId="77777777" w:rsidTr="001450D0">
        <w:tc>
          <w:tcPr>
            <w:tcW w:w="3722" w:type="dxa"/>
          </w:tcPr>
          <w:p w14:paraId="4CA4C5D5" w14:textId="77777777" w:rsidR="00206322" w:rsidRDefault="00206322" w:rsidP="001450D0">
            <w:pPr>
              <w:spacing w:line="240" w:lineRule="auto"/>
              <w:ind w:firstLine="0"/>
              <w:rPr>
                <w:lang w:val="en-US"/>
              </w:rPr>
            </w:pPr>
            <w:r>
              <w:rPr>
                <w:lang w:val="en-US"/>
              </w:rPr>
              <w:t>5. The need for employee involvement and engagement</w:t>
            </w:r>
          </w:p>
        </w:tc>
        <w:tc>
          <w:tcPr>
            <w:tcW w:w="5134" w:type="dxa"/>
          </w:tcPr>
          <w:p w14:paraId="68466055" w14:textId="77777777" w:rsidR="00206322" w:rsidRPr="00BF115B" w:rsidRDefault="00206322" w:rsidP="001450D0">
            <w:pPr>
              <w:pStyle w:val="Heading3"/>
              <w:ind w:firstLine="0"/>
              <w:outlineLvl w:val="2"/>
            </w:pPr>
            <w:r>
              <w:t>Principle</w:t>
            </w:r>
            <w:r w:rsidRPr="00FF45D6">
              <w:t xml:space="preserve">: </w:t>
            </w:r>
            <w:r w:rsidRPr="005022F2">
              <w:t xml:space="preserve">Create job designs that focus on </w:t>
            </w:r>
            <w:r>
              <w:t xml:space="preserve">involving and committing employee </w:t>
            </w:r>
          </w:p>
        </w:tc>
      </w:tr>
      <w:tr w:rsidR="00206322" w14:paraId="0DC82F39" w14:textId="77777777" w:rsidTr="001450D0">
        <w:tc>
          <w:tcPr>
            <w:tcW w:w="3722" w:type="dxa"/>
          </w:tcPr>
          <w:p w14:paraId="359F6E15" w14:textId="77777777" w:rsidR="00206322" w:rsidRDefault="00206322" w:rsidP="001450D0">
            <w:pPr>
              <w:spacing w:line="240" w:lineRule="auto"/>
              <w:ind w:firstLine="0"/>
              <w:rPr>
                <w:lang w:val="en-US"/>
              </w:rPr>
            </w:pPr>
            <w:r>
              <w:rPr>
                <w:lang w:val="en-US"/>
              </w:rPr>
              <w:t xml:space="preserve">6. Organizations are made up of a diversity of people, many different demographic </w:t>
            </w:r>
            <w:r>
              <w:rPr>
                <w:lang w:val="en-US"/>
              </w:rPr>
              <w:lastRenderedPageBreak/>
              <w:t>groups, and many different national and group cultures</w:t>
            </w:r>
          </w:p>
        </w:tc>
        <w:tc>
          <w:tcPr>
            <w:tcW w:w="5134" w:type="dxa"/>
            <w:vMerge w:val="restart"/>
          </w:tcPr>
          <w:p w14:paraId="404EF611" w14:textId="77777777" w:rsidR="00206322" w:rsidRDefault="00206322" w:rsidP="001450D0">
            <w:pPr>
              <w:pStyle w:val="Heading3"/>
              <w:ind w:firstLine="0"/>
              <w:outlineLvl w:val="2"/>
            </w:pPr>
            <w:r>
              <w:lastRenderedPageBreak/>
              <w:t>Principle</w:t>
            </w:r>
            <w:r w:rsidRPr="00CE7C3D">
              <w:t xml:space="preserve">: </w:t>
            </w:r>
            <w:r>
              <w:t xml:space="preserve">Use legal principles for incorporating </w:t>
            </w:r>
            <w:r>
              <w:lastRenderedPageBreak/>
              <w:t>organizational values</w:t>
            </w:r>
          </w:p>
          <w:p w14:paraId="3042CD3B" w14:textId="77777777" w:rsidR="00206322" w:rsidRPr="002311FE" w:rsidRDefault="00206322" w:rsidP="001450D0">
            <w:pPr>
              <w:spacing w:line="240" w:lineRule="auto"/>
              <w:ind w:firstLine="0"/>
            </w:pPr>
            <w:r>
              <w:rPr>
                <w:i/>
              </w:rPr>
              <w:t xml:space="preserve">The recognition that an ethical culture has positive benefits in terms of motivation and a willingness to perform in a similar manner. In developed countries, issues of equity and equality drive the public agenda; in developing countries, the issues are related to freedoms and abuses. </w:t>
            </w:r>
          </w:p>
        </w:tc>
      </w:tr>
      <w:tr w:rsidR="00206322" w14:paraId="757B6C59" w14:textId="77777777" w:rsidTr="001450D0">
        <w:tc>
          <w:tcPr>
            <w:tcW w:w="3722" w:type="dxa"/>
          </w:tcPr>
          <w:p w14:paraId="53C84891" w14:textId="77777777" w:rsidR="00206322" w:rsidRDefault="00206322" w:rsidP="001450D0">
            <w:pPr>
              <w:spacing w:line="240" w:lineRule="auto"/>
              <w:ind w:firstLine="0"/>
              <w:rPr>
                <w:lang w:val="en-US"/>
              </w:rPr>
            </w:pPr>
            <w:r>
              <w:rPr>
                <w:lang w:val="en-US"/>
              </w:rPr>
              <w:lastRenderedPageBreak/>
              <w:t>7.</w:t>
            </w:r>
            <w:r>
              <w:t xml:space="preserve"> Calls for more ethical and virtuous behaviour</w:t>
            </w:r>
          </w:p>
        </w:tc>
        <w:tc>
          <w:tcPr>
            <w:tcW w:w="5134" w:type="dxa"/>
            <w:vMerge/>
          </w:tcPr>
          <w:p w14:paraId="4594B89E" w14:textId="77777777" w:rsidR="00206322" w:rsidRDefault="00206322" w:rsidP="001450D0"/>
        </w:tc>
      </w:tr>
      <w:tr w:rsidR="00206322" w14:paraId="20727326" w14:textId="77777777" w:rsidTr="001450D0">
        <w:tc>
          <w:tcPr>
            <w:tcW w:w="3722" w:type="dxa"/>
          </w:tcPr>
          <w:p w14:paraId="1AF88234" w14:textId="77777777" w:rsidR="00206322" w:rsidRDefault="00206322" w:rsidP="001450D0">
            <w:pPr>
              <w:spacing w:line="240" w:lineRule="auto"/>
              <w:ind w:firstLine="0"/>
              <w:rPr>
                <w:lang w:val="en-US"/>
              </w:rPr>
            </w:pPr>
            <w:r>
              <w:rPr>
                <w:lang w:val="en-US"/>
              </w:rPr>
              <w:t xml:space="preserve">8. Calls for attention to human rights issues </w:t>
            </w:r>
          </w:p>
        </w:tc>
        <w:tc>
          <w:tcPr>
            <w:tcW w:w="5134" w:type="dxa"/>
            <w:vMerge/>
          </w:tcPr>
          <w:p w14:paraId="4AA7BFB6" w14:textId="77777777" w:rsidR="00206322" w:rsidRDefault="00206322" w:rsidP="001450D0">
            <w:pPr>
              <w:spacing w:line="240" w:lineRule="auto"/>
              <w:ind w:firstLine="0"/>
              <w:rPr>
                <w:i/>
              </w:rPr>
            </w:pPr>
          </w:p>
        </w:tc>
      </w:tr>
      <w:tr w:rsidR="00206322" w14:paraId="22C2179B" w14:textId="77777777" w:rsidTr="001450D0">
        <w:tc>
          <w:tcPr>
            <w:tcW w:w="3722" w:type="dxa"/>
          </w:tcPr>
          <w:p w14:paraId="61B83DF6" w14:textId="77777777" w:rsidR="00206322" w:rsidRDefault="00206322" w:rsidP="001450D0">
            <w:pPr>
              <w:spacing w:line="240" w:lineRule="auto"/>
              <w:ind w:firstLine="0"/>
              <w:rPr>
                <w:lang w:val="en-US"/>
              </w:rPr>
            </w:pPr>
            <w:r>
              <w:rPr>
                <w:lang w:val="en-US"/>
              </w:rPr>
              <w:t>9. Pressures for the more effective implementation of ideas</w:t>
            </w:r>
          </w:p>
        </w:tc>
        <w:tc>
          <w:tcPr>
            <w:tcW w:w="5134" w:type="dxa"/>
          </w:tcPr>
          <w:p w14:paraId="742DF94E" w14:textId="77777777" w:rsidR="00206322" w:rsidRDefault="00206322" w:rsidP="001450D0">
            <w:pPr>
              <w:spacing w:line="240" w:lineRule="auto"/>
              <w:ind w:firstLine="0"/>
              <w:rPr>
                <w:i/>
              </w:rPr>
            </w:pPr>
            <w:r>
              <w:t xml:space="preserve">Recognize that effective implementation has to meet various objectives or perspectives: (customer or client, efficiency of the process, financial, and motivational goals of learning and growth). These perspectives are represented in </w:t>
            </w:r>
            <w:r w:rsidRPr="00BA5DD6">
              <w:rPr>
                <w:i/>
              </w:rPr>
              <w:t xml:space="preserve">the HR-BSC Framework linking HR to the objectives of an organization. </w:t>
            </w:r>
          </w:p>
        </w:tc>
      </w:tr>
      <w:tr w:rsidR="00206322" w14:paraId="22DDEB79" w14:textId="77777777" w:rsidTr="001450D0">
        <w:tc>
          <w:tcPr>
            <w:tcW w:w="8856" w:type="dxa"/>
            <w:gridSpan w:val="2"/>
          </w:tcPr>
          <w:p w14:paraId="0B1048F0" w14:textId="77777777" w:rsidR="00206322" w:rsidRDefault="00206322" w:rsidP="001450D0">
            <w:pPr>
              <w:spacing w:line="240" w:lineRule="auto"/>
              <w:ind w:firstLine="0"/>
            </w:pPr>
            <w:r>
              <w:t>HIGHER QUALITY AND CUSTOMER REQUIREMENTS</w:t>
            </w:r>
          </w:p>
          <w:p w14:paraId="0ACAD870" w14:textId="77777777" w:rsidR="00206322" w:rsidRDefault="00206322" w:rsidP="001450D0">
            <w:pPr>
              <w:spacing w:line="240" w:lineRule="auto"/>
              <w:ind w:firstLine="0"/>
            </w:pPr>
          </w:p>
        </w:tc>
      </w:tr>
      <w:tr w:rsidR="00206322" w14:paraId="234D78E7" w14:textId="77777777" w:rsidTr="001450D0">
        <w:tc>
          <w:tcPr>
            <w:tcW w:w="3722" w:type="dxa"/>
          </w:tcPr>
          <w:p w14:paraId="369F4FEF" w14:textId="77777777" w:rsidR="00206322" w:rsidRDefault="00206322" w:rsidP="001450D0">
            <w:pPr>
              <w:spacing w:line="240" w:lineRule="auto"/>
              <w:ind w:firstLine="0"/>
              <w:rPr>
                <w:lang w:val="en-US"/>
              </w:rPr>
            </w:pPr>
            <w:r>
              <w:rPr>
                <w:lang w:val="en-US"/>
              </w:rPr>
              <w:t>10. H</w:t>
            </w:r>
            <w:proofErr w:type="spellStart"/>
            <w:r>
              <w:t>igher</w:t>
            </w:r>
            <w:proofErr w:type="spellEnd"/>
            <w:r>
              <w:t xml:space="preserve"> expectations for quality services and products</w:t>
            </w:r>
          </w:p>
        </w:tc>
        <w:tc>
          <w:tcPr>
            <w:tcW w:w="5134" w:type="dxa"/>
          </w:tcPr>
          <w:p w14:paraId="18CA4889" w14:textId="77777777" w:rsidR="00206322" w:rsidRPr="00BF115B" w:rsidRDefault="00206322" w:rsidP="001450D0">
            <w:pPr>
              <w:pStyle w:val="Heading3"/>
              <w:ind w:firstLine="0"/>
              <w:outlineLvl w:val="2"/>
            </w:pPr>
            <w:r>
              <w:t>P</w:t>
            </w:r>
            <w:r w:rsidRPr="00C77E46">
              <w:t>rinciple</w:t>
            </w:r>
            <w:r>
              <w:t>: Create job designs and empower employees to focus on quality and continuous improvement</w:t>
            </w:r>
          </w:p>
        </w:tc>
      </w:tr>
      <w:tr w:rsidR="00206322" w14:paraId="764CEE94" w14:textId="77777777" w:rsidTr="001450D0">
        <w:tc>
          <w:tcPr>
            <w:tcW w:w="3722" w:type="dxa"/>
          </w:tcPr>
          <w:p w14:paraId="6E23F42E" w14:textId="77777777" w:rsidR="00206322" w:rsidRDefault="00206322" w:rsidP="001450D0">
            <w:pPr>
              <w:spacing w:line="240" w:lineRule="auto"/>
              <w:ind w:firstLine="0"/>
              <w:rPr>
                <w:lang w:val="en-US"/>
              </w:rPr>
            </w:pPr>
            <w:r>
              <w:rPr>
                <w:lang w:val="en-US"/>
              </w:rPr>
              <w:t>11. H</w:t>
            </w:r>
            <w:proofErr w:type="spellStart"/>
            <w:r>
              <w:t>igher</w:t>
            </w:r>
            <w:proofErr w:type="spellEnd"/>
            <w:r>
              <w:t xml:space="preserve"> expectations from customers</w:t>
            </w:r>
          </w:p>
        </w:tc>
        <w:tc>
          <w:tcPr>
            <w:tcW w:w="5134" w:type="dxa"/>
          </w:tcPr>
          <w:p w14:paraId="745B86BD" w14:textId="77777777" w:rsidR="00206322" w:rsidRDefault="00206322" w:rsidP="001450D0">
            <w:pPr>
              <w:pStyle w:val="Heading3"/>
              <w:ind w:firstLine="0"/>
              <w:outlineLvl w:val="2"/>
            </w:pPr>
            <w:r>
              <w:t xml:space="preserve"> Principle:</w:t>
            </w:r>
            <w:r w:rsidRPr="005022F2">
              <w:t xml:space="preserve"> Create job designs that focus the cu</w:t>
            </w:r>
            <w:r>
              <w:t>stomer relationship</w:t>
            </w:r>
          </w:p>
        </w:tc>
      </w:tr>
      <w:tr w:rsidR="00206322" w14:paraId="2A0EC035" w14:textId="77777777" w:rsidTr="001450D0">
        <w:trPr>
          <w:trHeight w:val="63"/>
        </w:trPr>
        <w:tc>
          <w:tcPr>
            <w:tcW w:w="3722" w:type="dxa"/>
          </w:tcPr>
          <w:p w14:paraId="00698F97" w14:textId="77777777" w:rsidR="00206322" w:rsidRDefault="00206322" w:rsidP="001450D0">
            <w:pPr>
              <w:spacing w:line="240" w:lineRule="auto"/>
              <w:ind w:firstLine="0"/>
              <w:rPr>
                <w:lang w:val="en-US"/>
              </w:rPr>
            </w:pPr>
            <w:r>
              <w:rPr>
                <w:lang w:val="en-US"/>
              </w:rPr>
              <w:t xml:space="preserve">12. The need to outsource in reducing costs &amp; gaining expertise </w:t>
            </w:r>
          </w:p>
        </w:tc>
        <w:tc>
          <w:tcPr>
            <w:tcW w:w="5134" w:type="dxa"/>
          </w:tcPr>
          <w:p w14:paraId="6CB65604" w14:textId="77777777" w:rsidR="00206322" w:rsidRDefault="00206322" w:rsidP="001450D0">
            <w:pPr>
              <w:pStyle w:val="Heading3"/>
              <w:ind w:firstLine="0"/>
              <w:outlineLvl w:val="2"/>
            </w:pPr>
            <w:r>
              <w:t>Principle</w:t>
            </w:r>
            <w:r w:rsidRPr="00FF45D6">
              <w:t xml:space="preserve">: </w:t>
            </w:r>
            <w:r>
              <w:t xml:space="preserve">Be systematic in carrying out an outsourcing process  </w:t>
            </w:r>
          </w:p>
        </w:tc>
      </w:tr>
    </w:tbl>
    <w:p w14:paraId="12F07092" w14:textId="77777777" w:rsidR="00206322" w:rsidRDefault="00206322" w:rsidP="00206322">
      <w:pPr>
        <w:ind w:firstLine="0"/>
        <w:rPr>
          <w:lang w:val="en-US"/>
        </w:rPr>
      </w:pPr>
    </w:p>
    <w:p w14:paraId="2D1B572C" w14:textId="77777777" w:rsidR="00206322" w:rsidRDefault="00206322" w:rsidP="00206322">
      <w:pPr>
        <w:ind w:firstLine="0"/>
        <w:rPr>
          <w:lang w:val="en-US"/>
        </w:rPr>
      </w:pPr>
    </w:p>
    <w:p w14:paraId="0CEC0D6D" w14:textId="77777777" w:rsidR="00206322" w:rsidRPr="00AE2D85" w:rsidRDefault="00206322" w:rsidP="00206322">
      <w:pPr>
        <w:pStyle w:val="Heading3"/>
        <w:ind w:firstLine="0"/>
        <w:rPr>
          <w:b w:val="0"/>
        </w:rPr>
      </w:pPr>
      <w:r w:rsidRPr="00AE2D85">
        <w:rPr>
          <w:b w:val="0"/>
        </w:rPr>
        <w:t>Pressure 1: Managing in a rapidly changing environment.</w:t>
      </w:r>
    </w:p>
    <w:p w14:paraId="56CBCB4A" w14:textId="77777777" w:rsidR="00206322" w:rsidRDefault="00206322" w:rsidP="00206322">
      <w:pPr>
        <w:ind w:firstLine="0"/>
        <w:rPr>
          <w:i/>
          <w:lang w:val="en-US"/>
        </w:rPr>
      </w:pPr>
      <w:r>
        <w:rPr>
          <w:rStyle w:val="Heading3Char"/>
        </w:rPr>
        <w:t>Principle</w:t>
      </w:r>
      <w:r w:rsidRPr="00CB3B99">
        <w:rPr>
          <w:rStyle w:val="Heading3Char"/>
        </w:rPr>
        <w:t>: Be flexible in adjusting initiatives and developing resilient structures and strategies</w:t>
      </w:r>
    </w:p>
    <w:p w14:paraId="6342B4AA" w14:textId="77777777" w:rsidR="00206322" w:rsidRDefault="00206322" w:rsidP="00206322">
      <w:pPr>
        <w:ind w:firstLine="0"/>
        <w:rPr>
          <w:lang w:val="en-US"/>
        </w:rPr>
      </w:pPr>
      <w:r>
        <w:rPr>
          <w:lang w:val="en-US"/>
        </w:rPr>
        <w:tab/>
        <w:t>In theory, there are two structural alternatives in turbulent fields: change the structure or stay with a tried and resilient structure while adjusting initiatives in being responsive. Public organizations that attempt to adapt their structures to every environmental change have less time for respond to the external events and reduce the clarity of what people expect of them.</w:t>
      </w:r>
      <w:r>
        <w:rPr>
          <w:rStyle w:val="EndnoteReference"/>
          <w:lang w:val="en-US"/>
        </w:rPr>
        <w:endnoteReference w:id="2"/>
      </w:r>
      <w:r>
        <w:rPr>
          <w:lang w:val="en-US"/>
        </w:rPr>
        <w:t xml:space="preserve"> Organizations that have resilient structures and strategies and adjust their initiatives are more likely to be successful than those who are not. The structures and strategies must be in tune and “fit” the variety and volatility of the changing environment in handling the variety in the environment.</w:t>
      </w:r>
      <w:r>
        <w:rPr>
          <w:rStyle w:val="EndnoteReference"/>
          <w:lang w:val="en-US"/>
        </w:rPr>
        <w:endnoteReference w:id="3"/>
      </w:r>
      <w:r>
        <w:rPr>
          <w:lang w:val="en-US"/>
        </w:rPr>
        <w:t xml:space="preserve"> As public organizations respond to the turbulence, HR has a central role in defining resilient structures and strategies. One of HR’s responsibilities in developing resilient structures, job designs, and training that help managers and employees manage turbulence.   </w:t>
      </w:r>
    </w:p>
    <w:p w14:paraId="1119D559" w14:textId="77777777" w:rsidR="00206322" w:rsidRPr="00E917A0" w:rsidRDefault="00206322" w:rsidP="00206322">
      <w:pPr>
        <w:ind w:firstLine="0"/>
        <w:rPr>
          <w:lang w:val="en-US"/>
        </w:rPr>
      </w:pPr>
    </w:p>
    <w:p w14:paraId="271A66EA" w14:textId="77777777" w:rsidR="00206322" w:rsidRPr="00AE2D85" w:rsidRDefault="00206322" w:rsidP="00206322">
      <w:pPr>
        <w:pStyle w:val="Heading3"/>
        <w:ind w:firstLine="0"/>
        <w:rPr>
          <w:b w:val="0"/>
        </w:rPr>
      </w:pPr>
      <w:r w:rsidRPr="00AE2D85">
        <w:rPr>
          <w:b w:val="0"/>
        </w:rPr>
        <w:lastRenderedPageBreak/>
        <w:t>Pressure 2: Changes from the rise of new communication technologies and the internet</w:t>
      </w:r>
    </w:p>
    <w:p w14:paraId="3AEADF99" w14:textId="77777777" w:rsidR="00206322" w:rsidRDefault="00206322" w:rsidP="00206322">
      <w:pPr>
        <w:ind w:firstLine="0"/>
        <w:rPr>
          <w:rStyle w:val="Heading3Char"/>
        </w:rPr>
      </w:pPr>
      <w:r>
        <w:rPr>
          <w:rStyle w:val="Heading3Char"/>
        </w:rPr>
        <w:t>Principle</w:t>
      </w:r>
      <w:r w:rsidRPr="00CB3B99">
        <w:rPr>
          <w:rStyle w:val="Heading3Char"/>
        </w:rPr>
        <w:t>: Create IT based workplaces that are more strategic in being productive as well so</w:t>
      </w:r>
      <w:r>
        <w:rPr>
          <w:rStyle w:val="Heading3Char"/>
        </w:rPr>
        <w:t>cially engaging</w:t>
      </w:r>
      <w:r w:rsidRPr="00CB3B99">
        <w:rPr>
          <w:rStyle w:val="Heading3Char"/>
        </w:rPr>
        <w:t xml:space="preserve"> </w:t>
      </w:r>
    </w:p>
    <w:p w14:paraId="5F90BA16" w14:textId="77777777" w:rsidR="00206322" w:rsidRDefault="00206322" w:rsidP="00206322">
      <w:pPr>
        <w:ind w:firstLine="0"/>
      </w:pPr>
      <w:r>
        <w:rPr>
          <w:rStyle w:val="Heading3Char"/>
          <w:i w:val="0"/>
        </w:rPr>
        <w:tab/>
      </w:r>
      <w:r w:rsidRPr="00CB3B99">
        <w:rPr>
          <w:rStyle w:val="Heading3Char"/>
          <w:i w:val="0"/>
        </w:rPr>
        <w:t>IT</w:t>
      </w:r>
      <w:r w:rsidRPr="00CB3B99">
        <w:t xml:space="preserve"> changes</w:t>
      </w:r>
      <w:r w:rsidRPr="00325D6E">
        <w:t xml:space="preserve"> the work of HR managers in various ways. On</w:t>
      </w:r>
      <w:r w:rsidRPr="00737AFB">
        <w:t>e of</w:t>
      </w:r>
      <w:r>
        <w:t xml:space="preserve"> the impacts of IT and HRIS is that they automate routine tasks such as payroll processing and benefits administration that frees HR staff to assist managers with their strategic role. A second impact is that HR can offer more services to line managers. IT enables HR managers to refocus on a more strategic role related to productivity and attracting, retaining and motivating employees. HR staff can be more involved in workforce planning and staff development and more engaged in using the information to design systems which are more effective, in addition to being more likely to encourage employee learning, feedback, and positive social interactions. A third impact of IT is on the way that HR and line </w:t>
      </w:r>
      <w:proofErr w:type="gramStart"/>
      <w:r>
        <w:t>managers</w:t>
      </w:r>
      <w:proofErr w:type="gramEnd"/>
      <w:r>
        <w:t xml:space="preserve"> access information. Line managers and employees can enter data related to staffing and benefits by themselves from remote locations, while company intranets allow employees and people outside the organization to read about job postings and apply for jobs online. </w:t>
      </w:r>
    </w:p>
    <w:p w14:paraId="4E3FBF19" w14:textId="77777777" w:rsidR="00206322" w:rsidRDefault="00206322" w:rsidP="00206322">
      <w:pPr>
        <w:pStyle w:val="Heading3"/>
        <w:ind w:firstLine="0"/>
      </w:pPr>
    </w:p>
    <w:p w14:paraId="7E930B81" w14:textId="77777777" w:rsidR="00206322" w:rsidRPr="00AE2D85" w:rsidRDefault="00206322" w:rsidP="00206322">
      <w:pPr>
        <w:pStyle w:val="Heading3"/>
        <w:ind w:firstLine="0"/>
        <w:rPr>
          <w:b w:val="0"/>
        </w:rPr>
      </w:pPr>
      <w:r w:rsidRPr="00AE2D85">
        <w:rPr>
          <w:b w:val="0"/>
        </w:rPr>
        <w:t>Pressures 3: Changes requiring the use of technologies in implementing most organizational ideas</w:t>
      </w:r>
    </w:p>
    <w:p w14:paraId="6A2D4381" w14:textId="77777777" w:rsidR="00206322" w:rsidRDefault="00206322" w:rsidP="00206322">
      <w:pPr>
        <w:ind w:firstLine="0"/>
      </w:pPr>
      <w:r>
        <w:rPr>
          <w:rStyle w:val="Heading3Char"/>
        </w:rPr>
        <w:t>Principle</w:t>
      </w:r>
      <w:r w:rsidRPr="009A4984">
        <w:rPr>
          <w:rStyle w:val="Heading3Char"/>
        </w:rPr>
        <w:t>: Design jobs and job descriptions to recognize the virtual and in-person relationship</w:t>
      </w:r>
    </w:p>
    <w:p w14:paraId="65839E94" w14:textId="77777777" w:rsidR="00206322" w:rsidRDefault="00206322" w:rsidP="00206322">
      <w:pPr>
        <w:ind w:firstLine="0"/>
      </w:pPr>
      <w:r>
        <w:tab/>
      </w:r>
      <w:r w:rsidRPr="009A4984">
        <w:t>HR has changed dramatically because of the internet. HR has a central role in adjusting its tools for designing jobs and job descriptions and organizing individuals and teams in virtual and in-person relationships. The internet allows new forms of training, using video links enabled by the internet in addition to posting courses so they can be accessed world-wide as and when needed.  With secure e-mails and electronic signatures, salary administration has changed and managers can look at salary histories online and change salaries without the seemingly endless approvals that were needed without the internet.</w:t>
      </w:r>
      <w:r>
        <w:t xml:space="preserve"> </w:t>
      </w:r>
    </w:p>
    <w:p w14:paraId="05677121" w14:textId="77777777" w:rsidR="00206322" w:rsidRDefault="00206322" w:rsidP="00206322">
      <w:pPr>
        <w:ind w:firstLine="0"/>
      </w:pPr>
    </w:p>
    <w:p w14:paraId="6C6BBEE6" w14:textId="77777777" w:rsidR="00206322" w:rsidRPr="00AE2D85" w:rsidRDefault="00206322" w:rsidP="00206322">
      <w:pPr>
        <w:pStyle w:val="Heading3"/>
        <w:ind w:firstLine="0"/>
        <w:rPr>
          <w:b w:val="0"/>
        </w:rPr>
      </w:pPr>
      <w:r w:rsidRPr="00AE2D85">
        <w:rPr>
          <w:b w:val="0"/>
        </w:rPr>
        <w:t>Pressure 4:  The increasing importance and value of human and intellectual capital</w:t>
      </w:r>
    </w:p>
    <w:p w14:paraId="7C877B6E" w14:textId="77777777" w:rsidR="00206322" w:rsidRDefault="00206322" w:rsidP="00206322">
      <w:pPr>
        <w:pStyle w:val="Heading3"/>
        <w:ind w:firstLine="0"/>
      </w:pPr>
      <w:r>
        <w:lastRenderedPageBreak/>
        <w:t>Principle</w:t>
      </w:r>
      <w:r w:rsidRPr="00CE7C3D">
        <w:t>: Develop HR process</w:t>
      </w:r>
      <w:r>
        <w:t xml:space="preserve">es </w:t>
      </w:r>
      <w:r w:rsidRPr="00CE7C3D">
        <w:t>recogniz</w:t>
      </w:r>
      <w:r>
        <w:t>ing</w:t>
      </w:r>
      <w:r w:rsidRPr="00CE7C3D">
        <w:t xml:space="preserve"> the value of employees as investments rather </w:t>
      </w:r>
      <w:r>
        <w:t>than as expenditures or costs</w:t>
      </w:r>
    </w:p>
    <w:p w14:paraId="74973128" w14:textId="77777777" w:rsidR="00206322" w:rsidRDefault="00206322" w:rsidP="00206322">
      <w:pPr>
        <w:ind w:firstLine="0"/>
      </w:pPr>
      <w:r w:rsidRPr="002C54B2">
        <w:t>Acknowledging the importance of human capital theory requires managers to re</w:t>
      </w:r>
      <w:r>
        <w:t>-</w:t>
      </w:r>
      <w:r w:rsidRPr="002C54B2">
        <w:t xml:space="preserve">conceptualize the value of their human resources and the nature of expenditures on human resource development. This requires a shift to thinking of employees as investments and permanent resources. In selection, this encourages managers to focus on the potential of prospective employees and use criteria such as willingness and ability to learn, desire for participation and involvement, and person-organization cultural fit. Human capital theory also emphasizes company specific training programs to develop tacit knowledge and, because this training is contextual and strategically important, companies will tend to promote more from within. Overall, organizations will take steps to retain their employees and be more likely to be offer higher compensation and improved benefits. </w:t>
      </w:r>
    </w:p>
    <w:p w14:paraId="6745B1A8" w14:textId="77777777" w:rsidR="00206322" w:rsidRDefault="00206322" w:rsidP="00206322">
      <w:pPr>
        <w:ind w:firstLine="0"/>
      </w:pPr>
    </w:p>
    <w:p w14:paraId="77BD6A0C" w14:textId="77777777" w:rsidR="00206322" w:rsidRPr="00AE2D85" w:rsidRDefault="00206322" w:rsidP="00206322">
      <w:pPr>
        <w:pStyle w:val="Heading3"/>
        <w:ind w:firstLine="0"/>
        <w:rPr>
          <w:b w:val="0"/>
        </w:rPr>
      </w:pPr>
      <w:r w:rsidRPr="00AE2D85">
        <w:rPr>
          <w:b w:val="0"/>
        </w:rPr>
        <w:t>Pressure 5. The need for employee involvement and engagement</w:t>
      </w:r>
    </w:p>
    <w:p w14:paraId="389A3D67" w14:textId="77777777" w:rsidR="00206322" w:rsidRDefault="00206322" w:rsidP="00206322">
      <w:pPr>
        <w:pStyle w:val="Heading3"/>
        <w:ind w:firstLine="0"/>
      </w:pPr>
      <w:r>
        <w:t>Principle</w:t>
      </w:r>
      <w:r w:rsidRPr="00FF45D6">
        <w:t xml:space="preserve">: </w:t>
      </w:r>
      <w:r w:rsidRPr="005022F2">
        <w:t xml:space="preserve">Create job designs that focus on </w:t>
      </w:r>
      <w:r>
        <w:t xml:space="preserve">involving and committing employees  </w:t>
      </w:r>
    </w:p>
    <w:p w14:paraId="103279C1" w14:textId="77777777" w:rsidR="00206322" w:rsidRDefault="00206322" w:rsidP="00206322">
      <w:pPr>
        <w:ind w:firstLine="0"/>
      </w:pPr>
      <w:r w:rsidRPr="002051D6">
        <w:t xml:space="preserve">How </w:t>
      </w:r>
      <w:r w:rsidRPr="002051D6">
        <w:rPr>
          <w:lang w:val="en-US"/>
        </w:rPr>
        <w:t xml:space="preserve">do </w:t>
      </w:r>
      <w:r>
        <w:rPr>
          <w:lang w:val="en-US"/>
        </w:rPr>
        <w:t xml:space="preserve">we want to involve and engage public sector employees in organizations? </w:t>
      </w:r>
      <w:r w:rsidRPr="00B675DD">
        <w:rPr>
          <w:lang w:val="en-US"/>
        </w:rPr>
        <w:t>For starters,</w:t>
      </w:r>
      <w:r>
        <w:rPr>
          <w:lang w:val="en-US"/>
        </w:rPr>
        <w:t xml:space="preserve"> HR’s role is key in defining strategic objectives related to employee involvement and engagement in linking to providing services for clients. </w:t>
      </w:r>
      <w:r w:rsidRPr="00DB45E3">
        <w:t>Involvement practices for encouraging learning and continuous improvement include methods su</w:t>
      </w:r>
      <w:r>
        <w:t>ch as suggestion systems, w</w:t>
      </w:r>
      <w:r w:rsidRPr="00DB45E3">
        <w:t>ork</w:t>
      </w:r>
      <w:r>
        <w:t xml:space="preserve"> and client</w:t>
      </w:r>
      <w:r w:rsidRPr="00DB45E3">
        <w:t xml:space="preserve"> teams, continuous improvement meetings, continuous improvement</w:t>
      </w:r>
      <w:r>
        <w:t xml:space="preserve"> events (e.g., </w:t>
      </w:r>
      <w:r w:rsidRPr="00DB45E3">
        <w:t>Kaizen</w:t>
      </w:r>
      <w:r>
        <w:t xml:space="preserve">, which is Japanese for continuous improvement or changing for the better), </w:t>
      </w:r>
      <w:r w:rsidRPr="00DB45E3">
        <w:t xml:space="preserve">corrective action processes, and periodic discussions with the supervisor. </w:t>
      </w:r>
      <w:r>
        <w:t>Also, i</w:t>
      </w:r>
      <w:r w:rsidRPr="00DB45E3">
        <w:t xml:space="preserve">nherent in most involvement processes </w:t>
      </w:r>
      <w:r>
        <w:t xml:space="preserve">are HR best practices such as team effectiveness and problem solving, the development of reward and recognition systems, and frequently, incentives (even in the public sector). </w:t>
      </w:r>
    </w:p>
    <w:p w14:paraId="7B7592B6" w14:textId="77777777" w:rsidR="00206322" w:rsidRDefault="00206322" w:rsidP="00206322">
      <w:pPr>
        <w:pStyle w:val="Heading3"/>
        <w:ind w:firstLine="0"/>
      </w:pPr>
    </w:p>
    <w:p w14:paraId="688A59C2" w14:textId="77777777" w:rsidR="00206322" w:rsidRPr="007E6EFF" w:rsidRDefault="00206322" w:rsidP="00206322">
      <w:pPr>
        <w:pStyle w:val="Heading3"/>
        <w:ind w:firstLine="0"/>
        <w:rPr>
          <w:b w:val="0"/>
        </w:rPr>
      </w:pPr>
      <w:r w:rsidRPr="007E6EFF">
        <w:rPr>
          <w:b w:val="0"/>
        </w:rPr>
        <w:t>Pressure 6. Organizations are made up of a diversity of people, many different demographic groups, and many different national and group cultures</w:t>
      </w:r>
    </w:p>
    <w:p w14:paraId="1EA25B3E" w14:textId="77777777" w:rsidR="00206322" w:rsidRPr="003B5BEB" w:rsidRDefault="00206322" w:rsidP="00206322">
      <w:pPr>
        <w:ind w:firstLine="0"/>
        <w:rPr>
          <w:rStyle w:val="Heading3Char"/>
          <w:rFonts w:eastAsia="Times New Roman" w:cs="Times New Roman"/>
          <w:bCs w:val="0"/>
          <w:iCs/>
        </w:rPr>
      </w:pPr>
      <w:r w:rsidRPr="00CB3B99">
        <w:rPr>
          <w:b/>
          <w:i/>
          <w:lang w:val="en-US"/>
        </w:rPr>
        <w:t>Pressure 7.</w:t>
      </w:r>
      <w:r w:rsidRPr="00CB3B99">
        <w:rPr>
          <w:b/>
          <w:i/>
        </w:rPr>
        <w:t xml:space="preserve"> Calls for more ethical and virtuous behaviour</w:t>
      </w:r>
    </w:p>
    <w:p w14:paraId="5593255A" w14:textId="77777777" w:rsidR="00206322" w:rsidRDefault="00206322" w:rsidP="00206322">
      <w:pPr>
        <w:ind w:firstLine="0"/>
        <w:rPr>
          <w:b/>
          <w:i/>
          <w:lang w:val="en-US"/>
        </w:rPr>
      </w:pPr>
      <w:r w:rsidRPr="00CB3B99">
        <w:rPr>
          <w:b/>
          <w:i/>
          <w:lang w:val="en-US"/>
        </w:rPr>
        <w:t xml:space="preserve">Pressure 8. Calls for </w:t>
      </w:r>
      <w:r>
        <w:rPr>
          <w:b/>
          <w:i/>
          <w:lang w:val="en-US"/>
        </w:rPr>
        <w:t>attention to human rights issues</w:t>
      </w:r>
    </w:p>
    <w:p w14:paraId="090CC0A5" w14:textId="77777777" w:rsidR="00206322" w:rsidRPr="00AB1889" w:rsidRDefault="00206322" w:rsidP="00206322">
      <w:pPr>
        <w:pStyle w:val="Heading3"/>
        <w:ind w:firstLine="0"/>
        <w:rPr>
          <w:rStyle w:val="Heading3Char"/>
          <w:b/>
          <w:bCs/>
          <w:i/>
          <w:iCs/>
        </w:rPr>
      </w:pPr>
      <w:r>
        <w:lastRenderedPageBreak/>
        <w:t>P</w:t>
      </w:r>
      <w:r w:rsidRPr="00C77E46">
        <w:t>rinciple</w:t>
      </w:r>
      <w:r>
        <w:t xml:space="preserve">: While much attention is paid to developing a </w:t>
      </w:r>
      <w:proofErr w:type="spellStart"/>
      <w:r>
        <w:t>lhe</w:t>
      </w:r>
      <w:proofErr w:type="spellEnd"/>
      <w:r>
        <w:t xml:space="preserve"> legal framework for diversity, being ethical and virtuous, and paying attention to human rights issues, HR efforts require ‘positive’ behaviors which illustrate the ‘spirit’ and ‘true meaning’ underlying the laws and procedures.</w:t>
      </w:r>
    </w:p>
    <w:p w14:paraId="49473057" w14:textId="77777777" w:rsidR="00206322" w:rsidRDefault="00206322" w:rsidP="00206322">
      <w:pPr>
        <w:ind w:firstLine="0"/>
      </w:pPr>
      <w:r>
        <w:t xml:space="preserve">Calls for ethical and responsible behaviour has led to a proliferation in laws and regulations. </w:t>
      </w:r>
      <w:r w:rsidRPr="009A1B78">
        <w:t xml:space="preserve">The laws provide a framework of values for an organization relating to fairness, equity, accommodation, recognizing potential, valuing positive labour relations. </w:t>
      </w:r>
      <w:r>
        <w:t>One of HR’s responsibilities is to help managers understand and respond to the web of laws that might affect their work.</w:t>
      </w:r>
    </w:p>
    <w:p w14:paraId="4B164E80" w14:textId="77777777" w:rsidR="00206322" w:rsidRDefault="00206322" w:rsidP="00206322">
      <w:r>
        <w:t>While laws and regulations are necessary, it is impossible to create a set of rules that are comprehensive and that are fully understood by they people they might affect. And, because no rule is perfect, they often do not provide a fixed reference point to guide ethical behaviour.  In some cases, rules and standards that might appear to guide ethical behaviour may inhibit performance when employees ‘work to rule’ or when they do things just because of the rules, but fail to live the spirit underlying them.</w:t>
      </w:r>
      <w:r>
        <w:rPr>
          <w:rStyle w:val="EndnoteReference"/>
        </w:rPr>
        <w:endnoteReference w:id="4"/>
      </w:r>
    </w:p>
    <w:p w14:paraId="31CE569F" w14:textId="77777777" w:rsidR="00206322" w:rsidRDefault="00206322" w:rsidP="00206322">
      <w:r>
        <w:t xml:space="preserve">There is a growing body of research in private and public organizations called positive organizational scholarship (POS), which focuses on the role of positive outcomes, processes, and attributes of people and organizations. One theme that emerges in this lens of organizational studies is that the positive orientation of individual – </w:t>
      </w:r>
      <w:proofErr w:type="gramStart"/>
      <w:r>
        <w:t>their  virtuous</w:t>
      </w:r>
      <w:proofErr w:type="gramEnd"/>
      <w:r>
        <w:t xml:space="preserve"> behaviour – serves as an inoculation against negative, damaging, and unethical practices. The implication of this research is that, to cope effectively in changing, turbulent times, individuals and organizations must go beyond regulations, rules, and procedures. They illustrate an ethos of virtuous behaviour, or set of behaviours that people strive to be when they are at their best.</w:t>
      </w:r>
      <w:r>
        <w:rPr>
          <w:rStyle w:val="EndnoteReference"/>
        </w:rPr>
        <w:endnoteReference w:id="5"/>
      </w:r>
      <w:r>
        <w:t xml:space="preserve"> </w:t>
      </w:r>
    </w:p>
    <w:p w14:paraId="53DDEE99" w14:textId="77777777" w:rsidR="00206322" w:rsidRDefault="00206322" w:rsidP="00206322">
      <w:r>
        <w:t>While rules and regulations are the foundation for modern organizations, HR’s role is crucial in developing a positive organizational ethos. This builds on evidence that positive behaviours of people are more powerful in elevating ethical behaviour as well as organizational performance. These behaviours illustrate the (</w:t>
      </w:r>
      <w:proofErr w:type="spellStart"/>
      <w:r>
        <w:t>i</w:t>
      </w:r>
      <w:proofErr w:type="spellEnd"/>
      <w:r>
        <w:t>) moral goodness of what is good, right, and worthy, (ii) illustrations of individuals’ moral character, (iii) examples which illustrate social betterment which go beyond self-interested behaviours.</w:t>
      </w:r>
      <w:r>
        <w:rPr>
          <w:rStyle w:val="EndnoteReference"/>
        </w:rPr>
        <w:endnoteReference w:id="6"/>
      </w:r>
    </w:p>
    <w:p w14:paraId="04173F73" w14:textId="77777777" w:rsidR="00206322" w:rsidRDefault="00206322" w:rsidP="00206322">
      <w:pPr>
        <w:ind w:firstLine="0"/>
        <w:rPr>
          <w:rStyle w:val="Heading3Char"/>
          <w:highlight w:val="yellow"/>
        </w:rPr>
      </w:pPr>
    </w:p>
    <w:p w14:paraId="0AE9C66B" w14:textId="77777777" w:rsidR="00206322" w:rsidRPr="00BA5DD6" w:rsidRDefault="00206322" w:rsidP="00206322">
      <w:pPr>
        <w:ind w:firstLine="0"/>
        <w:rPr>
          <w:b/>
          <w:i/>
          <w:lang w:val="en-US"/>
        </w:rPr>
      </w:pPr>
      <w:r w:rsidRPr="00BA5DD6">
        <w:rPr>
          <w:b/>
          <w:i/>
          <w:lang w:val="en-US"/>
        </w:rPr>
        <w:lastRenderedPageBreak/>
        <w:t>Pressure 9. Pressures for the more effective implementation of ideas</w:t>
      </w:r>
    </w:p>
    <w:p w14:paraId="456DADB8" w14:textId="77777777" w:rsidR="00206322" w:rsidRDefault="00206322" w:rsidP="00206322">
      <w:pPr>
        <w:pStyle w:val="Heading3"/>
        <w:ind w:firstLine="0"/>
      </w:pPr>
      <w:r>
        <w:t>P</w:t>
      </w:r>
      <w:r w:rsidRPr="00C77E46">
        <w:t>rinciple</w:t>
      </w:r>
      <w:r>
        <w:t xml:space="preserve">: Recognize that effective implementation has to meet various objectives or perspectives: (customer or client, efficiency of the process, financial, and motivational goals of learning and growth). </w:t>
      </w:r>
    </w:p>
    <w:p w14:paraId="1BAE4430" w14:textId="77777777" w:rsidR="00206322" w:rsidRPr="002311FE" w:rsidRDefault="00206322" w:rsidP="00206322">
      <w:pPr>
        <w:ind w:firstLine="0"/>
        <w:rPr>
          <w:rStyle w:val="Heading3Char"/>
          <w:b w:val="0"/>
          <w:i w:val="0"/>
          <w:highlight w:val="yellow"/>
        </w:rPr>
      </w:pPr>
    </w:p>
    <w:p w14:paraId="077A9ED6" w14:textId="77777777" w:rsidR="00206322" w:rsidRDefault="00206322" w:rsidP="00206322">
      <w:pPr>
        <w:ind w:firstLine="0"/>
      </w:pPr>
      <w:r>
        <w:t>Kaplan and Norton’s idea of the Balanced Scorecard (BSC) encourages us to recognize that we need objectives and measures that go beyond financial ones if we want to implement our initiatives. Although the BSC retains financial measures, it includes other measures that calibrate the linkage to customer, internal process, and employee and systems performance. In addition to being a way to assess progress, the BSC is considered a planning framework and communication tool that focuses on objectives, initiative and measures within four areas or perspectives.</w:t>
      </w:r>
      <w:r w:rsidRPr="00B728D1">
        <w:rPr>
          <w:rStyle w:val="EndnoteReference"/>
          <w:rFonts w:cs="Arial"/>
        </w:rPr>
        <w:endnoteReference w:id="7"/>
      </w:r>
      <w:r>
        <w:t xml:space="preserve"> (</w:t>
      </w:r>
      <w:proofErr w:type="spellStart"/>
      <w:r>
        <w:t>i</w:t>
      </w:r>
      <w:proofErr w:type="spellEnd"/>
      <w:r>
        <w:t xml:space="preserve">) </w:t>
      </w:r>
      <w:proofErr w:type="gramStart"/>
      <w:r>
        <w:t>c</w:t>
      </w:r>
      <w:r w:rsidRPr="00804914">
        <w:t>ustomer</w:t>
      </w:r>
      <w:proofErr w:type="gramEnd"/>
      <w:r>
        <w:t>,  (ii) internal process, (iii) financial, and (iv) learning and g</w:t>
      </w:r>
      <w:r w:rsidRPr="00BA5DD6">
        <w:t>rowth</w:t>
      </w:r>
      <w:r>
        <w:t xml:space="preserve">. </w:t>
      </w:r>
    </w:p>
    <w:p w14:paraId="062C3077" w14:textId="77777777" w:rsidR="00206322" w:rsidRPr="007F15A5" w:rsidRDefault="00206322" w:rsidP="00206322">
      <w:pPr>
        <w:ind w:firstLine="0"/>
      </w:pPr>
    </w:p>
    <w:p w14:paraId="684C0BF6" w14:textId="77777777" w:rsidR="00206322" w:rsidRPr="007E6EFF" w:rsidRDefault="00206322" w:rsidP="00206322">
      <w:pPr>
        <w:pStyle w:val="Heading3"/>
        <w:ind w:firstLine="0"/>
        <w:rPr>
          <w:b w:val="0"/>
          <w:highlight w:val="yellow"/>
        </w:rPr>
      </w:pPr>
      <w:r w:rsidRPr="007E6EFF">
        <w:rPr>
          <w:b w:val="0"/>
        </w:rPr>
        <w:t>Pressure 10: Higher expectations for quality services and products</w:t>
      </w:r>
    </w:p>
    <w:p w14:paraId="4873C830" w14:textId="77777777" w:rsidR="00206322" w:rsidRDefault="00206322" w:rsidP="00206322">
      <w:pPr>
        <w:pStyle w:val="Heading3"/>
        <w:ind w:firstLine="0"/>
      </w:pPr>
      <w:r>
        <w:t>P</w:t>
      </w:r>
      <w:r w:rsidRPr="00C77E46">
        <w:t>rinciple</w:t>
      </w:r>
      <w:r>
        <w:t>: Create job designs and empower employees to focus on quality and continuous improvement</w:t>
      </w:r>
    </w:p>
    <w:p w14:paraId="1CD3C1E4" w14:textId="77777777" w:rsidR="00206322" w:rsidRDefault="00206322" w:rsidP="00206322">
      <w:pPr>
        <w:ind w:firstLine="0"/>
        <w:rPr>
          <w:rStyle w:val="Heading3Char"/>
          <w:highlight w:val="yellow"/>
        </w:rPr>
      </w:pPr>
      <w:r>
        <w:t>Expectations of lower rejection rates and high quality products and services may increase in the years to come and HR’s role is critical in designing organizations with a quality emphasis. This involves designing jobs that are effective as well as providing employees with responsibilities for continuous improvement, problem solving, and for making the products and services more responsive to customers. This involves the training and development of a quality culture, engagement of employees, an orientation toward managing-by-facts and application of scientific and problem solving techniques such as statistical process control, and the commitment to improve employees’ capabilities.</w:t>
      </w:r>
      <w:r>
        <w:rPr>
          <w:rStyle w:val="EndnoteReference"/>
        </w:rPr>
        <w:endnoteReference w:id="8"/>
      </w:r>
      <w:r>
        <w:t xml:space="preserve">                            </w:t>
      </w:r>
    </w:p>
    <w:p w14:paraId="02C20340" w14:textId="77777777" w:rsidR="00206322" w:rsidRDefault="00206322" w:rsidP="00206322">
      <w:pPr>
        <w:pStyle w:val="Heading3"/>
        <w:ind w:firstLine="0"/>
      </w:pPr>
    </w:p>
    <w:p w14:paraId="6803634C" w14:textId="77777777" w:rsidR="00206322" w:rsidRPr="007E6EFF" w:rsidRDefault="00206322" w:rsidP="00206322">
      <w:pPr>
        <w:pStyle w:val="Heading3"/>
        <w:ind w:firstLine="0"/>
        <w:rPr>
          <w:b w:val="0"/>
          <w:highlight w:val="yellow"/>
        </w:rPr>
      </w:pPr>
      <w:r w:rsidRPr="007E6EFF">
        <w:rPr>
          <w:b w:val="0"/>
        </w:rPr>
        <w:t>Pressure 11: Higher expectations from customers</w:t>
      </w:r>
    </w:p>
    <w:p w14:paraId="65054B87" w14:textId="77777777" w:rsidR="00206322" w:rsidRDefault="00206322" w:rsidP="00206322">
      <w:pPr>
        <w:pStyle w:val="Heading3"/>
        <w:ind w:firstLine="0"/>
      </w:pPr>
      <w:r>
        <w:t>Principle</w:t>
      </w:r>
      <w:r w:rsidRPr="005022F2">
        <w:t>. Create job designs that focus the cu</w:t>
      </w:r>
      <w:r>
        <w:t>stomer relationship</w:t>
      </w:r>
    </w:p>
    <w:p w14:paraId="172F609F" w14:textId="77777777" w:rsidR="00206322" w:rsidRDefault="00206322" w:rsidP="00206322">
      <w:pPr>
        <w:ind w:firstLine="0"/>
        <w:rPr>
          <w:rFonts w:ascii="Georgia" w:hAnsi="Georgia"/>
          <w:color w:val="000000"/>
        </w:rPr>
      </w:pPr>
      <w:r w:rsidRPr="005022F2">
        <w:rPr>
          <w:i/>
          <w:lang w:val="en-US"/>
        </w:rPr>
        <w:t xml:space="preserve"> </w:t>
      </w:r>
      <w:r>
        <w:t xml:space="preserve">The customer revolution is more than satisfying customers. It is concerned with transforming public and private organizations and refocusing activities toward the needs of customers. </w:t>
      </w:r>
      <w:r w:rsidRPr="00B241E0">
        <w:t xml:space="preserve">The customer focus in quality and total quality management (TQM) is in </w:t>
      </w:r>
      <w:r w:rsidRPr="00B241E0">
        <w:lastRenderedPageBreak/>
        <w:t>directing (managing) the whole (total) production and service delivery process to produce an excellent (quality) product or service.</w:t>
      </w:r>
      <w:r>
        <w:t xml:space="preserve"> HR’s role, in addition to assist the transformation of the service relations is in recognizing the needs of the organization’s external customers, is to respond to needs of internal customers or clients, or managers, administrators or employees. Their prime role is in assisting others (internal customers) in the organization achieve their strategic </w:t>
      </w:r>
      <w:r w:rsidRPr="00B241E0">
        <w:t>objectives in responding to external customers or clients.</w:t>
      </w:r>
      <w:r w:rsidRPr="00B241E0">
        <w:rPr>
          <w:rFonts w:ascii="Georgia" w:hAnsi="Georgia"/>
          <w:color w:val="000000"/>
        </w:rPr>
        <w:t xml:space="preserve">  </w:t>
      </w:r>
    </w:p>
    <w:p w14:paraId="0F9A80CB" w14:textId="77777777" w:rsidR="00206322" w:rsidRPr="0098211F" w:rsidRDefault="00206322" w:rsidP="00206322">
      <w:pPr>
        <w:ind w:firstLine="0"/>
      </w:pPr>
    </w:p>
    <w:p w14:paraId="354B94BC" w14:textId="77777777" w:rsidR="00206322" w:rsidRPr="007E6EFF" w:rsidRDefault="00206322" w:rsidP="00206322">
      <w:pPr>
        <w:pStyle w:val="Heading3"/>
        <w:ind w:firstLine="0"/>
        <w:rPr>
          <w:b w:val="0"/>
          <w:highlight w:val="yellow"/>
        </w:rPr>
      </w:pPr>
      <w:r w:rsidRPr="007E6EFF">
        <w:rPr>
          <w:b w:val="0"/>
        </w:rPr>
        <w:t>Pressure 12: The need to outsource in reducing costs &amp; gaining expertise</w:t>
      </w:r>
    </w:p>
    <w:p w14:paraId="2F95B17C" w14:textId="77777777" w:rsidR="00206322" w:rsidRDefault="00206322" w:rsidP="00206322">
      <w:pPr>
        <w:pStyle w:val="Heading3"/>
        <w:ind w:firstLine="0"/>
      </w:pPr>
      <w:r>
        <w:t>Principle</w:t>
      </w:r>
      <w:r w:rsidRPr="00FF45D6">
        <w:t xml:space="preserve">: </w:t>
      </w:r>
      <w:r>
        <w:t xml:space="preserve">Be systematic in carrying out an outsourcing process  </w:t>
      </w:r>
    </w:p>
    <w:p w14:paraId="1CC6BCF0" w14:textId="77777777" w:rsidR="00206322" w:rsidRDefault="00206322" w:rsidP="00206322">
      <w:pPr>
        <w:ind w:firstLine="0"/>
      </w:pPr>
      <w:r>
        <w:t xml:space="preserve">The effectiveness of HR outsourcing depends initially on whether it clearly meets objectives relating to reducing costs and improving strategic effectiveness. This depends initially on the ability to clearly articulate the strategic objectives and transactional cost savings sought from outsourcing in order that the services can be assessed during the life of the contract. Developing a clear understanding of the costs of current in-house services as compared to outsourced services, as well as the level of existing service, are important in order to effectively judge whether outsourcing will be beneficial to the organization. The effectiveness of HR outsourcing also relies on a clear understanding of the functions to be outsourced and whether they are core or not, coupled with the ability to communicate the services to vendors. </w:t>
      </w:r>
    </w:p>
    <w:p w14:paraId="0F4B0354" w14:textId="77777777" w:rsidR="00206322" w:rsidRDefault="00206322" w:rsidP="00206322">
      <w:r w:rsidRPr="008557BC">
        <w:t>Of those organizations that are involved in outsourcing, few contract out all HR activities.  Most organizations maintain some internal HR activities to provide direction, coordination and control.</w:t>
      </w:r>
      <w:r w:rsidRPr="008557BC">
        <w:rPr>
          <w:rStyle w:val="EndnoteReference"/>
          <w:rFonts w:eastAsiaTheme="majorEastAsia"/>
        </w:rPr>
        <w:endnoteReference w:id="9"/>
      </w:r>
      <w:r>
        <w:t xml:space="preserve">  Six considerations help managers recognize the potential impact of outsourcing on the organization design and its management.</w:t>
      </w:r>
      <w:r>
        <w:rPr>
          <w:rStyle w:val="EndnoteReference"/>
          <w:rFonts w:eastAsiaTheme="majorEastAsia"/>
        </w:rPr>
        <w:endnoteReference w:id="10"/>
      </w:r>
    </w:p>
    <w:p w14:paraId="4BCB7393" w14:textId="77777777" w:rsidR="00206322" w:rsidRDefault="00206322" w:rsidP="00206322">
      <w:r>
        <w:t>Dependency risks:  How dependent will the company become on the supplier and determine if that is an acceptable reality for the long term?</w:t>
      </w:r>
      <w:r w:rsidRPr="00FB6CE7">
        <w:t xml:space="preserve"> </w:t>
      </w:r>
    </w:p>
    <w:p w14:paraId="571DA1DF" w14:textId="77777777" w:rsidR="00206322" w:rsidRDefault="00206322" w:rsidP="00206322">
      <w:r>
        <w:t>Spillover risks: What confidentiality will be compromised by the outsourcing?</w:t>
      </w:r>
    </w:p>
    <w:p w14:paraId="26D7CF31" w14:textId="77777777" w:rsidR="00206322" w:rsidRDefault="00206322" w:rsidP="00206322">
      <w:r>
        <w:t>Trust: Does the company trust the supplier? The enforcement of legal contracts can be costly and discouraging.</w:t>
      </w:r>
      <w:r w:rsidRPr="00FB6CE7">
        <w:t xml:space="preserve"> </w:t>
      </w:r>
      <w:r>
        <w:t>Informal agreements, in addition to the formal contract, can establish how certain issues will be handled should they arise.</w:t>
      </w:r>
      <w:r w:rsidRPr="00FB6CE7">
        <w:t xml:space="preserve"> </w:t>
      </w:r>
    </w:p>
    <w:p w14:paraId="403442D9" w14:textId="77777777" w:rsidR="00206322" w:rsidRDefault="00206322" w:rsidP="00206322">
      <w:r>
        <w:lastRenderedPageBreak/>
        <w:t>Relative proficiency: Does the supplier add value beyond the internal capacity of the organization?</w:t>
      </w:r>
    </w:p>
    <w:p w14:paraId="2FF55394" w14:textId="77777777" w:rsidR="00206322" w:rsidRDefault="00206322" w:rsidP="00206322">
      <w:r>
        <w:t>Strategic competency: Is the outsourced activity a transaction service or a strategic competency?</w:t>
      </w:r>
      <w:r w:rsidRPr="00FB6CE7">
        <w:t xml:space="preserve"> </w:t>
      </w:r>
      <w:r>
        <w:t>Companies should not outsource activities that directly contribute to its strategic and competitive advantage.</w:t>
      </w:r>
      <w:r>
        <w:rPr>
          <w:rStyle w:val="EndnoteReference"/>
          <w:rFonts w:eastAsiaTheme="majorEastAsia"/>
        </w:rPr>
        <w:endnoteReference w:id="11"/>
      </w:r>
      <w:r>
        <w:t xml:space="preserve"> </w:t>
      </w:r>
    </w:p>
    <w:p w14:paraId="719418F3" w14:textId="77777777" w:rsidR="00206322" w:rsidRDefault="00206322" w:rsidP="00206322">
      <w:r>
        <w:t>Competitive advantage: Do the outsourced functions allow for strong retention of competitive advantage while accounting for flexibility of changing technologies and company direction.</w:t>
      </w:r>
    </w:p>
    <w:p w14:paraId="598E075B" w14:textId="77777777" w:rsidR="00206322" w:rsidRDefault="00206322" w:rsidP="00206322">
      <w:pPr>
        <w:ind w:right="790" w:firstLine="0"/>
      </w:pPr>
    </w:p>
    <w:p w14:paraId="38BD093F" w14:textId="77777777" w:rsidR="00206322" w:rsidRDefault="00206322" w:rsidP="00206322">
      <w:pPr>
        <w:ind w:right="790"/>
      </w:pPr>
      <w:r>
        <w:t xml:space="preserve">These six considerations can be used to better understand the potential impact of HR outsourcing and outsourcing generally and to guide how it is carried out. </w:t>
      </w:r>
      <w:r w:rsidRPr="00566D9F">
        <w:t>While the</w:t>
      </w:r>
      <w:r>
        <w:t>se considerations are important</w:t>
      </w:r>
      <w:r w:rsidRPr="00566D9F">
        <w:t xml:space="preserve"> </w:t>
      </w:r>
      <w:r>
        <w:t xml:space="preserve">to consider, the outsourcing </w:t>
      </w:r>
      <w:r w:rsidRPr="00566D9F">
        <w:t xml:space="preserve">decision </w:t>
      </w:r>
      <w:r>
        <w:t xml:space="preserve">might rely on the importance of one of these factors over others. For example, some organizations badly need the expertise and this need will drive the decision to outsource HR services in spite of other factors. Also, if outsourcing is not handled judiciously, it is likely to have a significant effect on other workers and their engagement. Recognizing the other factors helps to see the outsourcing decision in a more general context.  </w:t>
      </w:r>
    </w:p>
    <w:p w14:paraId="471891E6" w14:textId="77777777" w:rsidR="00206322" w:rsidRDefault="00206322" w:rsidP="00206322">
      <w:pPr>
        <w:ind w:right="790"/>
      </w:pPr>
    </w:p>
    <w:p w14:paraId="14A2007F" w14:textId="77777777" w:rsidR="00206322" w:rsidRPr="00A454AF" w:rsidRDefault="00206322" w:rsidP="00206322">
      <w:pPr>
        <w:pStyle w:val="Heading1"/>
      </w:pPr>
      <w:bookmarkStart w:id="29" w:name="_Toc325186166"/>
      <w:bookmarkStart w:id="30" w:name="_Toc327973957"/>
      <w:r>
        <w:t>EL 2: Recognizing different perspectives for implementing strategic themes and improving effectiveness</w:t>
      </w:r>
      <w:bookmarkEnd w:id="29"/>
      <w:bookmarkEnd w:id="30"/>
      <w:r>
        <w:t xml:space="preserve"> </w:t>
      </w:r>
    </w:p>
    <w:p w14:paraId="25F9B6BE" w14:textId="77777777" w:rsidR="00206322" w:rsidRDefault="00206322" w:rsidP="00206322">
      <w:pPr>
        <w:ind w:firstLine="0"/>
      </w:pPr>
      <w:r>
        <w:t>This exercise asks people to review the objectives of a community development agency called Cool Aid which has a program concerned with increasing the number of housing units for homeless people. First, review the theoretical connections defining the four perspectives on the Balanced Scorecard. Then, respond the questions posed.</w:t>
      </w:r>
    </w:p>
    <w:p w14:paraId="77E4701C" w14:textId="77777777" w:rsidR="00206322" w:rsidRDefault="00206322" w:rsidP="00206322">
      <w:pPr>
        <w:ind w:firstLine="0"/>
        <w:rPr>
          <w:rFonts w:cs="Arial"/>
        </w:rPr>
      </w:pPr>
    </w:p>
    <w:p w14:paraId="11ADE141" w14:textId="77777777" w:rsidR="00206322" w:rsidRDefault="00206322" w:rsidP="00206322">
      <w:pPr>
        <w:ind w:firstLine="0"/>
        <w:rPr>
          <w:rFonts w:cs="Arial"/>
          <w:b/>
        </w:rPr>
      </w:pPr>
      <w:r w:rsidRPr="004457D8">
        <w:rPr>
          <w:rFonts w:cs="Arial"/>
          <w:b/>
        </w:rPr>
        <w:t>Review of the historical importance of these four perspectives</w:t>
      </w:r>
    </w:p>
    <w:p w14:paraId="56A7307C" w14:textId="77777777" w:rsidR="00206322" w:rsidRPr="000935C3" w:rsidRDefault="00206322" w:rsidP="00206322">
      <w:pPr>
        <w:ind w:firstLine="0"/>
      </w:pPr>
      <w:r w:rsidRPr="00B728D1">
        <w:rPr>
          <w:rFonts w:cs="Arial"/>
        </w:rPr>
        <w:t>The general Balanced Scorecard framework</w:t>
      </w:r>
      <w:r>
        <w:rPr>
          <w:rFonts w:cs="Arial"/>
        </w:rPr>
        <w:t xml:space="preserve"> and SHRM Balanced Scorecard points to the importance</w:t>
      </w:r>
      <w:r w:rsidRPr="00B728D1">
        <w:rPr>
          <w:rFonts w:cs="Arial"/>
        </w:rPr>
        <w:t xml:space="preserve"> four perspectives – the customer/client, internal process, and innovation and learning (learning and growth)</w:t>
      </w:r>
      <w:r>
        <w:rPr>
          <w:rFonts w:cs="Arial"/>
        </w:rPr>
        <w:t>, and</w:t>
      </w:r>
      <w:r w:rsidRPr="00B728D1">
        <w:rPr>
          <w:rFonts w:cs="Arial"/>
        </w:rPr>
        <w:t xml:space="preserve"> financia</w:t>
      </w:r>
      <w:r>
        <w:rPr>
          <w:rFonts w:cs="Arial"/>
        </w:rPr>
        <w:t>l</w:t>
      </w:r>
      <w:r w:rsidRPr="00B728D1">
        <w:rPr>
          <w:rFonts w:cs="Arial"/>
        </w:rPr>
        <w:t xml:space="preserve"> perspectives – arranged in a semi-causal </w:t>
      </w:r>
      <w:r w:rsidRPr="00126E73">
        <w:t>chain.</w:t>
      </w:r>
      <w:r w:rsidRPr="000935C3">
        <w:rPr>
          <w:rFonts w:cs="Arial"/>
          <w:lang w:eastAsia="en-CA"/>
        </w:rPr>
        <w:t xml:space="preserve"> </w:t>
      </w:r>
      <w:r>
        <w:rPr>
          <w:rFonts w:cs="Arial"/>
          <w:lang w:eastAsia="en-CA"/>
        </w:rPr>
        <w:t xml:space="preserve">The </w:t>
      </w:r>
      <w:r>
        <w:rPr>
          <w:rFonts w:cs="Arial"/>
        </w:rPr>
        <w:t xml:space="preserve">perspectives are important in implementing an organization’s strategic themes </w:t>
      </w:r>
      <w:r>
        <w:rPr>
          <w:rFonts w:cs="Arial"/>
        </w:rPr>
        <w:lastRenderedPageBreak/>
        <w:t xml:space="preserve">and objectives and for illustrating how </w:t>
      </w:r>
      <w:r w:rsidRPr="00B728D1">
        <w:rPr>
          <w:rFonts w:cs="Arial"/>
        </w:rPr>
        <w:t xml:space="preserve">HR </w:t>
      </w:r>
      <w:r>
        <w:rPr>
          <w:rFonts w:cs="Arial"/>
        </w:rPr>
        <w:t xml:space="preserve">strategic </w:t>
      </w:r>
      <w:r w:rsidRPr="00B728D1">
        <w:rPr>
          <w:rFonts w:cs="Arial"/>
        </w:rPr>
        <w:t>objectives and pro</w:t>
      </w:r>
      <w:r>
        <w:rPr>
          <w:rFonts w:cs="Arial"/>
        </w:rPr>
        <w:t>cesses can be aligned with those of the organization.</w:t>
      </w:r>
      <w:r>
        <w:t xml:space="preserve"> </w:t>
      </w:r>
      <w:r w:rsidRPr="00126E73">
        <w:t xml:space="preserve">The framework </w:t>
      </w:r>
      <w:r>
        <w:t xml:space="preserve">asks you to develop strategic objectives in each area to improve </w:t>
      </w:r>
      <w:r>
        <w:rPr>
          <w:rFonts w:cs="Arial"/>
        </w:rPr>
        <w:t xml:space="preserve">implementation of an organization’s vision and strategic themes. </w:t>
      </w:r>
    </w:p>
    <w:p w14:paraId="66FBF5E3" w14:textId="77777777" w:rsidR="00206322" w:rsidRDefault="00206322" w:rsidP="00206322">
      <w:pPr>
        <w:ind w:firstLine="0"/>
        <w:rPr>
          <w:rFonts w:cs="Arial"/>
        </w:rPr>
      </w:pPr>
      <w:r>
        <w:rPr>
          <w:rFonts w:cs="Arial"/>
        </w:rPr>
        <w:tab/>
        <w:t xml:space="preserve">Why these four perspectives? </w:t>
      </w:r>
    </w:p>
    <w:p w14:paraId="6B14F46E" w14:textId="77777777" w:rsidR="00206322" w:rsidRDefault="00206322" w:rsidP="00206322">
      <w:pPr>
        <w:ind w:firstLine="0"/>
        <w:rPr>
          <w:rFonts w:cs="Arial"/>
        </w:rPr>
      </w:pPr>
      <w:r>
        <w:rPr>
          <w:rFonts w:cs="Arial"/>
        </w:rPr>
        <w:tab/>
        <w:t>When Kaplan and Norton introduced the Balanced Scorecard,</w:t>
      </w:r>
      <w:r>
        <w:rPr>
          <w:rStyle w:val="EndnoteReference"/>
          <w:rFonts w:cs="Arial"/>
        </w:rPr>
        <w:endnoteReference w:id="12"/>
      </w:r>
      <w:r>
        <w:rPr>
          <w:rFonts w:cs="Arial"/>
        </w:rPr>
        <w:t xml:space="preserve"> they were encouraging managers to recognize that financial indicators are only one lens in reviewing an organization’s or program’s success. As such, we should also recognize the customer, internal process, and learning and growth perspective. These perspectives are uniquely important as each has a rich historical perspective in its contribution to understanding organizations.  The following subsection reviews each perspective and their connections to different bodies of theory in management and organizational studies.</w:t>
      </w:r>
    </w:p>
    <w:p w14:paraId="1DF2208A" w14:textId="77777777" w:rsidR="00206322" w:rsidRDefault="00206322" w:rsidP="00206322">
      <w:pPr>
        <w:ind w:firstLine="0"/>
        <w:rPr>
          <w:rFonts w:cs="Arial"/>
        </w:rPr>
      </w:pPr>
      <w:r>
        <w:rPr>
          <w:rFonts w:cs="Arial"/>
        </w:rPr>
        <w:tab/>
      </w:r>
      <w:r w:rsidRPr="004457D8">
        <w:rPr>
          <w:rFonts w:cs="Arial"/>
          <w:i/>
        </w:rPr>
        <w:t>Customer perspective.</w:t>
      </w:r>
      <w:r>
        <w:rPr>
          <w:rFonts w:cs="Arial"/>
        </w:rPr>
        <w:t xml:space="preserve"> It has long been demonstrated the ‘customers (and users who may not be customers) can be crucial antecedents to innovation’. Many innovations (up to 80% in the scientific instruments industry) are instigated, tested, or prototyped in a relationship with customers or clients.</w:t>
      </w:r>
      <w:r>
        <w:rPr>
          <w:rStyle w:val="EndnoteReference"/>
          <w:rFonts w:cs="Arial"/>
        </w:rPr>
        <w:endnoteReference w:id="13"/>
      </w:r>
      <w:r>
        <w:rPr>
          <w:rFonts w:cs="Arial"/>
        </w:rPr>
        <w:t xml:space="preserve">  The customer relationship is not new and one of its key connections is the quality management literature by Deming, </w:t>
      </w:r>
      <w:proofErr w:type="spellStart"/>
      <w:r>
        <w:rPr>
          <w:rFonts w:cs="Arial"/>
        </w:rPr>
        <w:t>Juran</w:t>
      </w:r>
      <w:proofErr w:type="spellEnd"/>
      <w:r>
        <w:rPr>
          <w:rFonts w:cs="Arial"/>
        </w:rPr>
        <w:t>, Crosby and Garvin. Customers can play different roles as: buyers, users, as the key focus of activities, as people with voice, as the ultimate measure of quality, in addition many other roles.</w:t>
      </w:r>
      <w:r>
        <w:rPr>
          <w:rStyle w:val="EndnoteReference"/>
          <w:rFonts w:cs="Arial"/>
        </w:rPr>
        <w:endnoteReference w:id="14"/>
      </w:r>
    </w:p>
    <w:p w14:paraId="6CD71C48" w14:textId="77777777" w:rsidR="00206322" w:rsidRDefault="00206322" w:rsidP="00206322">
      <w:pPr>
        <w:ind w:firstLine="0"/>
        <w:rPr>
          <w:rFonts w:cs="Arial"/>
        </w:rPr>
      </w:pPr>
      <w:r>
        <w:rPr>
          <w:rFonts w:cs="Arial"/>
        </w:rPr>
        <w:t xml:space="preserve">The customer relationship has ushered in many changes in organizational theory and it has transformed managerial thinking in designing products and services. </w:t>
      </w:r>
    </w:p>
    <w:p w14:paraId="1364E14F" w14:textId="77777777" w:rsidR="00206322" w:rsidRDefault="00206322" w:rsidP="00206322">
      <w:proofErr w:type="gramStart"/>
      <w:r w:rsidRPr="00D30C57">
        <w:rPr>
          <w:rFonts w:cs="Arial"/>
          <w:i/>
        </w:rPr>
        <w:t>Internal process perspective.</w:t>
      </w:r>
      <w:proofErr w:type="gramEnd"/>
      <w:r>
        <w:rPr>
          <w:rFonts w:cs="Arial"/>
        </w:rPr>
        <w:t xml:space="preserve"> The internal process perspective is concerned with the efficiencies in carrying out key activities and processes which help an organization excel and provide expected value for customers or clients. These can be processes which efficiently deliver services, enhance customer value, or create new services. Historically, many of the original measures of efficiency sought to improve the manufacturing and operational processes. </w:t>
      </w:r>
      <w:r w:rsidRPr="00CA2F87">
        <w:t>In the early history of industrial manufacturing, Henry Ford’s assembly-line for manufacturing car was probably the most visible example of specialization and division of labo</w:t>
      </w:r>
      <w:r>
        <w:t>u</w:t>
      </w:r>
      <w:r w:rsidRPr="00CA2F87">
        <w:t xml:space="preserve">r </w:t>
      </w:r>
      <w:r>
        <w:t>to improve manufacturing efficiency</w:t>
      </w:r>
      <w:r w:rsidRPr="00CA2F87">
        <w:t xml:space="preserve">. Ford got the idea when he was watching meat packers who performed their work moving large carcasses along a conveyor belt. Within a year of introducing the assembly line at Ford in </w:t>
      </w:r>
      <w:r w:rsidRPr="00CA2F87">
        <w:lastRenderedPageBreak/>
        <w:t xml:space="preserve">1913, the time it took to produce a Ford chassis was reduced from 12 hours-plus to 93 minutes. The Model T’s price was reduced from $950 in 1909 to $360 seven years later, even though he increased wages for workers from $2.50 per hour in a nine hour day to $5.00 an hour for eight hours work. By 1926, Ford was producing half the motor vehicles in the world.  </w:t>
      </w:r>
    </w:p>
    <w:p w14:paraId="20243D96" w14:textId="77777777" w:rsidR="00206322" w:rsidRPr="00B746A4" w:rsidRDefault="00206322" w:rsidP="00206322">
      <w:r>
        <w:t xml:space="preserve">The internal process perspective can also be connected to Frederick Taylor’s ideas on scientifically designing more efficient internal processes. </w:t>
      </w:r>
      <w:r w:rsidRPr="00B746A4">
        <w:t xml:space="preserve">Applications of Taylor’s approach to job design are found in numerous public and private organizations. In hospitals there are standardized routines for patient safety and health care. Fire safety, risk management, and police procedure illustrate Taylor-like standards and practices in which industrial engineers or work experts have analyzed the various processes, developed efficient and safe procedures, and then recruited and trained people so that they could do the jobs in an effective way.  As an example, check the long list of guides on food standards that are available on handling food. General procedures in the home encourage food handlers to take steps in: a) cleaning; b) separating; c) cooking; and d) chilling food. This is just one of a long list of guidelines and regulations that have been developed using </w:t>
      </w:r>
      <w:proofErr w:type="spellStart"/>
      <w:r w:rsidRPr="00B746A4">
        <w:t>Tayloristic</w:t>
      </w:r>
      <w:proofErr w:type="spellEnd"/>
      <w:r w:rsidRPr="00B746A4">
        <w:t xml:space="preserve"> principles of design. </w:t>
      </w:r>
    </w:p>
    <w:p w14:paraId="295B6B93" w14:textId="77777777" w:rsidR="00206322" w:rsidRDefault="00206322" w:rsidP="00206322">
      <w:r>
        <w:t xml:space="preserve">The internal process perspective in the Balanced Scorecard goes much beyond </w:t>
      </w:r>
      <w:proofErr w:type="spellStart"/>
      <w:r>
        <w:t>Tayloristic</w:t>
      </w:r>
      <w:proofErr w:type="spellEnd"/>
      <w:r>
        <w:t xml:space="preserve"> principles in developing efficient manufacturing and operational processes. What it takes from this history is to the concern for efficiencies in adding value. </w:t>
      </w:r>
    </w:p>
    <w:p w14:paraId="333AB634" w14:textId="77777777" w:rsidR="00206322" w:rsidRDefault="00206322" w:rsidP="00206322">
      <w:r>
        <w:t>The internal process perspective in the Balanced Scorecard is concerned with all efficient processes that add value to customers, stakeholders, and shareholders. This concerns efficiencies in three areas: innovation, operations and post service. Being innovative is concerned with identifying the right client/market and creating a ‘needed and useful’ service; operations is concerned with designing the service or product and efficiently delivering it; post service is making sure the service works and satisfies the needs of customers or clients.</w:t>
      </w:r>
      <w:r>
        <w:rPr>
          <w:rStyle w:val="EndnoteReference"/>
        </w:rPr>
        <w:endnoteReference w:id="15"/>
      </w:r>
    </w:p>
    <w:p w14:paraId="6E6CAD86" w14:textId="77777777" w:rsidR="00206322" w:rsidRDefault="00206322" w:rsidP="00206322">
      <w:pPr>
        <w:ind w:firstLine="0"/>
        <w:rPr>
          <w:rFonts w:cs="Arial"/>
        </w:rPr>
      </w:pPr>
      <w:r>
        <w:rPr>
          <w:rFonts w:cs="Arial"/>
        </w:rPr>
        <w:tab/>
      </w:r>
      <w:r w:rsidRPr="00926950">
        <w:rPr>
          <w:rFonts w:cs="Arial"/>
          <w:i/>
        </w:rPr>
        <w:t>Financial perspective:</w:t>
      </w:r>
      <w:r>
        <w:rPr>
          <w:rFonts w:cs="Arial"/>
        </w:rPr>
        <w:t xml:space="preserve"> Financial performance provides a measure of how efficiently the organization’s strategic themes and objectives are provided. In a business environment, financial goals are what organizations seek to maximize (profitability, growth and shareholder value, while in public sector organizations the key goals focus </w:t>
      </w:r>
      <w:r>
        <w:rPr>
          <w:rFonts w:cs="Arial"/>
        </w:rPr>
        <w:lastRenderedPageBreak/>
        <w:t xml:space="preserve">attracting and retaining funding to implement strategic themes and showing funding has been administered in a prudent way. Historically, the financial perspective might be connected to the early management tradition connected to Henri </w:t>
      </w:r>
      <w:proofErr w:type="spellStart"/>
      <w:r>
        <w:rPr>
          <w:rFonts w:cs="Arial"/>
        </w:rPr>
        <w:t>Fayol</w:t>
      </w:r>
      <w:proofErr w:type="spellEnd"/>
      <w:r>
        <w:rPr>
          <w:rFonts w:cs="Arial"/>
        </w:rPr>
        <w:t xml:space="preserve"> who said a manager’s key processes include: planning, organizing, coordinating, and controlling. Observing an organization’s finances is one of the key ways that a manager can control whether the work in organized and coordinated in accordance with a plan. </w:t>
      </w:r>
    </w:p>
    <w:p w14:paraId="5A49D634" w14:textId="77777777" w:rsidR="00206322" w:rsidRDefault="00206322" w:rsidP="00206322">
      <w:pPr>
        <w:ind w:firstLine="0"/>
        <w:rPr>
          <w:rFonts w:cs="Arial"/>
        </w:rPr>
      </w:pPr>
      <w:r>
        <w:rPr>
          <w:rFonts w:cs="Arial"/>
        </w:rPr>
        <w:tab/>
      </w:r>
      <w:r w:rsidRPr="003A3092">
        <w:rPr>
          <w:rFonts w:cs="Arial"/>
          <w:i/>
        </w:rPr>
        <w:t>Learning and Growth perspective:</w:t>
      </w:r>
      <w:r>
        <w:rPr>
          <w:rFonts w:cs="Arial"/>
        </w:rPr>
        <w:t xml:space="preserve">  An organization’s ability to innovate, improve, and learn is a key enabler or foundation for the implementation of objectives in other areas. More than anywhere else, this points to the importance of ‘human’ resources as key drivers of what organizations do. In public sector scorecards, the learning and growth perspective is usually at the bottom of the scorecard as it is seen as enabling other perspectives.</w:t>
      </w:r>
    </w:p>
    <w:p w14:paraId="5DAB71B7" w14:textId="77777777" w:rsidR="00206322" w:rsidRDefault="00206322" w:rsidP="00206322">
      <w:pPr>
        <w:ind w:firstLine="0"/>
        <w:rPr>
          <w:rFonts w:cs="Arial"/>
        </w:rPr>
      </w:pPr>
      <w:r>
        <w:rPr>
          <w:rFonts w:cs="Arial"/>
        </w:rPr>
        <w:tab/>
        <w:t>Three areas often describe the learning and growth perspective: employee capabilities, information systems capabilities, and motivation, empowerment, and alignment. Employee capabilities are illustrated by the competencies (knowledge, skills, abilities, and other characteristics. The capability of the information system is illustrated in the technology infrastructure and the motivation, empowerment, and alignment summarizes the climate for action. Three core measures include employee satisfaction, employee retention, and employee productivity.</w:t>
      </w:r>
      <w:r>
        <w:rPr>
          <w:rStyle w:val="EndnoteReference"/>
        </w:rPr>
        <w:endnoteReference w:id="16"/>
      </w:r>
      <w:r>
        <w:rPr>
          <w:rFonts w:cs="Arial"/>
        </w:rPr>
        <w:t xml:space="preserve"> </w:t>
      </w:r>
    </w:p>
    <w:p w14:paraId="153657BE" w14:textId="77777777" w:rsidR="00206322" w:rsidRDefault="00206322" w:rsidP="00206322">
      <w:pPr>
        <w:ind w:firstLine="0"/>
        <w:rPr>
          <w:rFonts w:cs="Arial"/>
        </w:rPr>
      </w:pPr>
      <w:r>
        <w:rPr>
          <w:rFonts w:cs="Arial"/>
        </w:rPr>
        <w:tab/>
        <w:t xml:space="preserve">Historically, the learning and growth perspective is possibly most connected to the human relations tradition, a model which is connected to Elton Mayo and Hawthorne studies which investigated the affect of environment conditions (i.e., lighting) and their affects on productivity. The results pointed to the importance of employee motivation, findings which stirred on other motivation theories on the 1960s from Frederick Herzberg, Abraham Maslow, David McClelland, and Douglas </w:t>
      </w:r>
      <w:proofErr w:type="spellStart"/>
      <w:r>
        <w:rPr>
          <w:rFonts w:cs="Arial"/>
        </w:rPr>
        <w:t>MacGregor</w:t>
      </w:r>
      <w:proofErr w:type="spellEnd"/>
      <w:r>
        <w:rPr>
          <w:rFonts w:cs="Arial"/>
        </w:rPr>
        <w:t xml:space="preserve">. </w:t>
      </w:r>
    </w:p>
    <w:p w14:paraId="60D0DAD4" w14:textId="77777777" w:rsidR="00206322" w:rsidRDefault="00206322" w:rsidP="00206322">
      <w:pPr>
        <w:ind w:firstLine="0"/>
        <w:rPr>
          <w:rFonts w:cs="Arial"/>
        </w:rPr>
      </w:pPr>
      <w:r>
        <w:rPr>
          <w:rFonts w:cs="Arial"/>
        </w:rPr>
        <w:tab/>
        <w:t>The Balanced Scorecard is a mechanism for illustrating the relationship of each of these four perspectives. When these perspectives are coordinated, there is a greater possibility that an organization’s strategic objectives will be effectively implemented.</w:t>
      </w:r>
    </w:p>
    <w:p w14:paraId="4767E9CE" w14:textId="77777777" w:rsidR="00206322" w:rsidRDefault="00206322" w:rsidP="00206322">
      <w:pPr>
        <w:ind w:firstLine="0"/>
        <w:rPr>
          <w:spacing w:val="-3"/>
          <w:lang w:val="en-GB"/>
        </w:rPr>
      </w:pPr>
      <w:r>
        <w:rPr>
          <w:spacing w:val="-3"/>
          <w:lang w:val="en-GB"/>
        </w:rPr>
        <w:t>Questions or activities:</w:t>
      </w:r>
    </w:p>
    <w:p w14:paraId="78816829" w14:textId="77777777" w:rsidR="00206322" w:rsidRPr="00AA3E5D" w:rsidRDefault="00206322" w:rsidP="00D253F1">
      <w:pPr>
        <w:pStyle w:val="ListParagraph"/>
        <w:numPr>
          <w:ilvl w:val="0"/>
          <w:numId w:val="3"/>
        </w:numPr>
      </w:pPr>
      <w:r w:rsidRPr="00AA3E5D">
        <w:t>For each of the theoretical perspectives, identify general objectives which would meet the needs of organization and its personnel.</w:t>
      </w:r>
    </w:p>
    <w:p w14:paraId="1785F56B" w14:textId="77777777" w:rsidR="00206322" w:rsidRPr="00AA3E5D" w:rsidRDefault="00206322" w:rsidP="00D253F1">
      <w:pPr>
        <w:pStyle w:val="ListParagraph"/>
        <w:numPr>
          <w:ilvl w:val="0"/>
          <w:numId w:val="3"/>
        </w:numPr>
      </w:pPr>
      <w:r w:rsidRPr="00AA3E5D">
        <w:lastRenderedPageBreak/>
        <w:t>Identify general initiatives which for each set of objectives.</w:t>
      </w:r>
    </w:p>
    <w:p w14:paraId="0924BB8D" w14:textId="77777777" w:rsidR="00206322" w:rsidRPr="00AA3E5D" w:rsidRDefault="00206322" w:rsidP="00D253F1">
      <w:pPr>
        <w:pStyle w:val="ListParagraph"/>
        <w:numPr>
          <w:ilvl w:val="0"/>
          <w:numId w:val="3"/>
        </w:numPr>
      </w:pPr>
      <w:r w:rsidRPr="00AA3E5D">
        <w:t xml:space="preserve">Identify general measures for the initiatives you identified.  </w:t>
      </w:r>
    </w:p>
    <w:p w14:paraId="613BD41B" w14:textId="77777777" w:rsidR="00206322" w:rsidRDefault="00206322" w:rsidP="00206322">
      <w:pPr>
        <w:ind w:firstLine="0"/>
        <w:rPr>
          <w:spacing w:val="-3"/>
          <w:lang w:val="en-GB"/>
        </w:rPr>
      </w:pPr>
    </w:p>
    <w:p w14:paraId="4F44FF60" w14:textId="77777777" w:rsidR="00206322" w:rsidRPr="00E24199" w:rsidRDefault="00206322" w:rsidP="00206322">
      <w:pPr>
        <w:pStyle w:val="Heading1"/>
      </w:pPr>
      <w:bookmarkStart w:id="31" w:name="_Toc325186167"/>
      <w:bookmarkStart w:id="32" w:name="_Toc327973958"/>
      <w:r>
        <w:t>EL 3: Case: To</w:t>
      </w:r>
      <w:r w:rsidRPr="00E24199">
        <w:t xml:space="preserve"> illustrate how to apply the BSC framework in identifying objectives and initiatives</w:t>
      </w:r>
      <w:bookmarkEnd w:id="31"/>
      <w:bookmarkEnd w:id="32"/>
    </w:p>
    <w:p w14:paraId="2505F179" w14:textId="77777777" w:rsidR="00206322" w:rsidRPr="00A454AF" w:rsidRDefault="00206322" w:rsidP="00206322">
      <w:pPr>
        <w:pStyle w:val="Heading1"/>
      </w:pPr>
    </w:p>
    <w:p w14:paraId="700D8280" w14:textId="77777777" w:rsidR="00206322" w:rsidRPr="00E24199" w:rsidRDefault="00206322" w:rsidP="00206322">
      <w:pPr>
        <w:ind w:firstLine="0"/>
        <w:rPr>
          <w:rFonts w:cs="Arial"/>
        </w:rPr>
      </w:pPr>
      <w:proofErr w:type="gramStart"/>
      <w:r w:rsidRPr="00E24199">
        <w:rPr>
          <w:rFonts w:cs="Arial"/>
        </w:rPr>
        <w:t>The  Housing</w:t>
      </w:r>
      <w:proofErr w:type="gramEnd"/>
      <w:r w:rsidRPr="00E24199">
        <w:rPr>
          <w:rFonts w:cs="Arial"/>
        </w:rPr>
        <w:t xml:space="preserve"> Department is focused on the theme of Expanding Supportive Housing. It is based on the assumption that: </w:t>
      </w:r>
    </w:p>
    <w:p w14:paraId="515456A5" w14:textId="77777777" w:rsidR="00206322" w:rsidRPr="00E24199" w:rsidRDefault="00206322" w:rsidP="00206322">
      <w:pPr>
        <w:rPr>
          <w:rFonts w:cs="Arial"/>
        </w:rPr>
      </w:pPr>
    </w:p>
    <w:p w14:paraId="2B8CD262" w14:textId="77777777" w:rsidR="00206322" w:rsidRPr="00F624DF" w:rsidRDefault="00206322" w:rsidP="00206322">
      <w:pPr>
        <w:pStyle w:val="BodyTextIndent"/>
        <w:ind w:left="0"/>
        <w:rPr>
          <w:rFonts w:ascii="Times New Roman" w:hAnsi="Times New Roman"/>
          <w:noProof w:val="0"/>
          <w:color w:val="auto"/>
        </w:rPr>
      </w:pPr>
      <w:r w:rsidRPr="00F624DF">
        <w:rPr>
          <w:rFonts w:ascii="Times New Roman" w:hAnsi="Times New Roman"/>
          <w:noProof w:val="0"/>
          <w:color w:val="auto"/>
        </w:rPr>
        <w:t xml:space="preserve">There is a pressing need for a substantial expansion in the number of supportive housing units we can provide in order to break the cycle of eviction.  </w:t>
      </w:r>
    </w:p>
    <w:p w14:paraId="546FB64B" w14:textId="77777777" w:rsidR="00206322" w:rsidRPr="00E24199" w:rsidRDefault="00206322" w:rsidP="00206322">
      <w:pPr>
        <w:rPr>
          <w:rFonts w:cs="Arial"/>
        </w:rPr>
      </w:pPr>
    </w:p>
    <w:p w14:paraId="5CB13A07" w14:textId="77777777" w:rsidR="00206322" w:rsidRPr="00E24199" w:rsidRDefault="00206322" w:rsidP="00206322">
      <w:pPr>
        <w:rPr>
          <w:rFonts w:cs="Arial"/>
        </w:rPr>
      </w:pPr>
      <w:r w:rsidRPr="00E24199">
        <w:rPr>
          <w:rFonts w:cs="Arial"/>
        </w:rPr>
        <w:t xml:space="preserve">Like many cities, Victoria has the challenge responding to people in need. These are people who are mentally ill, have addiction problems, or for some other reason are in need. In response to the need for affordable housing, the Victoria Cool Aid Society has opened a number of facilities, including Swift House (26 apartment complex), Pandora project, (32 apartments for adults), Mike </w:t>
      </w:r>
      <w:proofErr w:type="spellStart"/>
      <w:r w:rsidRPr="00E24199">
        <w:rPr>
          <w:rFonts w:cs="Arial"/>
        </w:rPr>
        <w:t>Gidora</w:t>
      </w:r>
      <w:proofErr w:type="spellEnd"/>
      <w:r w:rsidRPr="00E24199">
        <w:rPr>
          <w:rFonts w:cs="Arial"/>
        </w:rPr>
        <w:t xml:space="preserve"> Place (45 units low income housing), Johnson Manor (20 units safe housing in the downtown core), Fairway Woods  (32 units for people who are seniors &amp; homeless), and Aberdeen (45 units supported living for seniors).  Through partnerships with other agencies, Cool Aid allows clients to access a number of different housing options. The intake promotes accessibility to affordable, appropriate housing for those most in need.</w:t>
      </w:r>
    </w:p>
    <w:p w14:paraId="160C1622" w14:textId="77777777" w:rsidR="00206322" w:rsidRPr="00E24199" w:rsidRDefault="00206322" w:rsidP="00206322">
      <w:pPr>
        <w:rPr>
          <w:rFonts w:cs="Arial"/>
        </w:rPr>
      </w:pPr>
      <w:r w:rsidRPr="00E24199">
        <w:rPr>
          <w:rFonts w:cs="Arial"/>
        </w:rPr>
        <w:t>To accomplishing this theme, the Housing Services</w:t>
      </w:r>
      <w:r>
        <w:rPr>
          <w:rFonts w:cs="Arial"/>
        </w:rPr>
        <w:t xml:space="preserve"> has identified two Sub-themes:</w:t>
      </w:r>
    </w:p>
    <w:p w14:paraId="68B9C5EE" w14:textId="77777777" w:rsidR="00206322" w:rsidRPr="00E24199" w:rsidRDefault="00206322" w:rsidP="00206322">
      <w:pPr>
        <w:rPr>
          <w:rFonts w:cs="Arial"/>
        </w:rPr>
      </w:pPr>
      <w:r w:rsidRPr="00E24199">
        <w:rPr>
          <w:rFonts w:cs="Arial"/>
          <w:i/>
        </w:rPr>
        <w:t>1.  To Increase the Number of Homeless that are Housed.</w:t>
      </w:r>
      <w:r w:rsidRPr="00E24199">
        <w:rPr>
          <w:rFonts w:cs="Arial"/>
        </w:rPr>
        <w:t xml:space="preserve"> It is our belief that stable housing is the best way to move a person from a street culture to a community culture where people support each other in responding to their problems.  The main focus of the Housing Department is to increase the number of Housing units available for a seemingly ever-increasing number of people who are living on the street or do not have a permanent place to live. Many of the people who are housed by VCAS Housing Services have no other alternatives and often move between mental health facilities, group homes, jails, or street living. Cool Aid’s goal is to provide stable housing to break the cycle of </w:t>
      </w:r>
      <w:r w:rsidRPr="00E24199">
        <w:rPr>
          <w:rFonts w:cs="Arial"/>
        </w:rPr>
        <w:lastRenderedPageBreak/>
        <w:t xml:space="preserve">eviction and transitory living. Housing staff recognize the importance of a continuum of options for the people they serve. Age, nature of illness, severity, and other needs dictate that different people should have different services in different locations if they are to deal with the issues confronting them. </w:t>
      </w:r>
    </w:p>
    <w:p w14:paraId="39EB226A" w14:textId="77777777" w:rsidR="00206322" w:rsidRPr="00EE25C9" w:rsidRDefault="00206322" w:rsidP="00206322">
      <w:pPr>
        <w:rPr>
          <w:rFonts w:cs="Arial"/>
        </w:rPr>
      </w:pPr>
      <w:r w:rsidRPr="002C5675">
        <w:rPr>
          <w:rStyle w:val="Heading3Char"/>
        </w:rPr>
        <w:t>2. Demonstrate “Community” Living.</w:t>
      </w:r>
      <w:r w:rsidRPr="00EE25C9">
        <w:rPr>
          <w:rFonts w:cs="Arial"/>
        </w:rPr>
        <w:t xml:space="preserve"> What makes Cool Aid unique is Housing Staff encourage residents to become co-managers and co-workers in the Housing complex. Housing Services </w:t>
      </w:r>
      <w:proofErr w:type="gramStart"/>
      <w:r w:rsidRPr="00EE25C9">
        <w:rPr>
          <w:rFonts w:cs="Arial"/>
        </w:rPr>
        <w:t>staff provide</w:t>
      </w:r>
      <w:proofErr w:type="gramEnd"/>
      <w:r w:rsidRPr="00EE25C9">
        <w:rPr>
          <w:rFonts w:cs="Arial"/>
        </w:rPr>
        <w:t xml:space="preserve"> supports to the people who live in the various Housing Units. They work with support workers in providing a living complex which assists people to integrate with their new community and detach from street culture. Each housing complex is a building with its own community that residents create for themselves.  “We want residents to believe that they have a place they can call their home. No one is going to take their home away from them.” (John </w:t>
      </w:r>
      <w:proofErr w:type="spellStart"/>
      <w:r w:rsidRPr="00EE25C9">
        <w:rPr>
          <w:rFonts w:cs="Arial"/>
        </w:rPr>
        <w:t>Crean</w:t>
      </w:r>
      <w:proofErr w:type="spellEnd"/>
      <w:r w:rsidRPr="00EE25C9">
        <w:rPr>
          <w:rFonts w:cs="Arial"/>
        </w:rPr>
        <w:t>, Manager)</w:t>
      </w:r>
    </w:p>
    <w:p w14:paraId="0C940604" w14:textId="77777777" w:rsidR="00206322" w:rsidRPr="00EE25C9" w:rsidRDefault="00206322" w:rsidP="00206322">
      <w:pPr>
        <w:pStyle w:val="Heading3"/>
        <w:rPr>
          <w:rFonts w:eastAsia="Times New Roman"/>
          <w:bCs w:val="0"/>
          <w:i w:val="0"/>
          <w:iCs/>
          <w:color w:val="auto"/>
          <w:lang w:val="en-CA" w:eastAsia="en-US"/>
        </w:rPr>
      </w:pPr>
    </w:p>
    <w:p w14:paraId="25B78233" w14:textId="77777777" w:rsidR="00206322" w:rsidRDefault="00206322" w:rsidP="00206322">
      <w:pPr>
        <w:pStyle w:val="normalbulleted"/>
        <w:tabs>
          <w:tab w:val="num" w:pos="284"/>
        </w:tabs>
        <w:spacing w:line="360" w:lineRule="auto"/>
        <w:ind w:firstLine="720"/>
        <w:rPr>
          <w:rFonts w:cs="Arial"/>
          <w:noProof w:val="0"/>
          <w:lang w:val="en-CA"/>
        </w:rPr>
      </w:pPr>
      <w:r w:rsidRPr="00EE25C9">
        <w:rPr>
          <w:rFonts w:cs="Arial"/>
          <w:noProof w:val="0"/>
          <w:lang w:val="en-CA"/>
        </w:rPr>
        <w:t xml:space="preserve">The following </w:t>
      </w:r>
      <w:r>
        <w:rPr>
          <w:rFonts w:cs="Arial"/>
          <w:noProof w:val="0"/>
          <w:lang w:val="en-CA"/>
        </w:rPr>
        <w:t xml:space="preserve">section illustrates </w:t>
      </w:r>
      <w:r w:rsidRPr="00EE25C9">
        <w:rPr>
          <w:rFonts w:cs="Arial"/>
          <w:noProof w:val="0"/>
          <w:lang w:val="en-CA"/>
        </w:rPr>
        <w:t>the Housing Service’s Strategic theme and sub-themes. It includes several planning documents.  It includes:</w:t>
      </w:r>
    </w:p>
    <w:p w14:paraId="0C0AA197" w14:textId="77777777" w:rsidR="00206322" w:rsidRDefault="00206322" w:rsidP="00206322">
      <w:pPr>
        <w:pStyle w:val="normalbulleted"/>
        <w:numPr>
          <w:ilvl w:val="0"/>
          <w:numId w:val="4"/>
        </w:numPr>
        <w:spacing w:line="360" w:lineRule="auto"/>
        <w:rPr>
          <w:rFonts w:cs="Arial"/>
          <w:noProof w:val="0"/>
          <w:lang w:val="en-CA"/>
        </w:rPr>
      </w:pPr>
      <w:r w:rsidRPr="00EE25C9">
        <w:rPr>
          <w:rFonts w:cs="Arial"/>
          <w:noProof w:val="0"/>
          <w:lang w:val="en-CA"/>
        </w:rPr>
        <w:t xml:space="preserve">Housing’s Strategy Map and the report card they will use for providing periodic updates to the CEO and the Board of Directors on progress within each strategic theme. </w:t>
      </w:r>
    </w:p>
    <w:p w14:paraId="0EE5E723" w14:textId="77777777" w:rsidR="00206322" w:rsidRPr="002C5675" w:rsidRDefault="00206322" w:rsidP="00206322">
      <w:pPr>
        <w:pStyle w:val="normalbulleted"/>
        <w:numPr>
          <w:ilvl w:val="0"/>
          <w:numId w:val="4"/>
        </w:numPr>
        <w:spacing w:line="360" w:lineRule="auto"/>
        <w:rPr>
          <w:rFonts w:cs="Arial"/>
          <w:noProof w:val="0"/>
          <w:lang w:val="en-CA"/>
        </w:rPr>
      </w:pPr>
      <w:r w:rsidRPr="002C5675">
        <w:rPr>
          <w:rFonts w:cs="Arial"/>
          <w:noProof w:val="0"/>
          <w:lang w:val="en-CA"/>
        </w:rPr>
        <w:t xml:space="preserve">Sub-theme strategy maps which give Housing staff information to manage their internal operations. </w:t>
      </w:r>
    </w:p>
    <w:p w14:paraId="24E0F5EB" w14:textId="77777777" w:rsidR="00206322" w:rsidRDefault="00206322" w:rsidP="00206322">
      <w:pPr>
        <w:pStyle w:val="normalbulleted"/>
        <w:spacing w:line="360" w:lineRule="auto"/>
        <w:ind w:left="720"/>
        <w:rPr>
          <w:rFonts w:cs="Arial"/>
          <w:noProof w:val="0"/>
          <w:lang w:val="en-CA"/>
        </w:rPr>
      </w:pPr>
    </w:p>
    <w:p w14:paraId="654707CB" w14:textId="77777777" w:rsidR="00206322" w:rsidRPr="00623B4B" w:rsidRDefault="00206322" w:rsidP="00206322">
      <w:pPr>
        <w:pStyle w:val="normalbulleted"/>
        <w:spacing w:line="360" w:lineRule="auto"/>
        <w:rPr>
          <w:rFonts w:cs="Arial"/>
          <w:b/>
          <w:noProof w:val="0"/>
          <w:lang w:val="en-CA"/>
        </w:rPr>
      </w:pPr>
      <w:r w:rsidRPr="002C5675">
        <w:rPr>
          <w:rFonts w:cs="Arial"/>
          <w:b/>
          <w:noProof w:val="0"/>
          <w:lang w:val="en-CA"/>
        </w:rPr>
        <w:t>The Housing Department Strategy Map</w:t>
      </w:r>
    </w:p>
    <w:p w14:paraId="7102E543" w14:textId="77777777" w:rsidR="00206322" w:rsidRDefault="00206322" w:rsidP="00206322">
      <w:pPr>
        <w:pStyle w:val="normalbulleted"/>
        <w:spacing w:line="360" w:lineRule="auto"/>
        <w:rPr>
          <w:rFonts w:cs="Arial"/>
          <w:noProof w:val="0"/>
          <w:lang w:val="en-CA"/>
        </w:rPr>
        <w:sectPr w:rsidR="00206322" w:rsidSect="002C5675">
          <w:headerReference w:type="default" r:id="rId9"/>
          <w:endnotePr>
            <w:numFmt w:val="decimal"/>
          </w:endnotePr>
          <w:pgSz w:w="12240" w:h="15840"/>
          <w:pgMar w:top="1440" w:right="1800" w:bottom="1440" w:left="1800" w:header="708" w:footer="708" w:gutter="0"/>
          <w:cols w:space="708"/>
          <w:docGrid w:linePitch="360"/>
        </w:sectPr>
      </w:pPr>
      <w:r w:rsidRPr="007B4741">
        <w:rPr>
          <w:rFonts w:cs="Arial"/>
          <w:noProof w:val="0"/>
          <w:lang w:val="en-CA"/>
        </w:rPr>
        <w:t xml:space="preserve">The Housing strategy map illustrates </w:t>
      </w:r>
      <w:r>
        <w:rPr>
          <w:rFonts w:cs="Arial"/>
          <w:noProof w:val="0"/>
          <w:lang w:val="en-CA"/>
        </w:rPr>
        <w:t xml:space="preserve">a ‘scorecard’ of how </w:t>
      </w:r>
      <w:r w:rsidRPr="007B4741">
        <w:rPr>
          <w:rFonts w:cs="Arial"/>
          <w:noProof w:val="0"/>
          <w:lang w:val="en-CA"/>
        </w:rPr>
        <w:t xml:space="preserve">objectives are linked together to respond to three sub-themes that we have identified. Starting with the Cool Aid Vision, we illustrate our strategic theme across the top of the strategy map below. The strategy map presently includes 15 strategic objectives, each addressing one or more of the four </w:t>
      </w:r>
      <w:r w:rsidRPr="007B4741">
        <w:rPr>
          <w:rFonts w:cs="Arial"/>
          <w:noProof w:val="0"/>
          <w:lang w:val="en-CA"/>
        </w:rPr>
        <w:lastRenderedPageBreak/>
        <w:t>perspectives and li</w:t>
      </w:r>
      <w:r>
        <w:rPr>
          <w:rFonts w:cs="Arial"/>
          <w:noProof w:val="0"/>
          <w:lang w:val="en-CA"/>
        </w:rPr>
        <w:t>nked to one of the sub-themes.</w:t>
      </w:r>
      <w:r>
        <w:rPr>
          <w:rFonts w:cs="Arial"/>
          <w:lang w:val="en-GB" w:eastAsia="en-GB"/>
        </w:rPr>
        <w:drawing>
          <wp:inline distT="0" distB="0" distL="0" distR="0" wp14:anchorId="30B0D7E2" wp14:editId="0B56BD11">
            <wp:extent cx="5486400" cy="4969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1ZHousingStMap.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4969510"/>
                    </a:xfrm>
                    <a:prstGeom prst="rect">
                      <a:avLst/>
                    </a:prstGeom>
                  </pic:spPr>
                </pic:pic>
              </a:graphicData>
            </a:graphic>
          </wp:inline>
        </w:drawing>
      </w:r>
    </w:p>
    <w:p w14:paraId="17223879" w14:textId="77777777" w:rsidR="00206322" w:rsidRPr="00BB0D56" w:rsidRDefault="00206322" w:rsidP="00206322">
      <w:pPr>
        <w:ind w:firstLine="0"/>
        <w:rPr>
          <w:rFonts w:cs="Arial"/>
          <w:b/>
        </w:rPr>
      </w:pPr>
      <w:r w:rsidRPr="00BB0D56">
        <w:rPr>
          <w:rFonts w:cs="Arial"/>
          <w:b/>
        </w:rPr>
        <w:lastRenderedPageBreak/>
        <w:t>Task</w:t>
      </w:r>
      <w:r>
        <w:rPr>
          <w:rFonts w:cs="Arial"/>
          <w:b/>
        </w:rPr>
        <w:t xml:space="preserve"> 1</w:t>
      </w:r>
      <w:r w:rsidRPr="00BB0D56">
        <w:rPr>
          <w:rFonts w:cs="Arial"/>
          <w:b/>
        </w:rPr>
        <w:t>:</w:t>
      </w:r>
    </w:p>
    <w:p w14:paraId="16DD3A9F" w14:textId="77777777" w:rsidR="00206322" w:rsidRDefault="00206322" w:rsidP="00206322">
      <w:pPr>
        <w:rPr>
          <w:rFonts w:cs="Arial"/>
        </w:rPr>
      </w:pPr>
      <w:r w:rsidRPr="00E24199">
        <w:rPr>
          <w:rFonts w:cs="Arial"/>
        </w:rPr>
        <w:t>Working with each subth</w:t>
      </w:r>
      <w:r>
        <w:rPr>
          <w:rFonts w:cs="Arial"/>
        </w:rPr>
        <w:t>eme individually, you are asked illustrate the linkage between</w:t>
      </w:r>
      <w:r w:rsidRPr="00E24199">
        <w:rPr>
          <w:rFonts w:cs="Arial"/>
        </w:rPr>
        <w:t xml:space="preserve"> objectives </w:t>
      </w:r>
      <w:r>
        <w:rPr>
          <w:rFonts w:cs="Arial"/>
        </w:rPr>
        <w:t>in relationship to each subtheme. After completing this exercise, refer to Appendix 1 which illustrates two strategy maps linking objectives within each subtheme.</w:t>
      </w:r>
    </w:p>
    <w:p w14:paraId="401EB63C" w14:textId="77777777" w:rsidR="00206322" w:rsidRPr="00BB0D56" w:rsidRDefault="00206322" w:rsidP="00206322">
      <w:pPr>
        <w:ind w:firstLine="0"/>
        <w:rPr>
          <w:rFonts w:cs="Arial"/>
          <w:b/>
        </w:rPr>
      </w:pPr>
      <w:r w:rsidRPr="00BB0D56">
        <w:rPr>
          <w:rFonts w:cs="Arial"/>
          <w:b/>
        </w:rPr>
        <w:t>Task</w:t>
      </w:r>
      <w:r>
        <w:rPr>
          <w:rFonts w:cs="Arial"/>
          <w:b/>
        </w:rPr>
        <w:t xml:space="preserve"> 2: </w:t>
      </w:r>
    </w:p>
    <w:p w14:paraId="7541F8C8" w14:textId="77777777" w:rsidR="00206322" w:rsidRDefault="008F68D3" w:rsidP="00206322">
      <w:pPr>
        <w:rPr>
          <w:rFonts w:cs="Arial"/>
        </w:rPr>
      </w:pPr>
      <w:r>
        <w:rPr>
          <w:rFonts w:cs="Arial"/>
        </w:rPr>
        <w:t>Using the worksheet below, identify initiatives and measures you would think relevant for the objectives listed.</w:t>
      </w:r>
      <w:r w:rsidRPr="008F68D3">
        <w:rPr>
          <w:rFonts w:cs="Arial"/>
          <w:noProof/>
          <w:lang w:val="en-US"/>
        </w:rPr>
        <w:t xml:space="preserve"> </w:t>
      </w:r>
      <w:r>
        <w:rPr>
          <w:rFonts w:cs="Arial"/>
          <w:noProof/>
          <w:lang w:val="en-GB" w:eastAsia="en-GB"/>
        </w:rPr>
        <w:drawing>
          <wp:inline distT="0" distB="0" distL="0" distR="0" wp14:anchorId="199FDEFD" wp14:editId="253A5106">
            <wp:extent cx="5486400" cy="423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1ZHousingCaseworksheet.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7EF1FA74" w14:textId="77777777" w:rsidR="008F68D3" w:rsidRDefault="008F68D3" w:rsidP="00206322">
      <w:pPr>
        <w:rPr>
          <w:rFonts w:cs="Arial"/>
        </w:rPr>
      </w:pPr>
    </w:p>
    <w:p w14:paraId="24222044" w14:textId="77777777" w:rsidR="008F68D3" w:rsidRDefault="008F68D3" w:rsidP="00206322">
      <w:pPr>
        <w:rPr>
          <w:rFonts w:cs="Arial"/>
        </w:rPr>
      </w:pPr>
    </w:p>
    <w:p w14:paraId="4C3C8860" w14:textId="77777777" w:rsidR="008F68D3" w:rsidRDefault="008F68D3" w:rsidP="00206322">
      <w:pPr>
        <w:rPr>
          <w:rFonts w:cs="Arial"/>
        </w:rPr>
      </w:pPr>
    </w:p>
    <w:p w14:paraId="4948A324" w14:textId="77777777" w:rsidR="008F68D3" w:rsidRDefault="008F68D3" w:rsidP="00206322">
      <w:pPr>
        <w:rPr>
          <w:rFonts w:cs="Arial"/>
        </w:rPr>
      </w:pPr>
    </w:p>
    <w:p w14:paraId="02A774DF" w14:textId="77777777" w:rsidR="008F68D3" w:rsidRDefault="008F68D3" w:rsidP="00206322">
      <w:pPr>
        <w:rPr>
          <w:rFonts w:cs="Arial"/>
        </w:rPr>
      </w:pPr>
    </w:p>
    <w:p w14:paraId="6D3B4BDA" w14:textId="77777777" w:rsidR="008F68D3" w:rsidRDefault="008F68D3" w:rsidP="00206322">
      <w:pPr>
        <w:rPr>
          <w:rFonts w:cs="Arial"/>
        </w:rPr>
      </w:pPr>
    </w:p>
    <w:p w14:paraId="16D9D6EC" w14:textId="77777777" w:rsidR="008F68D3" w:rsidRDefault="008F68D3" w:rsidP="00206322">
      <w:pPr>
        <w:rPr>
          <w:rFonts w:cs="Arial"/>
        </w:rPr>
      </w:pPr>
    </w:p>
    <w:p w14:paraId="3E16D55B" w14:textId="77777777" w:rsidR="008F68D3" w:rsidRDefault="008F68D3" w:rsidP="00206322">
      <w:pPr>
        <w:rPr>
          <w:rFonts w:cs="Arial"/>
        </w:rPr>
      </w:pPr>
    </w:p>
    <w:p w14:paraId="0D03D1B0" w14:textId="77777777" w:rsidR="008F68D3" w:rsidRDefault="008F68D3" w:rsidP="00206322">
      <w:pPr>
        <w:rPr>
          <w:rFonts w:cs="Arial"/>
        </w:rPr>
      </w:pPr>
    </w:p>
    <w:p w14:paraId="6690074E" w14:textId="77777777" w:rsidR="00206322" w:rsidRDefault="00206322" w:rsidP="00206322">
      <w:pPr>
        <w:rPr>
          <w:rFonts w:cs="Arial"/>
        </w:rPr>
      </w:pPr>
    </w:p>
    <w:p w14:paraId="3E752848" w14:textId="77777777" w:rsidR="00206322" w:rsidRDefault="00206322" w:rsidP="00206322">
      <w:pPr>
        <w:rPr>
          <w:rFonts w:cs="Arial"/>
        </w:rPr>
      </w:pPr>
      <w:r w:rsidRPr="00E24199">
        <w:rPr>
          <w:rFonts w:cs="Arial"/>
        </w:rPr>
        <w:t xml:space="preserve">After you complete this exercise, </w:t>
      </w:r>
      <w:r>
        <w:rPr>
          <w:rFonts w:cs="Arial"/>
        </w:rPr>
        <w:t>review your objectives and initiatives in comparison with those summarized in the appendices. Then, respond to the questions:</w:t>
      </w:r>
    </w:p>
    <w:p w14:paraId="2F97300B" w14:textId="77777777" w:rsidR="00206322" w:rsidRPr="000E6F2E" w:rsidRDefault="00206322" w:rsidP="00D253F1">
      <w:pPr>
        <w:pStyle w:val="ListParagraph"/>
        <w:rPr>
          <w:rFonts w:ascii="Times New Roman" w:hAnsi="Times New Roman"/>
        </w:rPr>
      </w:pPr>
      <w:r w:rsidRPr="000E6F2E">
        <w:rPr>
          <w:rFonts w:ascii="Times New Roman" w:hAnsi="Times New Roman"/>
        </w:rPr>
        <w:t xml:space="preserve">What is HR’s role in assisting manager implement these strategic </w:t>
      </w:r>
      <w:proofErr w:type="gramStart"/>
      <w:r w:rsidRPr="000E6F2E">
        <w:rPr>
          <w:rFonts w:ascii="Times New Roman" w:hAnsi="Times New Roman"/>
        </w:rPr>
        <w:t>objectives.</w:t>
      </w:r>
      <w:proofErr w:type="gramEnd"/>
      <w:r w:rsidRPr="000E6F2E">
        <w:rPr>
          <w:rFonts w:ascii="Times New Roman" w:hAnsi="Times New Roman"/>
        </w:rPr>
        <w:t xml:space="preserve"> </w:t>
      </w:r>
    </w:p>
    <w:p w14:paraId="561AE053" w14:textId="77777777" w:rsidR="00206322" w:rsidRPr="000E6F2E" w:rsidRDefault="00206322" w:rsidP="00D253F1">
      <w:pPr>
        <w:pStyle w:val="ListParagraph"/>
        <w:rPr>
          <w:rFonts w:ascii="Times New Roman" w:hAnsi="Times New Roman"/>
        </w:rPr>
      </w:pPr>
      <w:r w:rsidRPr="000E6F2E">
        <w:rPr>
          <w:rFonts w:ascii="Times New Roman" w:hAnsi="Times New Roman"/>
        </w:rPr>
        <w:t xml:space="preserve">What HR processes are most critical? </w:t>
      </w:r>
    </w:p>
    <w:p w14:paraId="601CB12F" w14:textId="77777777" w:rsidR="00206322" w:rsidRPr="008F68D3" w:rsidRDefault="00206322" w:rsidP="00206322"/>
    <w:p w14:paraId="47C63A88" w14:textId="77777777" w:rsidR="00206322" w:rsidRDefault="00206322" w:rsidP="00206322">
      <w:pPr>
        <w:pStyle w:val="Heading1"/>
      </w:pPr>
      <w:bookmarkStart w:id="33" w:name="_Toc327973959"/>
      <w:bookmarkStart w:id="34" w:name="_Toc325186168"/>
      <w:r>
        <w:t>Appendix 1: Housing Department Case – Strategy Maps Linking Objectives With Each Sub-theme</w:t>
      </w:r>
      <w:bookmarkEnd w:id="33"/>
      <w:r>
        <w:t xml:space="preserve"> </w:t>
      </w:r>
      <w:bookmarkEnd w:id="34"/>
    </w:p>
    <w:p w14:paraId="1AC040CF" w14:textId="77777777" w:rsidR="00206322" w:rsidRDefault="00206322" w:rsidP="00206322">
      <w:pPr>
        <w:ind w:firstLine="0"/>
      </w:pPr>
      <w:r>
        <w:rPr>
          <w:noProof/>
          <w:lang w:val="en-GB" w:eastAsia="en-GB"/>
        </w:rPr>
        <w:drawing>
          <wp:inline distT="0" distB="0" distL="0" distR="0" wp14:anchorId="49432719" wp14:editId="303FD4B5">
            <wp:extent cx="5486400" cy="334692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46927"/>
                    </a:xfrm>
                    <a:prstGeom prst="rect">
                      <a:avLst/>
                    </a:prstGeom>
                    <a:noFill/>
                    <a:ln>
                      <a:noFill/>
                    </a:ln>
                  </pic:spPr>
                </pic:pic>
              </a:graphicData>
            </a:graphic>
          </wp:inline>
        </w:drawing>
      </w:r>
    </w:p>
    <w:p w14:paraId="5C831106" w14:textId="77777777" w:rsidR="00206322" w:rsidRDefault="00206322" w:rsidP="00206322"/>
    <w:p w14:paraId="2B310C7D" w14:textId="77777777" w:rsidR="00206322" w:rsidRDefault="00206322" w:rsidP="00206322"/>
    <w:p w14:paraId="13B8F42D" w14:textId="77777777" w:rsidR="00206322" w:rsidRDefault="00206322" w:rsidP="00206322"/>
    <w:p w14:paraId="397C10E1" w14:textId="77777777" w:rsidR="00206322" w:rsidRDefault="00206322" w:rsidP="00206322"/>
    <w:p w14:paraId="67A059DC" w14:textId="77777777" w:rsidR="00206322" w:rsidRDefault="00206322" w:rsidP="00206322"/>
    <w:p w14:paraId="0DA429C3" w14:textId="77777777" w:rsidR="00206322" w:rsidRDefault="00206322" w:rsidP="00206322"/>
    <w:p w14:paraId="6DE2D356" w14:textId="77777777" w:rsidR="00206322" w:rsidRDefault="00206322" w:rsidP="00206322">
      <w:pPr>
        <w:ind w:firstLine="142"/>
      </w:pPr>
      <w:r>
        <w:rPr>
          <w:noProof/>
          <w:lang w:val="en-GB" w:eastAsia="en-GB"/>
        </w:rPr>
        <w:lastRenderedPageBreak/>
        <w:drawing>
          <wp:inline distT="0" distB="0" distL="0" distR="0" wp14:anchorId="1BCFE971" wp14:editId="123B44AF">
            <wp:extent cx="5486400" cy="4239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1ZHousingScorecardSUB2.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31D27E9B" w14:textId="77777777" w:rsidR="00206322" w:rsidRDefault="00206322" w:rsidP="00206322"/>
    <w:p w14:paraId="734FDD97" w14:textId="77777777" w:rsidR="00206322" w:rsidRDefault="00206322" w:rsidP="00206322"/>
    <w:p w14:paraId="59F4EF87" w14:textId="77777777" w:rsidR="00206322" w:rsidRDefault="00206322" w:rsidP="00206322"/>
    <w:p w14:paraId="2495E9AF" w14:textId="77777777" w:rsidR="00206322" w:rsidRPr="00E24199" w:rsidRDefault="00206322" w:rsidP="00206322">
      <w:pPr>
        <w:rPr>
          <w:rFonts w:cs="Arial"/>
        </w:rPr>
      </w:pPr>
    </w:p>
    <w:p w14:paraId="263297AC" w14:textId="77777777" w:rsidR="00206322" w:rsidRPr="00E24199" w:rsidRDefault="00206322" w:rsidP="00206322">
      <w:pPr>
        <w:pStyle w:val="Heading1"/>
      </w:pPr>
      <w:bookmarkStart w:id="35" w:name="_Toc325186169"/>
      <w:bookmarkStart w:id="36" w:name="_Toc327973960"/>
      <w:r w:rsidRPr="00E24199">
        <w:t>References</w:t>
      </w:r>
      <w:bookmarkEnd w:id="35"/>
      <w:bookmarkEnd w:id="36"/>
      <w:r w:rsidRPr="00E24199">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DF164B1" w14:textId="77777777" w:rsidR="00AD5495" w:rsidRDefault="00AD5495"/>
    <w:sectPr w:rsidR="00AD5495" w:rsidSect="002C5675">
      <w:endnotePr>
        <w:numFmt w:val="decimal"/>
      </w:end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9487C" w14:textId="77777777" w:rsidR="00764511" w:rsidRDefault="00764511" w:rsidP="00206322">
      <w:pPr>
        <w:spacing w:line="240" w:lineRule="auto"/>
      </w:pPr>
      <w:r>
        <w:separator/>
      </w:r>
    </w:p>
  </w:endnote>
  <w:endnote w:type="continuationSeparator" w:id="0">
    <w:p w14:paraId="1E255432" w14:textId="77777777" w:rsidR="00764511" w:rsidRDefault="00764511" w:rsidP="00206322">
      <w:pPr>
        <w:spacing w:line="240" w:lineRule="auto"/>
      </w:pPr>
      <w:r>
        <w:continuationSeparator/>
      </w:r>
    </w:p>
  </w:endnote>
  <w:endnote w:id="1">
    <w:p w14:paraId="5BE57EB6" w14:textId="77777777" w:rsidR="00206322" w:rsidRPr="00C123E0" w:rsidRDefault="00206322" w:rsidP="000E6F2E">
      <w:pPr>
        <w:pStyle w:val="endnote"/>
        <w:spacing w:line="240" w:lineRule="auto"/>
        <w:rPr>
          <w:szCs w:val="22"/>
        </w:rPr>
      </w:pPr>
      <w:r w:rsidRPr="00C123E0">
        <w:rPr>
          <w:rStyle w:val="EndnoteReference"/>
          <w:rFonts w:eastAsiaTheme="majorEastAsia"/>
          <w:szCs w:val="22"/>
        </w:rPr>
        <w:endnoteRef/>
      </w:r>
      <w:r w:rsidRPr="00C123E0">
        <w:rPr>
          <w:szCs w:val="22"/>
        </w:rPr>
        <w:t xml:space="preserve"> Wright, R. (2006) </w:t>
      </w:r>
      <w:r w:rsidRPr="00C123E0">
        <w:rPr>
          <w:i/>
          <w:szCs w:val="22"/>
        </w:rPr>
        <w:t>The strategic value of people: Human resource trends and metrics</w:t>
      </w:r>
      <w:r w:rsidRPr="00C123E0">
        <w:rPr>
          <w:szCs w:val="22"/>
        </w:rPr>
        <w:t xml:space="preserve">. Ottawa, </w:t>
      </w:r>
      <w:proofErr w:type="gramStart"/>
      <w:r w:rsidRPr="00C123E0">
        <w:rPr>
          <w:szCs w:val="22"/>
        </w:rPr>
        <w:t>The</w:t>
      </w:r>
      <w:proofErr w:type="gramEnd"/>
      <w:r w:rsidRPr="00C123E0">
        <w:rPr>
          <w:szCs w:val="22"/>
        </w:rPr>
        <w:t xml:space="preserve"> Conference Board of Canada.</w:t>
      </w:r>
    </w:p>
  </w:endnote>
  <w:endnote w:id="2">
    <w:p w14:paraId="0E3B0581" w14:textId="77777777" w:rsidR="00206322" w:rsidRPr="0056566D" w:rsidRDefault="00206322" w:rsidP="000E6F2E">
      <w:pPr>
        <w:pStyle w:val="endnote"/>
        <w:spacing w:line="240" w:lineRule="auto"/>
      </w:pPr>
      <w:r>
        <w:rPr>
          <w:rStyle w:val="EndnoteReference"/>
        </w:rPr>
        <w:endnoteRef/>
      </w:r>
      <w:r>
        <w:t xml:space="preserve"> </w:t>
      </w:r>
      <w:r w:rsidRPr="0056566D">
        <w:rPr>
          <w:rStyle w:val="endnoteChar"/>
        </w:rPr>
        <w:t xml:space="preserve">Boyne, G.A., &amp; Meier, K.J. (2009). </w:t>
      </w:r>
      <w:proofErr w:type="gramStart"/>
      <w:r w:rsidRPr="0056566D">
        <w:rPr>
          <w:rStyle w:val="endnoteChar"/>
        </w:rPr>
        <w:t>Environmental turbulence, organizational stability, and public service performance.</w:t>
      </w:r>
      <w:proofErr w:type="gramEnd"/>
      <w:r w:rsidRPr="0056566D">
        <w:rPr>
          <w:rStyle w:val="endnoteChar"/>
        </w:rPr>
        <w:t xml:space="preserve"> Administration and Society, 40, 799-</w:t>
      </w:r>
    </w:p>
  </w:endnote>
  <w:endnote w:id="3">
    <w:p w14:paraId="094EE33C" w14:textId="77777777" w:rsidR="00206322" w:rsidRPr="007B6FCD" w:rsidRDefault="00206322" w:rsidP="000E6F2E">
      <w:pPr>
        <w:pStyle w:val="endnote"/>
        <w:spacing w:line="240" w:lineRule="auto"/>
      </w:pPr>
      <w:r>
        <w:rPr>
          <w:rStyle w:val="EndnoteReference"/>
        </w:rPr>
        <w:endnoteRef/>
      </w:r>
      <w:r>
        <w:t xml:space="preserve"> </w:t>
      </w:r>
      <w:r w:rsidRPr="007B6FCD">
        <w:t>As</w:t>
      </w:r>
      <w:r>
        <w:t>h</w:t>
      </w:r>
      <w:r w:rsidRPr="007B6FCD">
        <w:t xml:space="preserve">by, W.R. (1956).  </w:t>
      </w:r>
      <w:proofErr w:type="gramStart"/>
      <w:r w:rsidRPr="007B6FCD">
        <w:t>An Introduction to Cybernetics, Chapman &amp; Hall.</w:t>
      </w:r>
      <w:proofErr w:type="gramEnd"/>
      <w:r w:rsidRPr="007B6FCD">
        <w:t xml:space="preserve"> </w:t>
      </w:r>
      <w:r>
        <w:t>See Ashby’s law of requisite variety in cybernetics which states that “only variety can destroy variety.” This suggests that the variety in the sensing device (manager’s capability to respond) must correspond to the variety in the environment</w:t>
      </w:r>
    </w:p>
  </w:endnote>
  <w:endnote w:id="4">
    <w:p w14:paraId="32701F35" w14:textId="77777777" w:rsidR="00206322" w:rsidRPr="00AB1889" w:rsidRDefault="00206322" w:rsidP="000E6F2E">
      <w:pPr>
        <w:pStyle w:val="endnote"/>
        <w:spacing w:line="240" w:lineRule="auto"/>
        <w:rPr>
          <w:lang w:val="en-US"/>
        </w:rPr>
      </w:pPr>
      <w:r>
        <w:rPr>
          <w:rStyle w:val="EndnoteReference"/>
        </w:rPr>
        <w:endnoteRef/>
      </w:r>
      <w:r>
        <w:t xml:space="preserve"> </w:t>
      </w:r>
      <w:r>
        <w:rPr>
          <w:lang w:val="en-US"/>
        </w:rPr>
        <w:t>Cameron, K. (2006). Good or not bad: Standards and ethics in managing change. Academy of Management Learning and Education, 5, 317-323.</w:t>
      </w:r>
    </w:p>
  </w:endnote>
  <w:endnote w:id="5">
    <w:p w14:paraId="126A06C1" w14:textId="77777777" w:rsidR="00206322" w:rsidRPr="004F7499" w:rsidRDefault="00206322" w:rsidP="000E6F2E">
      <w:pPr>
        <w:pStyle w:val="endnote"/>
        <w:spacing w:line="240" w:lineRule="auto"/>
        <w:rPr>
          <w:lang w:val="en-US"/>
        </w:rPr>
      </w:pPr>
      <w:r>
        <w:rPr>
          <w:rStyle w:val="EndnoteReference"/>
        </w:rPr>
        <w:endnoteRef/>
      </w:r>
      <w:r>
        <w:t xml:space="preserve"> </w:t>
      </w:r>
      <w:proofErr w:type="spellStart"/>
      <w:r>
        <w:rPr>
          <w:lang w:val="en-US"/>
        </w:rPr>
        <w:t>Caza</w:t>
      </w:r>
      <w:proofErr w:type="spellEnd"/>
      <w:r>
        <w:rPr>
          <w:lang w:val="en-US"/>
        </w:rPr>
        <w:t>, A., Barker, B.A., (2004) Cameron, K.S. Ethics and ethos: The buffering and amplifying effects of ethical behavior and virtuousness. Journal of Business Ethics, 52, 169-178.</w:t>
      </w:r>
    </w:p>
  </w:endnote>
  <w:endnote w:id="6">
    <w:p w14:paraId="0891CD11" w14:textId="77777777" w:rsidR="00206322" w:rsidRPr="006447D5" w:rsidRDefault="00206322" w:rsidP="000E6F2E">
      <w:pPr>
        <w:pStyle w:val="endnote"/>
        <w:spacing w:line="240" w:lineRule="auto"/>
        <w:rPr>
          <w:lang w:val="en-US"/>
        </w:rPr>
      </w:pPr>
      <w:r>
        <w:rPr>
          <w:rStyle w:val="EndnoteReference"/>
        </w:rPr>
        <w:endnoteRef/>
      </w:r>
      <w:r>
        <w:t xml:space="preserve"> </w:t>
      </w:r>
      <w:r>
        <w:rPr>
          <w:lang w:val="en-US"/>
        </w:rPr>
        <w:t xml:space="preserve">Cameron, K.S., Bright, D., &amp; </w:t>
      </w:r>
      <w:proofErr w:type="spellStart"/>
      <w:r>
        <w:rPr>
          <w:lang w:val="en-US"/>
        </w:rPr>
        <w:t>Caza</w:t>
      </w:r>
      <w:proofErr w:type="spellEnd"/>
      <w:r>
        <w:rPr>
          <w:lang w:val="en-US"/>
        </w:rPr>
        <w:t>, A. (2004) Exploring the relationships between organizational virtuousness and performance. American Behavioral Scientist, 47, 766-790.</w:t>
      </w:r>
    </w:p>
  </w:endnote>
  <w:endnote w:id="7">
    <w:p w14:paraId="5C74CC6E" w14:textId="77777777" w:rsidR="00206322" w:rsidRPr="00F05BA4" w:rsidRDefault="00206322" w:rsidP="000E6F2E">
      <w:pPr>
        <w:pStyle w:val="endnote"/>
        <w:spacing w:line="240" w:lineRule="auto"/>
        <w:rPr>
          <w:szCs w:val="22"/>
        </w:rPr>
      </w:pPr>
      <w:r w:rsidRPr="00F05BA4">
        <w:rPr>
          <w:rStyle w:val="EndnoteReference"/>
          <w:szCs w:val="22"/>
        </w:rPr>
        <w:endnoteRef/>
      </w:r>
      <w:r>
        <w:rPr>
          <w:szCs w:val="22"/>
        </w:rPr>
        <w:t xml:space="preserve"> </w:t>
      </w:r>
      <w:r w:rsidRPr="00F05BA4">
        <w:rPr>
          <w:szCs w:val="22"/>
        </w:rPr>
        <w:t>Kaplan, R.</w:t>
      </w:r>
      <w:r>
        <w:rPr>
          <w:szCs w:val="22"/>
        </w:rPr>
        <w:t>S.</w:t>
      </w:r>
      <w:r w:rsidRPr="00F05BA4">
        <w:rPr>
          <w:szCs w:val="22"/>
        </w:rPr>
        <w:t>,</w:t>
      </w:r>
      <w:r>
        <w:rPr>
          <w:szCs w:val="22"/>
        </w:rPr>
        <w:t xml:space="preserve"> </w:t>
      </w:r>
      <w:r w:rsidRPr="00F05BA4">
        <w:rPr>
          <w:szCs w:val="22"/>
        </w:rPr>
        <w:t xml:space="preserve">&amp; Norton, D.P. (1992) The Balanced Scorecard: Measures that Drive Performance. </w:t>
      </w:r>
      <w:r w:rsidRPr="00D544C4">
        <w:rPr>
          <w:i/>
          <w:szCs w:val="22"/>
        </w:rPr>
        <w:t>Harvard Business Review,</w:t>
      </w:r>
      <w:r w:rsidRPr="00F05BA4">
        <w:rPr>
          <w:szCs w:val="22"/>
        </w:rPr>
        <w:t xml:space="preserve"> </w:t>
      </w:r>
      <w:r>
        <w:rPr>
          <w:szCs w:val="22"/>
        </w:rPr>
        <w:t xml:space="preserve">January-February: </w:t>
      </w:r>
      <w:r w:rsidRPr="00F05BA4">
        <w:rPr>
          <w:szCs w:val="22"/>
        </w:rPr>
        <w:t xml:space="preserve">71-79; </w:t>
      </w:r>
      <w:r w:rsidRPr="00F05BA4">
        <w:rPr>
          <w:szCs w:val="22"/>
          <w:lang w:val="en-US"/>
        </w:rPr>
        <w:t>Kapl</w:t>
      </w:r>
      <w:r>
        <w:rPr>
          <w:szCs w:val="22"/>
          <w:lang w:val="en-US"/>
        </w:rPr>
        <w:t>an, R.S., &amp; Norton, D.P. (1996)</w:t>
      </w:r>
      <w:r w:rsidRPr="00F05BA4">
        <w:rPr>
          <w:szCs w:val="22"/>
          <w:lang w:val="en-US"/>
        </w:rPr>
        <w:t xml:space="preserve"> </w:t>
      </w:r>
      <w:r w:rsidRPr="005D5C4D">
        <w:rPr>
          <w:i/>
          <w:szCs w:val="22"/>
          <w:lang w:val="en-US"/>
        </w:rPr>
        <w:t>The Balanced Scorecard: Translating strategy into action.</w:t>
      </w:r>
      <w:r>
        <w:rPr>
          <w:szCs w:val="22"/>
          <w:lang w:val="en-US"/>
        </w:rPr>
        <w:t xml:space="preserve"> Boston: </w:t>
      </w:r>
      <w:r w:rsidRPr="005D5C4D">
        <w:rPr>
          <w:szCs w:val="22"/>
          <w:lang w:val="en-US"/>
        </w:rPr>
        <w:t>Harvard Business School Press</w:t>
      </w:r>
      <w:r w:rsidRPr="007B0535">
        <w:rPr>
          <w:i/>
          <w:szCs w:val="22"/>
          <w:lang w:val="en-US"/>
        </w:rPr>
        <w:t>,</w:t>
      </w:r>
      <w:r>
        <w:rPr>
          <w:szCs w:val="22"/>
          <w:lang w:val="en-US"/>
        </w:rPr>
        <w:t xml:space="preserve"> pp. 1-2;</w:t>
      </w:r>
      <w:r w:rsidRPr="00F05BA4">
        <w:rPr>
          <w:szCs w:val="22"/>
        </w:rPr>
        <w:t xml:space="preserve"> Kaplan, R.</w:t>
      </w:r>
      <w:r>
        <w:rPr>
          <w:szCs w:val="22"/>
        </w:rPr>
        <w:t>S.</w:t>
      </w:r>
      <w:r w:rsidRPr="00F05BA4">
        <w:rPr>
          <w:szCs w:val="22"/>
        </w:rPr>
        <w:t>,</w:t>
      </w:r>
      <w:r>
        <w:rPr>
          <w:szCs w:val="22"/>
        </w:rPr>
        <w:t xml:space="preserve"> </w:t>
      </w:r>
      <w:r w:rsidRPr="00F05BA4">
        <w:rPr>
          <w:szCs w:val="22"/>
        </w:rPr>
        <w:t>&amp; Norton, D.P.</w:t>
      </w:r>
      <w:r>
        <w:rPr>
          <w:szCs w:val="22"/>
        </w:rPr>
        <w:t xml:space="preserve"> (2001)</w:t>
      </w:r>
      <w:r w:rsidRPr="00F05BA4">
        <w:rPr>
          <w:szCs w:val="22"/>
        </w:rPr>
        <w:t xml:space="preserve"> </w:t>
      </w:r>
      <w:r w:rsidRPr="005D5C4D">
        <w:rPr>
          <w:i/>
          <w:szCs w:val="22"/>
        </w:rPr>
        <w:t xml:space="preserve">The Strategy-Focused organization: How balanced scorecard companies thrive in the new business environment. </w:t>
      </w:r>
      <w:r w:rsidRPr="00F05BA4">
        <w:rPr>
          <w:szCs w:val="22"/>
        </w:rPr>
        <w:t xml:space="preserve">Boston: </w:t>
      </w:r>
      <w:r w:rsidRPr="005D5C4D">
        <w:rPr>
          <w:szCs w:val="22"/>
        </w:rPr>
        <w:t>Harvard Business School Press</w:t>
      </w:r>
      <w:r>
        <w:rPr>
          <w:szCs w:val="22"/>
        </w:rPr>
        <w:t>;</w:t>
      </w:r>
    </w:p>
  </w:endnote>
  <w:endnote w:id="8">
    <w:p w14:paraId="07D38E34" w14:textId="77777777" w:rsidR="00206322" w:rsidRPr="00382D16" w:rsidRDefault="00206322" w:rsidP="000E6F2E">
      <w:pPr>
        <w:pStyle w:val="endnote"/>
        <w:spacing w:line="240" w:lineRule="auto"/>
      </w:pPr>
      <w:r>
        <w:rPr>
          <w:rStyle w:val="EndnoteReference"/>
        </w:rPr>
        <w:endnoteRef/>
      </w:r>
      <w:r>
        <w:t xml:space="preserve"> Waldman, D.A. (1994). </w:t>
      </w:r>
      <w:proofErr w:type="gramStart"/>
      <w:r>
        <w:t>The contributions of total quality management to a theory of work performance.</w:t>
      </w:r>
      <w:proofErr w:type="gramEnd"/>
      <w:r>
        <w:t xml:space="preserve"> Academy of Management Review, 19, 510-536.   </w:t>
      </w:r>
    </w:p>
  </w:endnote>
  <w:endnote w:id="9">
    <w:p w14:paraId="5A030621" w14:textId="77777777" w:rsidR="00206322" w:rsidRDefault="00206322" w:rsidP="000E6F2E">
      <w:pPr>
        <w:pStyle w:val="endnote"/>
        <w:spacing w:line="240" w:lineRule="auto"/>
      </w:pPr>
      <w:r w:rsidRPr="002612E4">
        <w:rPr>
          <w:rStyle w:val="EndnoteReference"/>
          <w:rFonts w:eastAsiaTheme="majorEastAsia"/>
        </w:rPr>
        <w:endnoteRef/>
      </w:r>
      <w:r w:rsidRPr="002612E4">
        <w:t xml:space="preserve"> </w:t>
      </w:r>
      <w:proofErr w:type="spellStart"/>
      <w:r w:rsidRPr="002612E4">
        <w:t>Lepak</w:t>
      </w:r>
      <w:proofErr w:type="spellEnd"/>
      <w:r w:rsidRPr="002612E4">
        <w:t xml:space="preserve">, D. P., &amp; Snell, S. A. (1999). The human resource architecture: Toward a theory of human capital </w:t>
      </w:r>
      <w:r w:rsidRPr="00FB6CE7">
        <w:t xml:space="preserve">allocation and development. </w:t>
      </w:r>
      <w:proofErr w:type="gramStart"/>
      <w:r w:rsidRPr="00FB6CE7">
        <w:rPr>
          <w:i/>
        </w:rPr>
        <w:t>Academy of Management Review</w:t>
      </w:r>
      <w:r w:rsidRPr="00FB6CE7">
        <w:t xml:space="preserve"> 24.</w:t>
      </w:r>
      <w:proofErr w:type="gramEnd"/>
      <w:r w:rsidRPr="00FB6CE7">
        <w:t xml:space="preserve">  31-48.</w:t>
      </w:r>
    </w:p>
  </w:endnote>
  <w:endnote w:id="10">
    <w:p w14:paraId="410F0464" w14:textId="77777777" w:rsidR="00206322" w:rsidRDefault="00206322" w:rsidP="000E6F2E">
      <w:pPr>
        <w:pStyle w:val="endnote"/>
        <w:spacing w:line="240" w:lineRule="auto"/>
      </w:pPr>
      <w:r w:rsidRPr="00FB6CE7">
        <w:rPr>
          <w:rStyle w:val="EndnoteReference"/>
          <w:rFonts w:eastAsiaTheme="majorEastAsia"/>
        </w:rPr>
        <w:endnoteRef/>
      </w:r>
      <w:r w:rsidRPr="00FB6CE7">
        <w:t xml:space="preserve"> Adler, P. S. (2003). Making the HR outsourcing decision. </w:t>
      </w:r>
      <w:proofErr w:type="gramStart"/>
      <w:r w:rsidRPr="00FB6CE7">
        <w:rPr>
          <w:i/>
        </w:rPr>
        <w:t>MIT SLOAN Management Review</w:t>
      </w:r>
      <w:r w:rsidRPr="00FB6CE7">
        <w:t>.</w:t>
      </w:r>
      <w:proofErr w:type="gramEnd"/>
      <w:r w:rsidRPr="00FB6CE7">
        <w:t xml:space="preserve"> Fall, 53-60</w:t>
      </w:r>
      <w:r>
        <w:t xml:space="preserve">. </w:t>
      </w:r>
    </w:p>
  </w:endnote>
  <w:endnote w:id="11">
    <w:p w14:paraId="78285973" w14:textId="77777777" w:rsidR="00206322" w:rsidRDefault="00206322" w:rsidP="000E6F2E">
      <w:pPr>
        <w:pStyle w:val="endnote"/>
        <w:spacing w:line="240" w:lineRule="auto"/>
      </w:pPr>
      <w:r>
        <w:rPr>
          <w:rStyle w:val="EndnoteReference"/>
          <w:rFonts w:eastAsiaTheme="majorEastAsia"/>
        </w:rPr>
        <w:endnoteRef/>
      </w:r>
      <w:r>
        <w:t xml:space="preserve"> Stroh, L. &amp; </w:t>
      </w:r>
      <w:proofErr w:type="spellStart"/>
      <w:r>
        <w:t>Treehuboff</w:t>
      </w:r>
      <w:proofErr w:type="spellEnd"/>
      <w:r>
        <w:t xml:space="preserve">, D. (2003). Outsourcing HR functions: When – and when not – to go outside. </w:t>
      </w:r>
      <w:r>
        <w:rPr>
          <w:i/>
          <w:iCs/>
        </w:rPr>
        <w:t xml:space="preserve">Journal of Leadership and Organizational Studies, 10(1), </w:t>
      </w:r>
      <w:r>
        <w:t>19-28.</w:t>
      </w:r>
    </w:p>
  </w:endnote>
  <w:endnote w:id="12">
    <w:p w14:paraId="3EFC8AE9" w14:textId="77777777" w:rsidR="00206322" w:rsidRPr="00266AA8" w:rsidRDefault="00206322" w:rsidP="000E6F2E">
      <w:pPr>
        <w:pStyle w:val="EndnoteText"/>
        <w:ind w:firstLine="0"/>
        <w:rPr>
          <w:lang w:val="en-US"/>
        </w:rPr>
      </w:pPr>
      <w:r>
        <w:rPr>
          <w:rStyle w:val="EndnoteReference"/>
        </w:rPr>
        <w:endnoteRef/>
      </w:r>
      <w:r>
        <w:t xml:space="preserve"> </w:t>
      </w:r>
      <w:r w:rsidRPr="003F4198">
        <w:rPr>
          <w:sz w:val="22"/>
          <w:szCs w:val="22"/>
        </w:rPr>
        <w:t>Kaplan, R.,</w:t>
      </w:r>
      <w:r>
        <w:rPr>
          <w:sz w:val="22"/>
          <w:szCs w:val="22"/>
        </w:rPr>
        <w:t xml:space="preserve"> &amp; Norton, D.P. (1992)</w:t>
      </w:r>
      <w:r w:rsidRPr="003F4198">
        <w:rPr>
          <w:sz w:val="22"/>
          <w:szCs w:val="22"/>
        </w:rPr>
        <w:t xml:space="preserve"> The Balanced Scorecard: Measures that Drive Performance. </w:t>
      </w:r>
      <w:r w:rsidRPr="003F4198">
        <w:rPr>
          <w:i/>
          <w:sz w:val="22"/>
          <w:szCs w:val="22"/>
        </w:rPr>
        <w:t>Harvard Business Review</w:t>
      </w:r>
      <w:r>
        <w:rPr>
          <w:sz w:val="22"/>
          <w:szCs w:val="22"/>
        </w:rPr>
        <w:t xml:space="preserve">, January-February: </w:t>
      </w:r>
      <w:r w:rsidRPr="003F4198">
        <w:rPr>
          <w:sz w:val="22"/>
          <w:szCs w:val="22"/>
        </w:rPr>
        <w:t>71-79.</w:t>
      </w:r>
    </w:p>
  </w:endnote>
  <w:endnote w:id="13">
    <w:p w14:paraId="7969E97A" w14:textId="77777777" w:rsidR="00206322" w:rsidRPr="00040272" w:rsidRDefault="00206322" w:rsidP="000E6F2E">
      <w:pPr>
        <w:pStyle w:val="EndnoteText"/>
        <w:ind w:firstLine="0"/>
        <w:rPr>
          <w:lang w:val="en-US"/>
        </w:rPr>
      </w:pPr>
      <w:r>
        <w:rPr>
          <w:rStyle w:val="EndnoteReference"/>
        </w:rPr>
        <w:endnoteRef/>
      </w:r>
      <w:r>
        <w:t xml:space="preserve"> </w:t>
      </w:r>
      <w:r w:rsidRPr="00040272">
        <w:rPr>
          <w:rFonts w:eastAsiaTheme="minorEastAsia"/>
          <w:color w:val="000000"/>
          <w:sz w:val="20"/>
          <w:szCs w:val="22"/>
          <w:lang w:val="en-US" w:eastAsia="ja-JP"/>
        </w:rPr>
        <w:t xml:space="preserve">Foss, N.J., </w:t>
      </w:r>
      <w:proofErr w:type="spellStart"/>
      <w:r w:rsidRPr="00040272">
        <w:rPr>
          <w:rFonts w:eastAsiaTheme="minorEastAsia"/>
          <w:color w:val="000000"/>
          <w:sz w:val="20"/>
          <w:szCs w:val="22"/>
          <w:lang w:val="en-US" w:eastAsia="ja-JP"/>
        </w:rPr>
        <w:t>Laursen</w:t>
      </w:r>
      <w:proofErr w:type="spellEnd"/>
      <w:r w:rsidRPr="00040272">
        <w:rPr>
          <w:rFonts w:eastAsiaTheme="minorEastAsia"/>
          <w:color w:val="000000"/>
          <w:sz w:val="20"/>
          <w:szCs w:val="22"/>
          <w:lang w:val="en-US" w:eastAsia="ja-JP"/>
        </w:rPr>
        <w:t xml:space="preserve">, K., Pedersen, T. (2011) Linking customer interaction and innovation: The mediating role of new organizational practices. </w:t>
      </w:r>
      <w:r w:rsidRPr="00F24B78">
        <w:rPr>
          <w:rFonts w:eastAsiaTheme="minorEastAsia"/>
          <w:i/>
          <w:color w:val="000000"/>
          <w:sz w:val="20"/>
          <w:szCs w:val="22"/>
          <w:lang w:val="en-US" w:eastAsia="ja-JP"/>
        </w:rPr>
        <w:t>Organization Science,</w:t>
      </w:r>
      <w:r w:rsidRPr="00040272">
        <w:rPr>
          <w:rFonts w:eastAsiaTheme="minorEastAsia"/>
          <w:color w:val="000000"/>
          <w:sz w:val="20"/>
          <w:szCs w:val="22"/>
          <w:lang w:val="en-US" w:eastAsia="ja-JP"/>
        </w:rPr>
        <w:t xml:space="preserve"> 22, </w:t>
      </w:r>
      <w:r>
        <w:rPr>
          <w:rFonts w:eastAsiaTheme="minorEastAsia"/>
          <w:color w:val="000000"/>
          <w:sz w:val="20"/>
          <w:szCs w:val="22"/>
          <w:lang w:val="en-US" w:eastAsia="ja-JP"/>
        </w:rPr>
        <w:t xml:space="preserve">981, </w:t>
      </w:r>
      <w:r w:rsidRPr="00040272">
        <w:rPr>
          <w:rFonts w:eastAsiaTheme="minorEastAsia"/>
          <w:color w:val="000000"/>
          <w:sz w:val="20"/>
          <w:szCs w:val="22"/>
          <w:lang w:val="en-US" w:eastAsia="ja-JP"/>
        </w:rPr>
        <w:t>980-999.</w:t>
      </w:r>
    </w:p>
  </w:endnote>
  <w:endnote w:id="14">
    <w:p w14:paraId="6F2EEF8B" w14:textId="77777777" w:rsidR="00206322" w:rsidRPr="00F24B78" w:rsidRDefault="00206322" w:rsidP="000E6F2E">
      <w:pPr>
        <w:pStyle w:val="endnote"/>
        <w:spacing w:line="240" w:lineRule="auto"/>
        <w:rPr>
          <w:i/>
          <w:lang w:val="en-US"/>
        </w:rPr>
      </w:pPr>
      <w:r>
        <w:rPr>
          <w:rStyle w:val="EndnoteReference"/>
        </w:rPr>
        <w:endnoteRef/>
      </w:r>
      <w:r>
        <w:t xml:space="preserve"> </w:t>
      </w:r>
      <w:proofErr w:type="spellStart"/>
      <w:r w:rsidRPr="00D802B1">
        <w:rPr>
          <w:szCs w:val="22"/>
          <w:lang w:val="en-US"/>
        </w:rPr>
        <w:t>Lengnick</w:t>
      </w:r>
      <w:proofErr w:type="spellEnd"/>
      <w:r w:rsidRPr="00D802B1">
        <w:rPr>
          <w:szCs w:val="22"/>
          <w:lang w:val="en-US"/>
        </w:rPr>
        <w:t xml:space="preserve">-Hall, C.A. (1996) Customer contributions to quality: A different view of the customer-oriented firm. </w:t>
      </w:r>
      <w:r w:rsidRPr="00F24B78">
        <w:rPr>
          <w:i/>
          <w:lang w:val="en-US"/>
        </w:rPr>
        <w:t>Academy of Management Review, 21, 791-824.</w:t>
      </w:r>
    </w:p>
  </w:endnote>
  <w:endnote w:id="15">
    <w:p w14:paraId="76A89C02" w14:textId="77777777" w:rsidR="00206322" w:rsidRPr="00F24B78" w:rsidRDefault="00206322" w:rsidP="000E6F2E">
      <w:pPr>
        <w:pStyle w:val="endnote"/>
        <w:spacing w:line="240" w:lineRule="auto"/>
        <w:rPr>
          <w:lang w:val="en-US"/>
        </w:rPr>
      </w:pPr>
      <w:r w:rsidRPr="00F24B78">
        <w:rPr>
          <w:i/>
          <w:lang w:val="en-US"/>
        </w:rPr>
        <w:endnoteRef/>
      </w:r>
      <w:r w:rsidRPr="00F24B78">
        <w:rPr>
          <w:i/>
          <w:lang w:val="en-US"/>
        </w:rPr>
        <w:t xml:space="preserve"> </w:t>
      </w:r>
      <w:r w:rsidRPr="00F24B78">
        <w:rPr>
          <w:lang w:val="en-US"/>
        </w:rPr>
        <w:t xml:space="preserve">Kaplan, R.S., &amp; Norton, D.P. (1996) </w:t>
      </w:r>
      <w:r w:rsidRPr="00F24B78">
        <w:rPr>
          <w:i/>
          <w:lang w:val="en-US"/>
        </w:rPr>
        <w:t>The Balanced Scorecard: Translating strategy into action.</w:t>
      </w:r>
      <w:r w:rsidRPr="00F24B78">
        <w:rPr>
          <w:lang w:val="en-US"/>
        </w:rPr>
        <w:t xml:space="preserve"> Boston: Harvard Business School Press.</w:t>
      </w:r>
    </w:p>
  </w:endnote>
  <w:endnote w:id="16">
    <w:p w14:paraId="3D75E3F3" w14:textId="77777777" w:rsidR="00206322" w:rsidRPr="00F24B78" w:rsidRDefault="00206322" w:rsidP="000E6F2E">
      <w:pPr>
        <w:pStyle w:val="endnote"/>
        <w:spacing w:line="240" w:lineRule="auto"/>
        <w:rPr>
          <w:i/>
          <w:lang w:val="en-US"/>
        </w:rPr>
      </w:pPr>
      <w:r w:rsidRPr="00F24B78">
        <w:rPr>
          <w:vertAlign w:val="superscript"/>
          <w:lang w:val="en-US"/>
        </w:rPr>
        <w:endnoteRef/>
      </w:r>
      <w:r w:rsidRPr="00F24B78">
        <w:rPr>
          <w:vertAlign w:val="superscript"/>
          <w:lang w:val="en-US"/>
        </w:rPr>
        <w:t xml:space="preserve"> </w:t>
      </w:r>
      <w:r w:rsidRPr="00F24B78">
        <w:rPr>
          <w:i/>
          <w:lang w:val="en-US"/>
        </w:rPr>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8440A" w14:textId="77777777" w:rsidR="00764511" w:rsidRDefault="00764511" w:rsidP="00206322">
      <w:pPr>
        <w:spacing w:line="240" w:lineRule="auto"/>
      </w:pPr>
      <w:r>
        <w:separator/>
      </w:r>
    </w:p>
  </w:footnote>
  <w:footnote w:type="continuationSeparator" w:id="0">
    <w:p w14:paraId="700CA066" w14:textId="77777777" w:rsidR="00764511" w:rsidRDefault="00764511" w:rsidP="002063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7FC76" w14:textId="7072B825" w:rsidR="00D54109" w:rsidRPr="00D54109" w:rsidRDefault="00D54109">
    <w:pPr>
      <w:pStyle w:val="Header"/>
      <w:rPr>
        <w:sz w:val="20"/>
        <w:szCs w:val="20"/>
      </w:rPr>
    </w:pPr>
    <w:r w:rsidRPr="003F06C7">
      <w:rPr>
        <w:sz w:val="20"/>
        <w:szCs w:val="20"/>
      </w:rPr>
      <w:t>J. Barton Cunningham</w:t>
    </w:r>
    <w:r>
      <w:rPr>
        <w:sz w:val="20"/>
        <w:szCs w:val="20"/>
      </w:rPr>
      <w:t>,</w:t>
    </w:r>
    <w:r w:rsidRPr="003F06C7">
      <w:rPr>
        <w:sz w:val="20"/>
        <w:szCs w:val="20"/>
      </w:rPr>
      <w:t xml:space="preserve"> </w:t>
    </w:r>
    <w:r w:rsidRPr="003F06C7">
      <w:rPr>
        <w:i/>
        <w:sz w:val="20"/>
        <w:szCs w:val="20"/>
      </w:rPr>
      <w:t>Strategic Human Resource Management in the Public Arena</w:t>
    </w:r>
    <w:r w:rsidRPr="003F06C7">
      <w:rPr>
        <w:sz w:val="20"/>
        <w:szCs w:val="20"/>
      </w:rPr>
      <w:t>, Palgrave 2016</w:t>
    </w:r>
  </w:p>
  <w:p w14:paraId="6F11CB60" w14:textId="77777777" w:rsidR="00D54109" w:rsidRDefault="00D541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B499A"/>
    <w:multiLevelType w:val="hybridMultilevel"/>
    <w:tmpl w:val="95D224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F72320"/>
    <w:multiLevelType w:val="hybridMultilevel"/>
    <w:tmpl w:val="5C8A80C4"/>
    <w:lvl w:ilvl="0" w:tplc="37D414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6227553"/>
    <w:multiLevelType w:val="hybridMultilevel"/>
    <w:tmpl w:val="4F502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AA96E07"/>
    <w:multiLevelType w:val="hybridMultilevel"/>
    <w:tmpl w:val="C7CE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451E99"/>
    <w:multiLevelType w:val="hybridMultilevel"/>
    <w:tmpl w:val="2AE288BA"/>
    <w:lvl w:ilvl="0" w:tplc="BD8E9CC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322"/>
    <w:rsid w:val="000712AA"/>
    <w:rsid w:val="00076402"/>
    <w:rsid w:val="00085D40"/>
    <w:rsid w:val="000B46AE"/>
    <w:rsid w:val="000D6AA2"/>
    <w:rsid w:val="000E6F2E"/>
    <w:rsid w:val="00115C69"/>
    <w:rsid w:val="001C02DD"/>
    <w:rsid w:val="001E19B9"/>
    <w:rsid w:val="00206322"/>
    <w:rsid w:val="002C74FD"/>
    <w:rsid w:val="002E36D6"/>
    <w:rsid w:val="00304B81"/>
    <w:rsid w:val="00316B46"/>
    <w:rsid w:val="00381FE6"/>
    <w:rsid w:val="003B2609"/>
    <w:rsid w:val="0043724D"/>
    <w:rsid w:val="0050077A"/>
    <w:rsid w:val="0058087D"/>
    <w:rsid w:val="005C5A15"/>
    <w:rsid w:val="00627682"/>
    <w:rsid w:val="00687730"/>
    <w:rsid w:val="006A0706"/>
    <w:rsid w:val="00715487"/>
    <w:rsid w:val="00764511"/>
    <w:rsid w:val="007F303F"/>
    <w:rsid w:val="008F68D3"/>
    <w:rsid w:val="009857A3"/>
    <w:rsid w:val="00A5164C"/>
    <w:rsid w:val="00A82E01"/>
    <w:rsid w:val="00AD5495"/>
    <w:rsid w:val="00B45831"/>
    <w:rsid w:val="00B5624B"/>
    <w:rsid w:val="00B9335D"/>
    <w:rsid w:val="00C77ECD"/>
    <w:rsid w:val="00D0017F"/>
    <w:rsid w:val="00D253F1"/>
    <w:rsid w:val="00D4637B"/>
    <w:rsid w:val="00D54109"/>
    <w:rsid w:val="00E5196B"/>
    <w:rsid w:val="00E73A68"/>
    <w:rsid w:val="00E73E66"/>
    <w:rsid w:val="00E90D34"/>
    <w:rsid w:val="00E967B2"/>
    <w:rsid w:val="00EA564F"/>
    <w:rsid w:val="00EE7C33"/>
    <w:rsid w:val="00F21A0B"/>
    <w:rsid w:val="00F84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EDB9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06322"/>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085D40"/>
    <w:pPr>
      <w:tabs>
        <w:tab w:val="left" w:pos="8080"/>
        <w:tab w:val="right" w:pos="9781"/>
      </w:tabs>
      <w:ind w:firstLine="0"/>
      <w:contextualSpacing/>
      <w:outlineLvl w:val="0"/>
    </w:pPr>
    <w:rPr>
      <w:rFonts w:eastAsiaTheme="majorEastAsia"/>
      <w:b/>
      <w:bCs/>
      <w:color w:val="000000"/>
      <w:sz w:val="28"/>
      <w:szCs w:val="32"/>
      <w:lang w:val="en-US" w:eastAsia="ja-JP"/>
    </w:rPr>
  </w:style>
  <w:style w:type="paragraph" w:styleId="Heading2">
    <w:name w:val="heading 2"/>
    <w:basedOn w:val="Normal"/>
    <w:next w:val="Normal"/>
    <w:link w:val="Heading2Char"/>
    <w:autoRedefine/>
    <w:uiPriority w:val="99"/>
    <w:qFormat/>
    <w:rsid w:val="00085D40"/>
    <w:pPr>
      <w:ind w:firstLine="0"/>
      <w:outlineLvl w:val="1"/>
    </w:pPr>
    <w:rPr>
      <w:rFonts w:eastAsiaTheme="majorEastAsia" w:cstheme="majorBidi"/>
      <w:b/>
      <w:bCs/>
      <w:color w:val="000000"/>
      <w:spacing w:val="-3"/>
      <w:szCs w:val="18"/>
      <w:lang w:val="en-GB" w:eastAsia="ja-JP"/>
    </w:rPr>
  </w:style>
  <w:style w:type="paragraph" w:styleId="Heading3">
    <w:name w:val="heading 3"/>
    <w:basedOn w:val="Normal"/>
    <w:next w:val="Normal"/>
    <w:link w:val="Heading3Char"/>
    <w:autoRedefine/>
    <w:uiPriority w:val="99"/>
    <w:qFormat/>
    <w:rsid w:val="00C77ECD"/>
    <w:pPr>
      <w:outlineLvl w:val="2"/>
    </w:pPr>
    <w:rPr>
      <w:rFonts w:eastAsiaTheme="majorEastAsia" w:cs="Arial"/>
      <w:b/>
      <w:bCs/>
      <w:i/>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paragraph" w:styleId="Heading6">
    <w:name w:val="heading 6"/>
    <w:basedOn w:val="Normal"/>
    <w:next w:val="Normal"/>
    <w:link w:val="Heading6Char"/>
    <w:uiPriority w:val="9"/>
    <w:unhideWhenUsed/>
    <w:qFormat/>
    <w:rsid w:val="00304B8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85D40"/>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D253F1"/>
    <w:pPr>
      <w:numPr>
        <w:numId w:val="5"/>
      </w:numPr>
      <w:spacing w:line="240" w:lineRule="auto"/>
      <w:contextualSpacing/>
    </w:pPr>
    <w:rPr>
      <w:rFonts w:ascii="Verdana" w:eastAsiaTheme="minorHAnsi" w:hAnsi="Verdana"/>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085D40"/>
    <w:rPr>
      <w:rFonts w:eastAsiaTheme="majorEastAsia"/>
      <w:b/>
      <w:bCs/>
      <w:sz w:val="28"/>
      <w:szCs w:val="32"/>
    </w:rPr>
  </w:style>
  <w:style w:type="paragraph" w:customStyle="1" w:styleId="endnote">
    <w:name w:val="endnote"/>
    <w:basedOn w:val="Normal"/>
    <w:link w:val="endnoteChar"/>
    <w:autoRedefine/>
    <w:qFormat/>
    <w:rsid w:val="00E73E66"/>
    <w:pPr>
      <w:tabs>
        <w:tab w:val="left" w:pos="1418"/>
        <w:tab w:val="right" w:pos="5103"/>
      </w:tabs>
      <w:spacing w:line="480" w:lineRule="auto"/>
      <w:ind w:hanging="6"/>
    </w:pPr>
    <w:rPr>
      <w:rFonts w:eastAsiaTheme="minorEastAsia"/>
      <w:color w:val="000000"/>
      <w:sz w:val="22"/>
      <w:szCs w:val="20"/>
      <w:lang w:eastAsia="ja-JP"/>
    </w:rPr>
  </w:style>
  <w:style w:type="character" w:customStyle="1" w:styleId="endnoteChar">
    <w:name w:val="endnote Char"/>
    <w:basedOn w:val="DefaultParagraphFont"/>
    <w:link w:val="endnote"/>
    <w:rsid w:val="00E73E66"/>
    <w:rPr>
      <w:sz w:val="22"/>
      <w:szCs w:val="20"/>
      <w:lang w:val="en-CA"/>
    </w:rPr>
  </w:style>
  <w:style w:type="character" w:customStyle="1" w:styleId="ListParagraphChar">
    <w:name w:val="List Paragraph Char"/>
    <w:basedOn w:val="DefaultParagraphFont"/>
    <w:link w:val="ListParagraph"/>
    <w:uiPriority w:val="34"/>
    <w:rsid w:val="00D253F1"/>
    <w:rPr>
      <w:rFonts w:ascii="Verdana" w:eastAsiaTheme="minorHAnsi" w:hAnsi="Verdana"/>
      <w:lang w:eastAsia="en-CA"/>
    </w:rPr>
  </w:style>
  <w:style w:type="character" w:customStyle="1" w:styleId="Heading3Char">
    <w:name w:val="Heading 3 Char"/>
    <w:basedOn w:val="DefaultParagraphFont"/>
    <w:link w:val="Heading3"/>
    <w:uiPriority w:val="99"/>
    <w:rsid w:val="00C77ECD"/>
    <w:rPr>
      <w:rFonts w:eastAsiaTheme="majorEastAsia" w:cs="Arial"/>
      <w:b/>
      <w:bCs/>
      <w:i/>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
    <w:semiHidden/>
    <w:rsid w:val="00316B46"/>
    <w:rPr>
      <w:rFonts w:asciiTheme="majorHAnsi" w:eastAsiaTheme="majorEastAsia" w:hAnsiTheme="majorHAnsi" w:cstheme="majorBidi"/>
      <w:b/>
      <w:bCs/>
      <w:i/>
      <w:iCs/>
      <w:color w:val="4F81BD" w:themeColor="accent1"/>
      <w:szCs w:val="22"/>
      <w:lang w:val="en-CA" w:eastAsia="en-US"/>
    </w:rPr>
  </w:style>
  <w:style w:type="paragraph" w:styleId="Title">
    <w:name w:val="Title"/>
    <w:basedOn w:val="Normal"/>
    <w:next w:val="Subtitle"/>
    <w:link w:val="TitleChar"/>
    <w:uiPriority w:val="99"/>
    <w:qFormat/>
    <w:rsid w:val="002C74FD"/>
    <w:pPr>
      <w:keepNext/>
      <w:keepLines/>
      <w:spacing w:after="280" w:line="240" w:lineRule="auto"/>
      <w:ind w:left="1920" w:right="1920" w:firstLine="0"/>
    </w:pPr>
    <w:rPr>
      <w:rFonts w:eastAsia="Calibri"/>
      <w:caps/>
      <w:spacing w:val="-2"/>
      <w:kern w:val="28"/>
      <w:sz w:val="28"/>
      <w:szCs w:val="20"/>
      <w:lang w:val="en-US"/>
    </w:rPr>
  </w:style>
  <w:style w:type="character" w:customStyle="1" w:styleId="TitleChar">
    <w:name w:val="Title Char"/>
    <w:basedOn w:val="DefaultParagraphFont"/>
    <w:link w:val="Title"/>
    <w:uiPriority w:val="99"/>
    <w:rsid w:val="002C74FD"/>
    <w:rPr>
      <w:rFonts w:eastAsia="Calibri"/>
      <w:caps/>
      <w:color w:val="auto"/>
      <w:spacing w:val="-2"/>
      <w:kern w:val="28"/>
      <w:sz w:val="28"/>
      <w:szCs w:val="20"/>
      <w:lang w:eastAsia="en-US"/>
    </w:rPr>
  </w:style>
  <w:style w:type="paragraph" w:styleId="Subtitle">
    <w:name w:val="Subtitle"/>
    <w:basedOn w:val="Normal"/>
    <w:next w:val="Normal"/>
    <w:link w:val="SubtitleChar"/>
    <w:uiPriority w:val="11"/>
    <w:qFormat/>
    <w:rsid w:val="002C74FD"/>
    <w:pPr>
      <w:numPr>
        <w:ilvl w:val="1"/>
      </w:numPr>
      <w:ind w:firstLine="72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C74FD"/>
    <w:rPr>
      <w:rFonts w:asciiTheme="majorHAnsi" w:eastAsiaTheme="majorEastAsia" w:hAnsiTheme="majorHAnsi" w:cstheme="majorBidi"/>
      <w:i/>
      <w:iCs/>
      <w:color w:val="4F81BD" w:themeColor="accent1"/>
      <w:spacing w:val="15"/>
      <w:lang w:val="en-CA" w:eastAsia="en-US"/>
    </w:rPr>
  </w:style>
  <w:style w:type="paragraph" w:customStyle="1" w:styleId="Box1Head">
    <w:name w:val="Box1Head"/>
    <w:basedOn w:val="Normal"/>
    <w:link w:val="Box1HeadChar"/>
    <w:qFormat/>
    <w:rsid w:val="001C02DD"/>
    <w:pPr>
      <w:shd w:val="clear" w:color="auto" w:fill="DBE5F1" w:themeFill="accent1" w:themeFillTint="33"/>
      <w:outlineLvl w:val="3"/>
    </w:pPr>
    <w:rPr>
      <w:rFonts w:eastAsiaTheme="majorEastAsia" w:cstheme="majorBidi"/>
      <w:iCs/>
      <w:color w:val="000000"/>
      <w:szCs w:val="28"/>
      <w:lang w:val="en-US" w:eastAsia="ja-JP"/>
    </w:rPr>
  </w:style>
  <w:style w:type="character" w:customStyle="1" w:styleId="Box1HeadChar">
    <w:name w:val="Box1Head Char"/>
    <w:basedOn w:val="DefaultParagraphFont"/>
    <w:link w:val="Box1Head"/>
    <w:rsid w:val="001C02DD"/>
    <w:rPr>
      <w:rFonts w:eastAsiaTheme="majorEastAsia" w:cstheme="majorBidi"/>
      <w:iCs/>
      <w:szCs w:val="28"/>
      <w:shd w:val="clear" w:color="auto" w:fill="DBE5F1" w:themeFill="accent1" w:themeFillTint="33"/>
    </w:rPr>
  </w:style>
  <w:style w:type="character" w:styleId="BookTitle">
    <w:name w:val="Book Title"/>
    <w:basedOn w:val="DefaultParagraphFont"/>
    <w:autoRedefine/>
    <w:uiPriority w:val="99"/>
    <w:qFormat/>
    <w:rsid w:val="00304B81"/>
    <w:rPr>
      <w:i/>
      <w:spacing w:val="5"/>
      <w:sz w:val="52"/>
      <w:szCs w:val="52"/>
    </w:rPr>
  </w:style>
  <w:style w:type="paragraph" w:styleId="BalloonText">
    <w:name w:val="Balloon Text"/>
    <w:basedOn w:val="Normal"/>
    <w:link w:val="BalloonTextChar"/>
    <w:uiPriority w:val="99"/>
    <w:semiHidden/>
    <w:unhideWhenUsed/>
    <w:rsid w:val="00EE7C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C33"/>
    <w:rPr>
      <w:rFonts w:ascii="Lucida Grande" w:eastAsia="Times New Roman" w:hAnsi="Lucida Grande" w:cs="Lucida Grande"/>
      <w:color w:val="auto"/>
      <w:sz w:val="18"/>
      <w:szCs w:val="18"/>
      <w:lang w:val="en-CA" w:eastAsia="en-US"/>
    </w:rPr>
  </w:style>
  <w:style w:type="character" w:styleId="EndnoteReference">
    <w:name w:val="endnote reference"/>
    <w:basedOn w:val="DefaultParagraphFont"/>
    <w:rsid w:val="00206322"/>
    <w:rPr>
      <w:vertAlign w:val="superscript"/>
    </w:rPr>
  </w:style>
  <w:style w:type="paragraph" w:styleId="EndnoteText">
    <w:name w:val="endnote text"/>
    <w:basedOn w:val="Normal"/>
    <w:link w:val="EndnoteTextChar"/>
    <w:unhideWhenUsed/>
    <w:rsid w:val="00206322"/>
    <w:pPr>
      <w:spacing w:line="240" w:lineRule="auto"/>
    </w:pPr>
  </w:style>
  <w:style w:type="character" w:customStyle="1" w:styleId="EndnoteTextChar">
    <w:name w:val="Endnote Text Char"/>
    <w:basedOn w:val="DefaultParagraphFont"/>
    <w:link w:val="EndnoteText"/>
    <w:rsid w:val="00206322"/>
    <w:rPr>
      <w:rFonts w:eastAsia="Times New Roman"/>
      <w:color w:val="auto"/>
      <w:lang w:val="en-CA" w:eastAsia="en-US"/>
    </w:rPr>
  </w:style>
  <w:style w:type="table" w:styleId="TableGrid">
    <w:name w:val="Table Grid"/>
    <w:basedOn w:val="TableNormal"/>
    <w:uiPriority w:val="59"/>
    <w:rsid w:val="0020632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bulleted">
    <w:name w:val="normal bulleted"/>
    <w:basedOn w:val="Normal"/>
    <w:rsid w:val="00206322"/>
    <w:pPr>
      <w:spacing w:line="240" w:lineRule="auto"/>
      <w:ind w:firstLine="0"/>
    </w:pPr>
    <w:rPr>
      <w:noProof/>
      <w:lang w:val="en-US"/>
    </w:rPr>
  </w:style>
  <w:style w:type="paragraph" w:styleId="BodyTextIndent">
    <w:name w:val="Body Text Indent"/>
    <w:basedOn w:val="Normal"/>
    <w:link w:val="BodyTextIndentChar"/>
    <w:semiHidden/>
    <w:rsid w:val="00206322"/>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206322"/>
    <w:rPr>
      <w:rFonts w:ascii="Arial" w:eastAsia="Times New Roman" w:hAnsi="Arial" w:cs="Arial"/>
      <w:i/>
      <w:noProof/>
      <w:color w:val="000080"/>
      <w:lang w:val="en-CA" w:eastAsia="en-US"/>
    </w:rPr>
  </w:style>
  <w:style w:type="paragraph" w:styleId="Header">
    <w:name w:val="header"/>
    <w:basedOn w:val="Normal"/>
    <w:link w:val="HeaderChar"/>
    <w:uiPriority w:val="99"/>
    <w:rsid w:val="00206322"/>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206322"/>
    <w:rPr>
      <w:rFonts w:eastAsia="Times New Roman"/>
      <w:noProof/>
      <w:color w:val="auto"/>
      <w:lang w:val="en-CA" w:eastAsia="en-US"/>
    </w:rPr>
  </w:style>
  <w:style w:type="character" w:customStyle="1" w:styleId="Heading6Char">
    <w:name w:val="Heading 6 Char"/>
    <w:basedOn w:val="DefaultParagraphFont"/>
    <w:link w:val="Heading6"/>
    <w:uiPriority w:val="9"/>
    <w:rsid w:val="00304B81"/>
    <w:rPr>
      <w:rFonts w:asciiTheme="majorHAnsi" w:eastAsiaTheme="majorEastAsia" w:hAnsiTheme="majorHAnsi" w:cstheme="majorBidi"/>
      <w:i/>
      <w:iCs/>
      <w:color w:val="243F60" w:themeColor="accent1" w:themeShade="7F"/>
      <w:lang w:val="en-CA" w:eastAsia="en-US"/>
    </w:rPr>
  </w:style>
  <w:style w:type="character" w:styleId="IntenseReference">
    <w:name w:val="Intense Reference"/>
    <w:basedOn w:val="DefaultParagraphFont"/>
    <w:uiPriority w:val="32"/>
    <w:qFormat/>
    <w:rsid w:val="00304B81"/>
    <w:rPr>
      <w:b/>
      <w:bCs/>
      <w:smallCaps/>
      <w:color w:val="C0504D" w:themeColor="accent2"/>
      <w:spacing w:val="5"/>
      <w:u w:val="single"/>
    </w:rPr>
  </w:style>
  <w:style w:type="paragraph" w:styleId="TOC2">
    <w:name w:val="toc 2"/>
    <w:basedOn w:val="Normal"/>
    <w:next w:val="Normal"/>
    <w:autoRedefine/>
    <w:uiPriority w:val="39"/>
    <w:unhideWhenUsed/>
    <w:rsid w:val="00D4637B"/>
    <w:pPr>
      <w:ind w:left="240"/>
    </w:pPr>
  </w:style>
  <w:style w:type="paragraph" w:styleId="TOC3">
    <w:name w:val="toc 3"/>
    <w:basedOn w:val="Normal"/>
    <w:next w:val="Normal"/>
    <w:autoRedefine/>
    <w:uiPriority w:val="39"/>
    <w:unhideWhenUsed/>
    <w:rsid w:val="00D4637B"/>
    <w:pPr>
      <w:ind w:left="480"/>
    </w:pPr>
  </w:style>
  <w:style w:type="paragraph" w:styleId="TOC4">
    <w:name w:val="toc 4"/>
    <w:basedOn w:val="Normal"/>
    <w:next w:val="Normal"/>
    <w:autoRedefine/>
    <w:uiPriority w:val="39"/>
    <w:unhideWhenUsed/>
    <w:rsid w:val="00D4637B"/>
    <w:pPr>
      <w:ind w:left="720"/>
    </w:pPr>
  </w:style>
  <w:style w:type="paragraph" w:styleId="TOC5">
    <w:name w:val="toc 5"/>
    <w:basedOn w:val="Normal"/>
    <w:next w:val="Normal"/>
    <w:autoRedefine/>
    <w:uiPriority w:val="39"/>
    <w:unhideWhenUsed/>
    <w:rsid w:val="00D4637B"/>
    <w:pPr>
      <w:ind w:left="960"/>
    </w:pPr>
  </w:style>
  <w:style w:type="paragraph" w:styleId="TOC6">
    <w:name w:val="toc 6"/>
    <w:basedOn w:val="Normal"/>
    <w:next w:val="Normal"/>
    <w:autoRedefine/>
    <w:uiPriority w:val="39"/>
    <w:unhideWhenUsed/>
    <w:rsid w:val="00D4637B"/>
    <w:pPr>
      <w:ind w:left="1200"/>
    </w:pPr>
  </w:style>
  <w:style w:type="paragraph" w:styleId="TOC7">
    <w:name w:val="toc 7"/>
    <w:basedOn w:val="Normal"/>
    <w:next w:val="Normal"/>
    <w:autoRedefine/>
    <w:uiPriority w:val="39"/>
    <w:unhideWhenUsed/>
    <w:rsid w:val="00D4637B"/>
    <w:pPr>
      <w:ind w:left="1440"/>
    </w:pPr>
  </w:style>
  <w:style w:type="paragraph" w:styleId="TOC8">
    <w:name w:val="toc 8"/>
    <w:basedOn w:val="Normal"/>
    <w:next w:val="Normal"/>
    <w:autoRedefine/>
    <w:uiPriority w:val="39"/>
    <w:unhideWhenUsed/>
    <w:rsid w:val="00D4637B"/>
    <w:pPr>
      <w:ind w:left="1680"/>
    </w:pPr>
  </w:style>
  <w:style w:type="paragraph" w:styleId="TOC9">
    <w:name w:val="toc 9"/>
    <w:basedOn w:val="Normal"/>
    <w:next w:val="Normal"/>
    <w:autoRedefine/>
    <w:uiPriority w:val="39"/>
    <w:unhideWhenUsed/>
    <w:rsid w:val="00D4637B"/>
    <w:pPr>
      <w:ind w:left="1920"/>
    </w:pPr>
  </w:style>
  <w:style w:type="paragraph" w:styleId="Footer">
    <w:name w:val="footer"/>
    <w:basedOn w:val="Normal"/>
    <w:link w:val="FooterChar"/>
    <w:uiPriority w:val="99"/>
    <w:unhideWhenUsed/>
    <w:rsid w:val="00D54109"/>
    <w:pPr>
      <w:tabs>
        <w:tab w:val="center" w:pos="4513"/>
        <w:tab w:val="right" w:pos="9026"/>
      </w:tabs>
      <w:spacing w:line="240" w:lineRule="auto"/>
    </w:pPr>
  </w:style>
  <w:style w:type="character" w:customStyle="1" w:styleId="FooterChar">
    <w:name w:val="Footer Char"/>
    <w:basedOn w:val="DefaultParagraphFont"/>
    <w:link w:val="Footer"/>
    <w:uiPriority w:val="99"/>
    <w:rsid w:val="00D54109"/>
    <w:rPr>
      <w:rFonts w:eastAsia="Times New Roman"/>
      <w:color w:val="auto"/>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06322"/>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085D40"/>
    <w:pPr>
      <w:tabs>
        <w:tab w:val="left" w:pos="8080"/>
        <w:tab w:val="right" w:pos="9781"/>
      </w:tabs>
      <w:ind w:firstLine="0"/>
      <w:contextualSpacing/>
      <w:outlineLvl w:val="0"/>
    </w:pPr>
    <w:rPr>
      <w:rFonts w:eastAsiaTheme="majorEastAsia"/>
      <w:b/>
      <w:bCs/>
      <w:color w:val="000000"/>
      <w:sz w:val="28"/>
      <w:szCs w:val="32"/>
      <w:lang w:val="en-US" w:eastAsia="ja-JP"/>
    </w:rPr>
  </w:style>
  <w:style w:type="paragraph" w:styleId="Heading2">
    <w:name w:val="heading 2"/>
    <w:basedOn w:val="Normal"/>
    <w:next w:val="Normal"/>
    <w:link w:val="Heading2Char"/>
    <w:autoRedefine/>
    <w:uiPriority w:val="99"/>
    <w:qFormat/>
    <w:rsid w:val="00085D40"/>
    <w:pPr>
      <w:ind w:firstLine="0"/>
      <w:outlineLvl w:val="1"/>
    </w:pPr>
    <w:rPr>
      <w:rFonts w:eastAsiaTheme="majorEastAsia" w:cstheme="majorBidi"/>
      <w:b/>
      <w:bCs/>
      <w:color w:val="000000"/>
      <w:spacing w:val="-3"/>
      <w:szCs w:val="18"/>
      <w:lang w:val="en-GB" w:eastAsia="ja-JP"/>
    </w:rPr>
  </w:style>
  <w:style w:type="paragraph" w:styleId="Heading3">
    <w:name w:val="heading 3"/>
    <w:basedOn w:val="Normal"/>
    <w:next w:val="Normal"/>
    <w:link w:val="Heading3Char"/>
    <w:autoRedefine/>
    <w:uiPriority w:val="99"/>
    <w:qFormat/>
    <w:rsid w:val="00C77ECD"/>
    <w:pPr>
      <w:outlineLvl w:val="2"/>
    </w:pPr>
    <w:rPr>
      <w:rFonts w:eastAsiaTheme="majorEastAsia" w:cs="Arial"/>
      <w:b/>
      <w:bCs/>
      <w:i/>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paragraph" w:styleId="Heading6">
    <w:name w:val="heading 6"/>
    <w:basedOn w:val="Normal"/>
    <w:next w:val="Normal"/>
    <w:link w:val="Heading6Char"/>
    <w:uiPriority w:val="9"/>
    <w:unhideWhenUsed/>
    <w:qFormat/>
    <w:rsid w:val="00304B8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85D40"/>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D253F1"/>
    <w:pPr>
      <w:numPr>
        <w:numId w:val="5"/>
      </w:numPr>
      <w:spacing w:line="240" w:lineRule="auto"/>
      <w:contextualSpacing/>
    </w:pPr>
    <w:rPr>
      <w:rFonts w:ascii="Verdana" w:eastAsiaTheme="minorHAnsi" w:hAnsi="Verdana"/>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085D40"/>
    <w:rPr>
      <w:rFonts w:eastAsiaTheme="majorEastAsia"/>
      <w:b/>
      <w:bCs/>
      <w:sz w:val="28"/>
      <w:szCs w:val="32"/>
    </w:rPr>
  </w:style>
  <w:style w:type="paragraph" w:customStyle="1" w:styleId="endnote">
    <w:name w:val="endnote"/>
    <w:basedOn w:val="Normal"/>
    <w:link w:val="endnoteChar"/>
    <w:autoRedefine/>
    <w:qFormat/>
    <w:rsid w:val="00E73E66"/>
    <w:pPr>
      <w:tabs>
        <w:tab w:val="left" w:pos="1418"/>
        <w:tab w:val="right" w:pos="5103"/>
      </w:tabs>
      <w:spacing w:line="480" w:lineRule="auto"/>
      <w:ind w:hanging="6"/>
    </w:pPr>
    <w:rPr>
      <w:rFonts w:eastAsiaTheme="minorEastAsia"/>
      <w:color w:val="000000"/>
      <w:sz w:val="22"/>
      <w:szCs w:val="20"/>
      <w:lang w:eastAsia="ja-JP"/>
    </w:rPr>
  </w:style>
  <w:style w:type="character" w:customStyle="1" w:styleId="endnoteChar">
    <w:name w:val="endnote Char"/>
    <w:basedOn w:val="DefaultParagraphFont"/>
    <w:link w:val="endnote"/>
    <w:rsid w:val="00E73E66"/>
    <w:rPr>
      <w:sz w:val="22"/>
      <w:szCs w:val="20"/>
      <w:lang w:val="en-CA"/>
    </w:rPr>
  </w:style>
  <w:style w:type="character" w:customStyle="1" w:styleId="ListParagraphChar">
    <w:name w:val="List Paragraph Char"/>
    <w:basedOn w:val="DefaultParagraphFont"/>
    <w:link w:val="ListParagraph"/>
    <w:uiPriority w:val="34"/>
    <w:rsid w:val="00D253F1"/>
    <w:rPr>
      <w:rFonts w:ascii="Verdana" w:eastAsiaTheme="minorHAnsi" w:hAnsi="Verdana"/>
      <w:lang w:eastAsia="en-CA"/>
    </w:rPr>
  </w:style>
  <w:style w:type="character" w:customStyle="1" w:styleId="Heading3Char">
    <w:name w:val="Heading 3 Char"/>
    <w:basedOn w:val="DefaultParagraphFont"/>
    <w:link w:val="Heading3"/>
    <w:uiPriority w:val="99"/>
    <w:rsid w:val="00C77ECD"/>
    <w:rPr>
      <w:rFonts w:eastAsiaTheme="majorEastAsia" w:cs="Arial"/>
      <w:b/>
      <w:bCs/>
      <w:i/>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
    <w:semiHidden/>
    <w:rsid w:val="00316B46"/>
    <w:rPr>
      <w:rFonts w:asciiTheme="majorHAnsi" w:eastAsiaTheme="majorEastAsia" w:hAnsiTheme="majorHAnsi" w:cstheme="majorBidi"/>
      <w:b/>
      <w:bCs/>
      <w:i/>
      <w:iCs/>
      <w:color w:val="4F81BD" w:themeColor="accent1"/>
      <w:szCs w:val="22"/>
      <w:lang w:val="en-CA" w:eastAsia="en-US"/>
    </w:rPr>
  </w:style>
  <w:style w:type="paragraph" w:styleId="Title">
    <w:name w:val="Title"/>
    <w:basedOn w:val="Normal"/>
    <w:next w:val="Subtitle"/>
    <w:link w:val="TitleChar"/>
    <w:uiPriority w:val="99"/>
    <w:qFormat/>
    <w:rsid w:val="002C74FD"/>
    <w:pPr>
      <w:keepNext/>
      <w:keepLines/>
      <w:spacing w:after="280" w:line="240" w:lineRule="auto"/>
      <w:ind w:left="1920" w:right="1920" w:firstLine="0"/>
    </w:pPr>
    <w:rPr>
      <w:rFonts w:eastAsia="Calibri"/>
      <w:caps/>
      <w:spacing w:val="-2"/>
      <w:kern w:val="28"/>
      <w:sz w:val="28"/>
      <w:szCs w:val="20"/>
      <w:lang w:val="en-US"/>
    </w:rPr>
  </w:style>
  <w:style w:type="character" w:customStyle="1" w:styleId="TitleChar">
    <w:name w:val="Title Char"/>
    <w:basedOn w:val="DefaultParagraphFont"/>
    <w:link w:val="Title"/>
    <w:uiPriority w:val="99"/>
    <w:rsid w:val="002C74FD"/>
    <w:rPr>
      <w:rFonts w:eastAsia="Calibri"/>
      <w:caps/>
      <w:color w:val="auto"/>
      <w:spacing w:val="-2"/>
      <w:kern w:val="28"/>
      <w:sz w:val="28"/>
      <w:szCs w:val="20"/>
      <w:lang w:eastAsia="en-US"/>
    </w:rPr>
  </w:style>
  <w:style w:type="paragraph" w:styleId="Subtitle">
    <w:name w:val="Subtitle"/>
    <w:basedOn w:val="Normal"/>
    <w:next w:val="Normal"/>
    <w:link w:val="SubtitleChar"/>
    <w:uiPriority w:val="11"/>
    <w:qFormat/>
    <w:rsid w:val="002C74FD"/>
    <w:pPr>
      <w:numPr>
        <w:ilvl w:val="1"/>
      </w:numPr>
      <w:ind w:firstLine="72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C74FD"/>
    <w:rPr>
      <w:rFonts w:asciiTheme="majorHAnsi" w:eastAsiaTheme="majorEastAsia" w:hAnsiTheme="majorHAnsi" w:cstheme="majorBidi"/>
      <w:i/>
      <w:iCs/>
      <w:color w:val="4F81BD" w:themeColor="accent1"/>
      <w:spacing w:val="15"/>
      <w:lang w:val="en-CA" w:eastAsia="en-US"/>
    </w:rPr>
  </w:style>
  <w:style w:type="paragraph" w:customStyle="1" w:styleId="Box1Head">
    <w:name w:val="Box1Head"/>
    <w:basedOn w:val="Normal"/>
    <w:link w:val="Box1HeadChar"/>
    <w:qFormat/>
    <w:rsid w:val="001C02DD"/>
    <w:pPr>
      <w:shd w:val="clear" w:color="auto" w:fill="DBE5F1" w:themeFill="accent1" w:themeFillTint="33"/>
      <w:outlineLvl w:val="3"/>
    </w:pPr>
    <w:rPr>
      <w:rFonts w:eastAsiaTheme="majorEastAsia" w:cstheme="majorBidi"/>
      <w:iCs/>
      <w:color w:val="000000"/>
      <w:szCs w:val="28"/>
      <w:lang w:val="en-US" w:eastAsia="ja-JP"/>
    </w:rPr>
  </w:style>
  <w:style w:type="character" w:customStyle="1" w:styleId="Box1HeadChar">
    <w:name w:val="Box1Head Char"/>
    <w:basedOn w:val="DefaultParagraphFont"/>
    <w:link w:val="Box1Head"/>
    <w:rsid w:val="001C02DD"/>
    <w:rPr>
      <w:rFonts w:eastAsiaTheme="majorEastAsia" w:cstheme="majorBidi"/>
      <w:iCs/>
      <w:szCs w:val="28"/>
      <w:shd w:val="clear" w:color="auto" w:fill="DBE5F1" w:themeFill="accent1" w:themeFillTint="33"/>
    </w:rPr>
  </w:style>
  <w:style w:type="character" w:styleId="BookTitle">
    <w:name w:val="Book Title"/>
    <w:basedOn w:val="DefaultParagraphFont"/>
    <w:autoRedefine/>
    <w:uiPriority w:val="99"/>
    <w:qFormat/>
    <w:rsid w:val="00304B81"/>
    <w:rPr>
      <w:i/>
      <w:spacing w:val="5"/>
      <w:sz w:val="52"/>
      <w:szCs w:val="52"/>
    </w:rPr>
  </w:style>
  <w:style w:type="paragraph" w:styleId="BalloonText">
    <w:name w:val="Balloon Text"/>
    <w:basedOn w:val="Normal"/>
    <w:link w:val="BalloonTextChar"/>
    <w:uiPriority w:val="99"/>
    <w:semiHidden/>
    <w:unhideWhenUsed/>
    <w:rsid w:val="00EE7C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C33"/>
    <w:rPr>
      <w:rFonts w:ascii="Lucida Grande" w:eastAsia="Times New Roman" w:hAnsi="Lucida Grande" w:cs="Lucida Grande"/>
      <w:color w:val="auto"/>
      <w:sz w:val="18"/>
      <w:szCs w:val="18"/>
      <w:lang w:val="en-CA" w:eastAsia="en-US"/>
    </w:rPr>
  </w:style>
  <w:style w:type="character" w:styleId="EndnoteReference">
    <w:name w:val="endnote reference"/>
    <w:basedOn w:val="DefaultParagraphFont"/>
    <w:rsid w:val="00206322"/>
    <w:rPr>
      <w:vertAlign w:val="superscript"/>
    </w:rPr>
  </w:style>
  <w:style w:type="paragraph" w:styleId="EndnoteText">
    <w:name w:val="endnote text"/>
    <w:basedOn w:val="Normal"/>
    <w:link w:val="EndnoteTextChar"/>
    <w:unhideWhenUsed/>
    <w:rsid w:val="00206322"/>
    <w:pPr>
      <w:spacing w:line="240" w:lineRule="auto"/>
    </w:pPr>
  </w:style>
  <w:style w:type="character" w:customStyle="1" w:styleId="EndnoteTextChar">
    <w:name w:val="Endnote Text Char"/>
    <w:basedOn w:val="DefaultParagraphFont"/>
    <w:link w:val="EndnoteText"/>
    <w:rsid w:val="00206322"/>
    <w:rPr>
      <w:rFonts w:eastAsia="Times New Roman"/>
      <w:color w:val="auto"/>
      <w:lang w:val="en-CA" w:eastAsia="en-US"/>
    </w:rPr>
  </w:style>
  <w:style w:type="table" w:styleId="TableGrid">
    <w:name w:val="Table Grid"/>
    <w:basedOn w:val="TableNormal"/>
    <w:uiPriority w:val="59"/>
    <w:rsid w:val="0020632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bulleted">
    <w:name w:val="normal bulleted"/>
    <w:basedOn w:val="Normal"/>
    <w:rsid w:val="00206322"/>
    <w:pPr>
      <w:spacing w:line="240" w:lineRule="auto"/>
      <w:ind w:firstLine="0"/>
    </w:pPr>
    <w:rPr>
      <w:noProof/>
      <w:lang w:val="en-US"/>
    </w:rPr>
  </w:style>
  <w:style w:type="paragraph" w:styleId="BodyTextIndent">
    <w:name w:val="Body Text Indent"/>
    <w:basedOn w:val="Normal"/>
    <w:link w:val="BodyTextIndentChar"/>
    <w:semiHidden/>
    <w:rsid w:val="00206322"/>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206322"/>
    <w:rPr>
      <w:rFonts w:ascii="Arial" w:eastAsia="Times New Roman" w:hAnsi="Arial" w:cs="Arial"/>
      <w:i/>
      <w:noProof/>
      <w:color w:val="000080"/>
      <w:lang w:val="en-CA" w:eastAsia="en-US"/>
    </w:rPr>
  </w:style>
  <w:style w:type="paragraph" w:styleId="Header">
    <w:name w:val="header"/>
    <w:basedOn w:val="Normal"/>
    <w:link w:val="HeaderChar"/>
    <w:uiPriority w:val="99"/>
    <w:rsid w:val="00206322"/>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206322"/>
    <w:rPr>
      <w:rFonts w:eastAsia="Times New Roman"/>
      <w:noProof/>
      <w:color w:val="auto"/>
      <w:lang w:val="en-CA" w:eastAsia="en-US"/>
    </w:rPr>
  </w:style>
  <w:style w:type="character" w:customStyle="1" w:styleId="Heading6Char">
    <w:name w:val="Heading 6 Char"/>
    <w:basedOn w:val="DefaultParagraphFont"/>
    <w:link w:val="Heading6"/>
    <w:uiPriority w:val="9"/>
    <w:rsid w:val="00304B81"/>
    <w:rPr>
      <w:rFonts w:asciiTheme="majorHAnsi" w:eastAsiaTheme="majorEastAsia" w:hAnsiTheme="majorHAnsi" w:cstheme="majorBidi"/>
      <w:i/>
      <w:iCs/>
      <w:color w:val="243F60" w:themeColor="accent1" w:themeShade="7F"/>
      <w:lang w:val="en-CA" w:eastAsia="en-US"/>
    </w:rPr>
  </w:style>
  <w:style w:type="character" w:styleId="IntenseReference">
    <w:name w:val="Intense Reference"/>
    <w:basedOn w:val="DefaultParagraphFont"/>
    <w:uiPriority w:val="32"/>
    <w:qFormat/>
    <w:rsid w:val="00304B81"/>
    <w:rPr>
      <w:b/>
      <w:bCs/>
      <w:smallCaps/>
      <w:color w:val="C0504D" w:themeColor="accent2"/>
      <w:spacing w:val="5"/>
      <w:u w:val="single"/>
    </w:rPr>
  </w:style>
  <w:style w:type="paragraph" w:styleId="TOC2">
    <w:name w:val="toc 2"/>
    <w:basedOn w:val="Normal"/>
    <w:next w:val="Normal"/>
    <w:autoRedefine/>
    <w:uiPriority w:val="39"/>
    <w:unhideWhenUsed/>
    <w:rsid w:val="00D4637B"/>
    <w:pPr>
      <w:ind w:left="240"/>
    </w:pPr>
  </w:style>
  <w:style w:type="paragraph" w:styleId="TOC3">
    <w:name w:val="toc 3"/>
    <w:basedOn w:val="Normal"/>
    <w:next w:val="Normal"/>
    <w:autoRedefine/>
    <w:uiPriority w:val="39"/>
    <w:unhideWhenUsed/>
    <w:rsid w:val="00D4637B"/>
    <w:pPr>
      <w:ind w:left="480"/>
    </w:pPr>
  </w:style>
  <w:style w:type="paragraph" w:styleId="TOC4">
    <w:name w:val="toc 4"/>
    <w:basedOn w:val="Normal"/>
    <w:next w:val="Normal"/>
    <w:autoRedefine/>
    <w:uiPriority w:val="39"/>
    <w:unhideWhenUsed/>
    <w:rsid w:val="00D4637B"/>
    <w:pPr>
      <w:ind w:left="720"/>
    </w:pPr>
  </w:style>
  <w:style w:type="paragraph" w:styleId="TOC5">
    <w:name w:val="toc 5"/>
    <w:basedOn w:val="Normal"/>
    <w:next w:val="Normal"/>
    <w:autoRedefine/>
    <w:uiPriority w:val="39"/>
    <w:unhideWhenUsed/>
    <w:rsid w:val="00D4637B"/>
    <w:pPr>
      <w:ind w:left="960"/>
    </w:pPr>
  </w:style>
  <w:style w:type="paragraph" w:styleId="TOC6">
    <w:name w:val="toc 6"/>
    <w:basedOn w:val="Normal"/>
    <w:next w:val="Normal"/>
    <w:autoRedefine/>
    <w:uiPriority w:val="39"/>
    <w:unhideWhenUsed/>
    <w:rsid w:val="00D4637B"/>
    <w:pPr>
      <w:ind w:left="1200"/>
    </w:pPr>
  </w:style>
  <w:style w:type="paragraph" w:styleId="TOC7">
    <w:name w:val="toc 7"/>
    <w:basedOn w:val="Normal"/>
    <w:next w:val="Normal"/>
    <w:autoRedefine/>
    <w:uiPriority w:val="39"/>
    <w:unhideWhenUsed/>
    <w:rsid w:val="00D4637B"/>
    <w:pPr>
      <w:ind w:left="1440"/>
    </w:pPr>
  </w:style>
  <w:style w:type="paragraph" w:styleId="TOC8">
    <w:name w:val="toc 8"/>
    <w:basedOn w:val="Normal"/>
    <w:next w:val="Normal"/>
    <w:autoRedefine/>
    <w:uiPriority w:val="39"/>
    <w:unhideWhenUsed/>
    <w:rsid w:val="00D4637B"/>
    <w:pPr>
      <w:ind w:left="1680"/>
    </w:pPr>
  </w:style>
  <w:style w:type="paragraph" w:styleId="TOC9">
    <w:name w:val="toc 9"/>
    <w:basedOn w:val="Normal"/>
    <w:next w:val="Normal"/>
    <w:autoRedefine/>
    <w:uiPriority w:val="39"/>
    <w:unhideWhenUsed/>
    <w:rsid w:val="00D4637B"/>
    <w:pPr>
      <w:ind w:left="1920"/>
    </w:pPr>
  </w:style>
  <w:style w:type="paragraph" w:styleId="Footer">
    <w:name w:val="footer"/>
    <w:basedOn w:val="Normal"/>
    <w:link w:val="FooterChar"/>
    <w:uiPriority w:val="99"/>
    <w:unhideWhenUsed/>
    <w:rsid w:val="00D54109"/>
    <w:pPr>
      <w:tabs>
        <w:tab w:val="center" w:pos="4513"/>
        <w:tab w:val="right" w:pos="9026"/>
      </w:tabs>
      <w:spacing w:line="240" w:lineRule="auto"/>
    </w:pPr>
  </w:style>
  <w:style w:type="character" w:customStyle="1" w:styleId="FooterChar">
    <w:name w:val="Footer Char"/>
    <w:basedOn w:val="DefaultParagraphFont"/>
    <w:link w:val="Footer"/>
    <w:uiPriority w:val="99"/>
    <w:rsid w:val="00D54109"/>
    <w:rPr>
      <w:rFonts w:eastAsia="Times New Roman"/>
      <w:color w:val="auto"/>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DEAF4-416D-44EB-BADB-D0C5988C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4917</Words>
  <Characters>28032</Characters>
  <Application>Microsoft Office Word</Application>
  <DocSecurity>0</DocSecurity>
  <Lines>233</Lines>
  <Paragraphs>65</Paragraphs>
  <ScaleCrop>false</ScaleCrop>
  <Company>UVic</Company>
  <LinksUpToDate>false</LinksUpToDate>
  <CharactersWithSpaces>32884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Barton Cunningham</dc:creator>
  <cp:keywords/>
  <dc:description/>
  <cp:lastModifiedBy>Ball, Edward</cp:lastModifiedBy>
  <cp:revision>8</cp:revision>
  <dcterms:created xsi:type="dcterms:W3CDTF">2016-05-28T19:24:00Z</dcterms:created>
  <dcterms:modified xsi:type="dcterms:W3CDTF">2016-08-02T09:24:00Z</dcterms:modified>
</cp:coreProperties>
</file>