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62" w:rsidRDefault="00FF3362" w:rsidP="008F3327">
      <w:pPr>
        <w:pStyle w:val="CM38"/>
        <w:spacing w:after="0" w:line="276" w:lineRule="auto"/>
        <w:jc w:val="both"/>
        <w:rPr>
          <w:rFonts w:asciiTheme="minorHAnsi" w:hAnsiTheme="minorHAnsi" w:cs="Arial"/>
          <w:b/>
          <w:bCs/>
          <w:color w:val="211D1E"/>
          <w:sz w:val="22"/>
          <w:szCs w:val="22"/>
        </w:rPr>
      </w:pPr>
      <w:bookmarkStart w:id="0" w:name="_GoBack"/>
      <w:bookmarkEnd w:id="0"/>
    </w:p>
    <w:p w:rsidR="00835215" w:rsidRDefault="00835215" w:rsidP="008F3327">
      <w:pPr>
        <w:pStyle w:val="CM38"/>
        <w:spacing w:after="0" w:line="276" w:lineRule="auto"/>
        <w:jc w:val="both"/>
        <w:rPr>
          <w:rFonts w:asciiTheme="minorHAnsi" w:hAnsiTheme="minorHAnsi" w:cs="Arial"/>
          <w:b/>
          <w:bCs/>
          <w:color w:val="211D1E"/>
          <w:sz w:val="22"/>
          <w:szCs w:val="22"/>
        </w:rPr>
      </w:pPr>
      <w:r w:rsidRPr="008F3327">
        <w:rPr>
          <w:rFonts w:asciiTheme="minorHAnsi" w:hAnsiTheme="minorHAnsi" w:cs="Arial"/>
          <w:b/>
          <w:bCs/>
          <w:color w:val="211D1E"/>
          <w:sz w:val="22"/>
          <w:szCs w:val="22"/>
        </w:rPr>
        <w:t>A</w:t>
      </w:r>
      <w:r w:rsidR="008F3327" w:rsidRPr="008F3327">
        <w:rPr>
          <w:rFonts w:asciiTheme="minorHAnsi" w:hAnsiTheme="minorHAnsi" w:cs="Arial"/>
          <w:b/>
          <w:bCs/>
          <w:color w:val="211D1E"/>
          <w:sz w:val="22"/>
          <w:szCs w:val="22"/>
        </w:rPr>
        <w:t>nswers</w:t>
      </w:r>
    </w:p>
    <w:p w:rsidR="00FF3362" w:rsidRPr="00FF3362" w:rsidRDefault="00FF3362" w:rsidP="00FF3362">
      <w:pPr>
        <w:rPr>
          <w:lang w:val="en-US"/>
        </w:rPr>
      </w:pPr>
    </w:p>
    <w:p w:rsidR="00835215" w:rsidRPr="008F3327" w:rsidRDefault="008F3327" w:rsidP="00FF3362">
      <w:pPr>
        <w:pStyle w:val="ListParagraph"/>
        <w:numPr>
          <w:ilvl w:val="0"/>
          <w:numId w:val="5"/>
        </w:numPr>
        <w:spacing w:after="120" w:line="276" w:lineRule="auto"/>
        <w:ind w:left="357" w:hanging="357"/>
        <w:contextualSpacing w:val="0"/>
        <w:rPr>
          <w:rFonts w:asciiTheme="minorHAnsi" w:hAnsiTheme="minorHAnsi" w:cs="Arial"/>
          <w:sz w:val="22"/>
          <w:szCs w:val="22"/>
          <w:lang w:val="en-IN"/>
        </w:rPr>
      </w:pPr>
      <w:r w:rsidRPr="008F3327">
        <w:rPr>
          <w:rFonts w:asciiTheme="minorHAnsi" w:hAnsiTheme="minorHAnsi" w:cs="Arial"/>
          <w:sz w:val="22"/>
          <w:szCs w:val="22"/>
          <w:lang w:val="en-US"/>
        </w:rPr>
        <w:t>c)</w:t>
      </w:r>
      <w:r w:rsidR="00835215" w:rsidRPr="008F3327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835215" w:rsidRPr="008F3327">
        <w:rPr>
          <w:rFonts w:asciiTheme="minorHAnsi" w:hAnsiTheme="minorHAnsi" w:cs="Arial"/>
          <w:color w:val="211D1E"/>
          <w:sz w:val="22"/>
          <w:szCs w:val="22"/>
        </w:rPr>
        <w:t xml:space="preserve">Service value </w:t>
      </w:r>
      <w:r w:rsidR="00835215" w:rsidRPr="008F3327">
        <w:rPr>
          <w:rFonts w:asciiTheme="minorHAnsi" w:hAnsiTheme="minorHAnsi" w:cs="Arial"/>
          <w:sz w:val="22"/>
          <w:szCs w:val="22"/>
        </w:rPr>
        <w:t xml:space="preserve">is </w:t>
      </w:r>
      <w:r w:rsidR="00835215" w:rsidRPr="008F3327">
        <w:rPr>
          <w:rFonts w:asciiTheme="minorHAnsi" w:hAnsiTheme="minorHAnsi" w:cs="Arial"/>
          <w:sz w:val="22"/>
          <w:szCs w:val="22"/>
          <w:lang w:val="en-IN"/>
        </w:rPr>
        <w:t>a mere trade-off between consumers’ evaluation of the benefits and cost involved in using the service.</w:t>
      </w:r>
    </w:p>
    <w:p w:rsidR="00FF3362" w:rsidRPr="00FF3362" w:rsidRDefault="008F3327" w:rsidP="00FF3362">
      <w:pPr>
        <w:pStyle w:val="ListParagraph"/>
        <w:numPr>
          <w:ilvl w:val="0"/>
          <w:numId w:val="5"/>
        </w:numPr>
        <w:spacing w:after="120" w:line="276" w:lineRule="auto"/>
        <w:ind w:left="357" w:hanging="357"/>
        <w:contextualSpacing w:val="0"/>
        <w:rPr>
          <w:rFonts w:asciiTheme="minorHAnsi" w:hAnsiTheme="minorHAnsi" w:cs="Arial"/>
          <w:sz w:val="22"/>
          <w:szCs w:val="22"/>
          <w:lang w:val="en-IN"/>
        </w:rPr>
      </w:pPr>
      <w:r w:rsidRPr="008F3327">
        <w:rPr>
          <w:rFonts w:asciiTheme="minorHAnsi" w:hAnsiTheme="minorHAnsi" w:cs="Arial"/>
          <w:sz w:val="22"/>
          <w:szCs w:val="22"/>
          <w:lang w:val="en-IN"/>
        </w:rPr>
        <w:t>a)</w:t>
      </w:r>
      <w:r w:rsidR="00B03D4E" w:rsidRPr="008F3327">
        <w:rPr>
          <w:rFonts w:asciiTheme="minorHAnsi" w:hAnsiTheme="minorHAnsi" w:cs="Arial"/>
          <w:sz w:val="22"/>
          <w:szCs w:val="22"/>
          <w:lang w:val="en-IN"/>
        </w:rPr>
        <w:t xml:space="preserve">  </w:t>
      </w:r>
      <w:r w:rsidR="00B03D4E" w:rsidRPr="008F3327">
        <w:rPr>
          <w:rFonts w:asciiTheme="minorHAnsi" w:hAnsiTheme="minorHAnsi" w:cs="Arial"/>
          <w:color w:val="211D1E"/>
          <w:sz w:val="22"/>
          <w:szCs w:val="22"/>
          <w:lang w:val="en-IN"/>
        </w:rPr>
        <w:t xml:space="preserve">Effectiveness of service does NOT </w:t>
      </w:r>
      <w:r w:rsidR="00B03D4E" w:rsidRPr="008F3327">
        <w:rPr>
          <w:rFonts w:asciiTheme="minorHAnsi" w:eastAsia="Times New Roman" w:hAnsiTheme="minorHAnsi" w:cs="Arial"/>
          <w:color w:val="211D1E"/>
          <w:sz w:val="22"/>
          <w:szCs w:val="22"/>
          <w:lang w:val="en-IN"/>
        </w:rPr>
        <w:t>affect custome</w:t>
      </w:r>
      <w:r w:rsidR="00B03D4E" w:rsidRPr="008F3327">
        <w:rPr>
          <w:rFonts w:asciiTheme="minorHAnsi" w:hAnsiTheme="minorHAnsi" w:cs="Arial"/>
          <w:color w:val="211D1E"/>
          <w:sz w:val="22"/>
          <w:szCs w:val="22"/>
          <w:lang w:val="en-IN"/>
        </w:rPr>
        <w:t xml:space="preserve">rs’ evaluation of service value.  It is the efficiency of service that affects </w:t>
      </w:r>
      <w:r w:rsidR="00B03D4E" w:rsidRPr="008F3327">
        <w:rPr>
          <w:rFonts w:asciiTheme="minorHAnsi" w:eastAsia="Times New Roman" w:hAnsiTheme="minorHAnsi" w:cs="Arial"/>
          <w:color w:val="211D1E"/>
          <w:sz w:val="22"/>
          <w:szCs w:val="22"/>
          <w:lang w:val="en-IN"/>
        </w:rPr>
        <w:t>custome</w:t>
      </w:r>
      <w:r w:rsidR="00B03D4E" w:rsidRPr="008F3327">
        <w:rPr>
          <w:rFonts w:asciiTheme="minorHAnsi" w:hAnsiTheme="minorHAnsi" w:cs="Arial"/>
          <w:color w:val="211D1E"/>
          <w:sz w:val="22"/>
          <w:szCs w:val="22"/>
          <w:lang w:val="en-IN"/>
        </w:rPr>
        <w:t xml:space="preserve">rs’ evaluation of service value. </w:t>
      </w:r>
    </w:p>
    <w:p w:rsidR="0045750F" w:rsidRPr="00FF3362" w:rsidRDefault="008F3327" w:rsidP="00FF3362">
      <w:pPr>
        <w:pStyle w:val="ListParagraph"/>
        <w:numPr>
          <w:ilvl w:val="0"/>
          <w:numId w:val="5"/>
        </w:numPr>
        <w:spacing w:after="120" w:line="276" w:lineRule="auto"/>
        <w:ind w:left="357" w:hanging="357"/>
        <w:contextualSpacing w:val="0"/>
        <w:rPr>
          <w:rFonts w:asciiTheme="minorHAnsi" w:hAnsiTheme="minorHAnsi" w:cs="Arial"/>
          <w:sz w:val="22"/>
          <w:szCs w:val="22"/>
          <w:lang w:val="en-IN"/>
        </w:rPr>
      </w:pPr>
      <w:r w:rsidRPr="00FF3362">
        <w:rPr>
          <w:rFonts w:asciiTheme="minorHAnsi" w:hAnsiTheme="minorHAnsi" w:cs="Arial"/>
          <w:color w:val="211D1E"/>
          <w:sz w:val="22"/>
          <w:szCs w:val="22"/>
          <w:lang w:val="en-IN"/>
        </w:rPr>
        <w:t>b)</w:t>
      </w:r>
      <w:r w:rsidR="0045750F" w:rsidRPr="00FF3362">
        <w:rPr>
          <w:rFonts w:asciiTheme="minorHAnsi" w:hAnsiTheme="minorHAnsi" w:cs="Arial"/>
          <w:color w:val="211D1E"/>
          <w:sz w:val="22"/>
          <w:szCs w:val="22"/>
          <w:lang w:val="en-IN"/>
        </w:rPr>
        <w:t xml:space="preserve"> </w:t>
      </w:r>
      <w:r w:rsidR="0045750F" w:rsidRPr="00FF3362">
        <w:rPr>
          <w:rFonts w:asciiTheme="minorHAnsi" w:hAnsiTheme="minorHAnsi" w:cs="Arial"/>
          <w:color w:val="211D1E"/>
          <w:sz w:val="22"/>
          <w:szCs w:val="22"/>
        </w:rPr>
        <w:t xml:space="preserve">Services can </w:t>
      </w:r>
      <w:r w:rsidR="0045750F" w:rsidRPr="00FF3362">
        <w:rPr>
          <w:rFonts w:asciiTheme="minorHAnsi" w:hAnsiTheme="minorHAnsi" w:cs="Arial"/>
          <w:bCs/>
          <w:color w:val="211D1E"/>
          <w:sz w:val="22"/>
          <w:szCs w:val="22"/>
        </w:rPr>
        <w:t xml:space="preserve">either </w:t>
      </w:r>
      <w:r w:rsidR="0045750F" w:rsidRPr="00FF3362">
        <w:rPr>
          <w:rFonts w:asciiTheme="minorHAnsi" w:hAnsiTheme="minorHAnsi" w:cs="Arial"/>
          <w:color w:val="211D1E"/>
          <w:sz w:val="22"/>
          <w:szCs w:val="22"/>
        </w:rPr>
        <w:t>be provided to consumers in their own right (such as entertainment or passenger transport) or they can be a significant part of a tangible good (such as car insurance or a finance package that adds value to car offers).</w:t>
      </w:r>
    </w:p>
    <w:p w:rsidR="00E2580C" w:rsidRPr="008F3327" w:rsidRDefault="008F3327" w:rsidP="00FF3362">
      <w:pPr>
        <w:pStyle w:val="Default"/>
        <w:numPr>
          <w:ilvl w:val="0"/>
          <w:numId w:val="5"/>
        </w:numPr>
        <w:spacing w:after="120" w:line="276" w:lineRule="auto"/>
        <w:ind w:left="357" w:hanging="357"/>
        <w:rPr>
          <w:rFonts w:asciiTheme="minorHAnsi" w:hAnsiTheme="minorHAnsi" w:cs="Arial"/>
          <w:color w:val="211D1E"/>
          <w:sz w:val="22"/>
          <w:szCs w:val="22"/>
        </w:rPr>
      </w:pPr>
      <w:r w:rsidRPr="008F3327">
        <w:rPr>
          <w:rFonts w:asciiTheme="minorHAnsi" w:hAnsiTheme="minorHAnsi" w:cs="Arial"/>
          <w:sz w:val="22"/>
          <w:szCs w:val="22"/>
          <w:lang w:val="en-IN"/>
        </w:rPr>
        <w:t xml:space="preserve">d) </w:t>
      </w:r>
      <w:r w:rsidR="0045750F" w:rsidRPr="008F3327">
        <w:rPr>
          <w:rFonts w:asciiTheme="minorHAnsi" w:hAnsiTheme="minorHAnsi" w:cs="Arial"/>
          <w:color w:val="211D1E"/>
          <w:sz w:val="22"/>
          <w:szCs w:val="22"/>
        </w:rPr>
        <w:t xml:space="preserve">Availability </w:t>
      </w:r>
      <w:r w:rsidR="0045750F" w:rsidRPr="008F3327">
        <w:rPr>
          <w:rFonts w:asciiTheme="minorHAnsi" w:hAnsiTheme="minorHAnsi" w:cs="Arial"/>
          <w:color w:val="211D1E"/>
          <w:sz w:val="22"/>
          <w:szCs w:val="22"/>
          <w:lang w:val="en-IN"/>
        </w:rPr>
        <w:t xml:space="preserve">is NOT </w:t>
      </w:r>
      <w:r w:rsidRPr="008F3327">
        <w:rPr>
          <w:rFonts w:asciiTheme="minorHAnsi" w:hAnsiTheme="minorHAnsi" w:cs="Arial"/>
          <w:color w:val="211D1E"/>
          <w:sz w:val="22"/>
          <w:szCs w:val="22"/>
          <w:lang w:val="en-GB"/>
        </w:rPr>
        <w:t>a characteristic of services</w:t>
      </w:r>
      <w:r w:rsidR="0045750F" w:rsidRPr="008F3327">
        <w:rPr>
          <w:rFonts w:asciiTheme="minorHAnsi" w:hAnsiTheme="minorHAnsi" w:cs="Arial"/>
          <w:color w:val="211D1E"/>
          <w:sz w:val="22"/>
          <w:szCs w:val="22"/>
          <w:lang w:val="en-GB"/>
        </w:rPr>
        <w:t xml:space="preserve">, while </w:t>
      </w:r>
      <w:r w:rsidR="0045750F" w:rsidRPr="008F3327">
        <w:rPr>
          <w:rFonts w:asciiTheme="minorHAnsi" w:hAnsiTheme="minorHAnsi" w:cs="Arial"/>
          <w:color w:val="211D1E"/>
          <w:sz w:val="22"/>
          <w:szCs w:val="22"/>
        </w:rPr>
        <w:t>intangibility, inseparability, p</w:t>
      </w:r>
      <w:r w:rsidR="007F2662" w:rsidRPr="008F3327">
        <w:rPr>
          <w:rFonts w:asciiTheme="minorHAnsi" w:hAnsiTheme="minorHAnsi" w:cs="Arial"/>
          <w:color w:val="211D1E"/>
          <w:sz w:val="22"/>
          <w:szCs w:val="22"/>
        </w:rPr>
        <w:t xml:space="preserve">erishability </w:t>
      </w:r>
      <w:r w:rsidR="0045750F" w:rsidRPr="008F3327">
        <w:rPr>
          <w:rFonts w:asciiTheme="minorHAnsi" w:hAnsiTheme="minorHAnsi" w:cs="Arial"/>
          <w:color w:val="211D1E"/>
          <w:sz w:val="22"/>
          <w:szCs w:val="22"/>
          <w:lang w:val="en-GB"/>
        </w:rPr>
        <w:t>a</w:t>
      </w:r>
      <w:proofErr w:type="spellStart"/>
      <w:r w:rsidR="0045750F" w:rsidRPr="008F3327">
        <w:rPr>
          <w:rFonts w:asciiTheme="minorHAnsi" w:hAnsiTheme="minorHAnsi" w:cs="Arial"/>
          <w:color w:val="211D1E"/>
          <w:sz w:val="22"/>
          <w:szCs w:val="22"/>
        </w:rPr>
        <w:t>nd</w:t>
      </w:r>
      <w:proofErr w:type="spellEnd"/>
      <w:r w:rsidR="0045750F" w:rsidRPr="008F3327">
        <w:rPr>
          <w:rFonts w:asciiTheme="minorHAnsi" w:hAnsiTheme="minorHAnsi" w:cs="Arial"/>
          <w:color w:val="211D1E"/>
          <w:sz w:val="22"/>
          <w:szCs w:val="22"/>
        </w:rPr>
        <w:t xml:space="preserve"> heterogeneity </w:t>
      </w:r>
      <w:r w:rsidRPr="008F3327">
        <w:rPr>
          <w:rFonts w:asciiTheme="minorHAnsi" w:hAnsiTheme="minorHAnsi" w:cs="Arial"/>
          <w:color w:val="211D1E"/>
          <w:sz w:val="22"/>
          <w:szCs w:val="22"/>
        </w:rPr>
        <w:t>ARE</w:t>
      </w:r>
      <w:r w:rsidR="0045750F" w:rsidRPr="008F3327">
        <w:rPr>
          <w:rFonts w:asciiTheme="minorHAnsi" w:hAnsiTheme="minorHAnsi" w:cs="Arial"/>
          <w:color w:val="211D1E"/>
          <w:sz w:val="22"/>
          <w:szCs w:val="22"/>
        </w:rPr>
        <w:t xml:space="preserve"> the </w:t>
      </w:r>
      <w:r w:rsidR="0045750F" w:rsidRPr="008F3327">
        <w:rPr>
          <w:rFonts w:asciiTheme="minorHAnsi" w:hAnsiTheme="minorHAnsi" w:cs="Arial"/>
          <w:color w:val="211D1E"/>
          <w:sz w:val="22"/>
          <w:szCs w:val="22"/>
          <w:lang w:val="en-GB"/>
        </w:rPr>
        <w:t>characteristics</w:t>
      </w:r>
      <w:r w:rsidR="0045750F" w:rsidRPr="008F3327">
        <w:rPr>
          <w:rFonts w:asciiTheme="minorHAnsi" w:hAnsiTheme="minorHAnsi" w:cs="Arial"/>
          <w:color w:val="211D1E"/>
          <w:sz w:val="22"/>
          <w:szCs w:val="22"/>
        </w:rPr>
        <w:t xml:space="preserve"> of services.</w:t>
      </w:r>
    </w:p>
    <w:p w:rsidR="00E2580C" w:rsidRPr="008F3327" w:rsidRDefault="008F3327" w:rsidP="00FF3362">
      <w:pPr>
        <w:pStyle w:val="Default"/>
        <w:numPr>
          <w:ilvl w:val="0"/>
          <w:numId w:val="5"/>
        </w:numPr>
        <w:spacing w:after="120" w:line="276" w:lineRule="auto"/>
        <w:ind w:left="357" w:hanging="357"/>
        <w:rPr>
          <w:rFonts w:asciiTheme="minorHAnsi" w:hAnsiTheme="minorHAnsi" w:cs="Arial"/>
          <w:color w:val="211D1E"/>
          <w:sz w:val="22"/>
          <w:szCs w:val="22"/>
        </w:rPr>
      </w:pPr>
      <w:r w:rsidRPr="008F3327">
        <w:rPr>
          <w:rFonts w:asciiTheme="minorHAnsi" w:hAnsiTheme="minorHAnsi" w:cs="Arial"/>
          <w:color w:val="211D1E"/>
          <w:sz w:val="22"/>
          <w:szCs w:val="22"/>
        </w:rPr>
        <w:t xml:space="preserve">d) </w:t>
      </w:r>
      <w:r w:rsidR="00E2580C" w:rsidRPr="008F3327">
        <w:rPr>
          <w:rFonts w:asciiTheme="minorHAnsi" w:hAnsiTheme="minorHAnsi" w:cs="Arial"/>
          <w:color w:val="211D1E"/>
          <w:sz w:val="22"/>
          <w:szCs w:val="22"/>
          <w:lang w:val="en-GB"/>
        </w:rPr>
        <w:t xml:space="preserve">Packaging is NOT </w:t>
      </w:r>
      <w:r w:rsidRPr="008F3327">
        <w:rPr>
          <w:rFonts w:asciiTheme="minorHAnsi" w:hAnsiTheme="minorHAnsi" w:cs="Arial"/>
          <w:color w:val="211D1E"/>
          <w:sz w:val="22"/>
          <w:szCs w:val="22"/>
          <w:lang w:val="en-GB"/>
        </w:rPr>
        <w:t xml:space="preserve">one of </w:t>
      </w:r>
      <w:r w:rsidR="00E2580C" w:rsidRPr="008F3327">
        <w:rPr>
          <w:rFonts w:asciiTheme="minorHAnsi" w:hAnsiTheme="minorHAnsi" w:cs="Arial"/>
          <w:color w:val="211D1E"/>
          <w:sz w:val="22"/>
          <w:szCs w:val="22"/>
          <w:lang w:val="en-GB"/>
        </w:rPr>
        <w:t xml:space="preserve">the additional Ps for services, while physical evidence, people and process are. </w:t>
      </w:r>
    </w:p>
    <w:p w:rsidR="00E2580C" w:rsidRPr="008F3327" w:rsidRDefault="008F3327" w:rsidP="00FF3362">
      <w:pPr>
        <w:pStyle w:val="Default"/>
        <w:numPr>
          <w:ilvl w:val="0"/>
          <w:numId w:val="5"/>
        </w:numPr>
        <w:spacing w:after="120" w:line="276" w:lineRule="auto"/>
        <w:ind w:left="357" w:hanging="357"/>
        <w:rPr>
          <w:rFonts w:asciiTheme="minorHAnsi" w:hAnsiTheme="minorHAnsi" w:cs="Arial"/>
          <w:color w:val="211D1E"/>
          <w:sz w:val="22"/>
          <w:szCs w:val="22"/>
        </w:rPr>
      </w:pPr>
      <w:r w:rsidRPr="008F3327">
        <w:rPr>
          <w:rFonts w:asciiTheme="minorHAnsi" w:hAnsiTheme="minorHAnsi" w:cs="Arial"/>
          <w:color w:val="211D1E"/>
          <w:sz w:val="22"/>
          <w:szCs w:val="22"/>
        </w:rPr>
        <w:t xml:space="preserve">a) </w:t>
      </w:r>
      <w:r w:rsidR="00FF3362">
        <w:rPr>
          <w:rFonts w:asciiTheme="minorHAnsi" w:hAnsiTheme="minorHAnsi" w:cs="Arial"/>
          <w:color w:val="211D1E"/>
          <w:sz w:val="22"/>
          <w:szCs w:val="22"/>
        </w:rPr>
        <w:t>‘Employees’ is</w:t>
      </w:r>
      <w:r w:rsidR="00E2580C" w:rsidRPr="008F3327">
        <w:rPr>
          <w:rFonts w:asciiTheme="minorHAnsi" w:hAnsiTheme="minorHAnsi" w:cs="Arial"/>
          <w:color w:val="211D1E"/>
          <w:sz w:val="22"/>
          <w:szCs w:val="22"/>
        </w:rPr>
        <w:t xml:space="preserve"> NOT </w:t>
      </w:r>
      <w:r w:rsidR="00E2580C" w:rsidRPr="008F3327">
        <w:rPr>
          <w:rFonts w:asciiTheme="minorHAnsi" w:hAnsiTheme="minorHAnsi" w:cs="Arial"/>
          <w:color w:val="211D1E"/>
          <w:sz w:val="22"/>
          <w:szCs w:val="22"/>
          <w:lang w:val="en-GB"/>
        </w:rPr>
        <w:t xml:space="preserve">one of the marketing </w:t>
      </w:r>
      <w:proofErr w:type="gramStart"/>
      <w:r w:rsidR="00E2580C" w:rsidRPr="008F3327">
        <w:rPr>
          <w:rFonts w:asciiTheme="minorHAnsi" w:hAnsiTheme="minorHAnsi" w:cs="Arial"/>
          <w:color w:val="211D1E"/>
          <w:sz w:val="22"/>
          <w:szCs w:val="22"/>
          <w:lang w:val="en-GB"/>
        </w:rPr>
        <w:t>mix</w:t>
      </w:r>
      <w:proofErr w:type="gramEnd"/>
      <w:r w:rsidR="00E2580C" w:rsidRPr="008F3327">
        <w:rPr>
          <w:rFonts w:asciiTheme="minorHAnsi" w:hAnsiTheme="minorHAnsi" w:cs="Arial"/>
          <w:color w:val="211D1E"/>
          <w:sz w:val="22"/>
          <w:szCs w:val="22"/>
          <w:lang w:val="en-GB"/>
        </w:rPr>
        <w:t xml:space="preserve"> for services, while numbers of steps</w:t>
      </w:r>
      <w:r w:rsidR="00E2580C" w:rsidRPr="008F3327">
        <w:rPr>
          <w:rFonts w:asciiTheme="minorHAnsi" w:hAnsiTheme="minorHAnsi" w:cs="Arial"/>
          <w:color w:val="211D1E"/>
          <w:sz w:val="22"/>
          <w:szCs w:val="22"/>
        </w:rPr>
        <w:t>, c</w:t>
      </w:r>
      <w:proofErr w:type="spellStart"/>
      <w:r w:rsidR="00E2580C" w:rsidRPr="008F3327">
        <w:rPr>
          <w:rFonts w:asciiTheme="minorHAnsi" w:hAnsiTheme="minorHAnsi" w:cs="Arial"/>
          <w:color w:val="211D1E"/>
          <w:sz w:val="22"/>
          <w:szCs w:val="22"/>
          <w:lang w:val="en-GB"/>
        </w:rPr>
        <w:t>ustomer</w:t>
      </w:r>
      <w:proofErr w:type="spellEnd"/>
      <w:r w:rsidR="00E2580C" w:rsidRPr="008F3327">
        <w:rPr>
          <w:rFonts w:asciiTheme="minorHAnsi" w:hAnsiTheme="minorHAnsi" w:cs="Arial"/>
          <w:color w:val="211D1E"/>
          <w:sz w:val="22"/>
          <w:szCs w:val="22"/>
          <w:lang w:val="en-GB"/>
        </w:rPr>
        <w:t xml:space="preserve"> involvement</w:t>
      </w:r>
      <w:r w:rsidR="00E2580C" w:rsidRPr="008F3327">
        <w:rPr>
          <w:rFonts w:asciiTheme="minorHAnsi" w:hAnsiTheme="minorHAnsi" w:cs="Arial"/>
          <w:color w:val="211D1E"/>
          <w:sz w:val="22"/>
          <w:szCs w:val="22"/>
        </w:rPr>
        <w:t xml:space="preserve"> and f</w:t>
      </w:r>
      <w:r w:rsidR="00E2580C" w:rsidRPr="008F3327">
        <w:rPr>
          <w:rFonts w:asciiTheme="minorHAnsi" w:hAnsiTheme="minorHAnsi" w:cs="Arial"/>
          <w:color w:val="211D1E"/>
          <w:sz w:val="22"/>
          <w:szCs w:val="22"/>
          <w:lang w:val="en-GB"/>
        </w:rPr>
        <w:t>low of activities are.</w:t>
      </w:r>
      <w:r w:rsidR="00E2580C" w:rsidRPr="008F3327">
        <w:rPr>
          <w:rFonts w:asciiTheme="minorHAnsi" w:hAnsiTheme="minorHAnsi" w:cs="Arial"/>
          <w:color w:val="211D1E"/>
          <w:sz w:val="22"/>
          <w:szCs w:val="22"/>
        </w:rPr>
        <w:t xml:space="preserve"> </w:t>
      </w:r>
    </w:p>
    <w:p w:rsidR="00A94286" w:rsidRPr="008F3327" w:rsidRDefault="008F3327" w:rsidP="00FF3362">
      <w:pPr>
        <w:pStyle w:val="Default"/>
        <w:numPr>
          <w:ilvl w:val="0"/>
          <w:numId w:val="5"/>
        </w:numPr>
        <w:spacing w:after="120" w:line="276" w:lineRule="auto"/>
        <w:ind w:left="357" w:hanging="357"/>
        <w:rPr>
          <w:rFonts w:asciiTheme="minorHAnsi" w:hAnsiTheme="minorHAnsi" w:cs="Arial"/>
          <w:color w:val="211D1E"/>
          <w:sz w:val="22"/>
          <w:szCs w:val="22"/>
        </w:rPr>
      </w:pPr>
      <w:r w:rsidRPr="008F3327">
        <w:rPr>
          <w:rFonts w:asciiTheme="minorHAnsi" w:hAnsiTheme="minorHAnsi" w:cs="Arial"/>
          <w:color w:val="211D1E"/>
          <w:sz w:val="22"/>
          <w:szCs w:val="22"/>
        </w:rPr>
        <w:t xml:space="preserve">c) </w:t>
      </w:r>
      <w:r w:rsidR="00A94286" w:rsidRPr="008F3327">
        <w:rPr>
          <w:rFonts w:asciiTheme="minorHAnsi" w:hAnsiTheme="minorHAnsi" w:cs="Arial"/>
          <w:color w:val="211D1E"/>
          <w:sz w:val="22"/>
          <w:szCs w:val="22"/>
          <w:lang w:val="en-GB"/>
        </w:rPr>
        <w:t xml:space="preserve">According to </w:t>
      </w:r>
      <w:proofErr w:type="spellStart"/>
      <w:r w:rsidR="00A94286" w:rsidRPr="008F3327">
        <w:rPr>
          <w:rFonts w:asciiTheme="minorHAnsi" w:hAnsiTheme="minorHAnsi" w:cs="Arial"/>
          <w:color w:val="211D1E"/>
          <w:sz w:val="22"/>
          <w:szCs w:val="22"/>
        </w:rPr>
        <w:t>Asubonteng</w:t>
      </w:r>
      <w:proofErr w:type="spellEnd"/>
      <w:r w:rsidR="00A94286" w:rsidRPr="008F3327">
        <w:rPr>
          <w:rFonts w:asciiTheme="minorHAnsi" w:hAnsiTheme="minorHAnsi" w:cs="Arial"/>
          <w:color w:val="211D1E"/>
          <w:sz w:val="22"/>
          <w:szCs w:val="22"/>
        </w:rPr>
        <w:t xml:space="preserve"> et al. (1996), service quality is the difference between the </w:t>
      </w:r>
      <w:r w:rsidR="00A94286" w:rsidRPr="008F3327">
        <w:rPr>
          <w:rFonts w:asciiTheme="minorHAnsi" w:hAnsiTheme="minorHAnsi" w:cs="Arial"/>
          <w:color w:val="211D1E"/>
          <w:sz w:val="22"/>
          <w:szCs w:val="22"/>
        </w:rPr>
        <w:softHyphen/>
      </w:r>
      <w:r w:rsidR="00A94286" w:rsidRPr="008F3327">
        <w:rPr>
          <w:rFonts w:asciiTheme="minorHAnsi" w:hAnsiTheme="minorHAnsi" w:cs="Arial"/>
          <w:color w:val="211D1E"/>
          <w:sz w:val="22"/>
          <w:szCs w:val="22"/>
        </w:rPr>
        <w:softHyphen/>
      </w:r>
      <w:r w:rsidR="00A94286" w:rsidRPr="008F3327">
        <w:rPr>
          <w:rFonts w:asciiTheme="minorHAnsi" w:hAnsiTheme="minorHAnsi" w:cs="Arial"/>
          <w:color w:val="211D1E"/>
          <w:sz w:val="22"/>
          <w:szCs w:val="22"/>
        </w:rPr>
        <w:softHyphen/>
      </w:r>
      <w:r w:rsidR="00A94286" w:rsidRPr="008F3327">
        <w:rPr>
          <w:rFonts w:asciiTheme="minorHAnsi" w:hAnsiTheme="minorHAnsi" w:cs="Arial"/>
          <w:color w:val="211D1E"/>
          <w:sz w:val="22"/>
          <w:szCs w:val="22"/>
        </w:rPr>
        <w:softHyphen/>
      </w:r>
      <w:r w:rsidR="00A94286" w:rsidRPr="008F3327">
        <w:rPr>
          <w:rFonts w:asciiTheme="minorHAnsi" w:hAnsiTheme="minorHAnsi" w:cs="Arial"/>
          <w:color w:val="211D1E"/>
          <w:sz w:val="22"/>
          <w:szCs w:val="22"/>
        </w:rPr>
        <w:softHyphen/>
      </w:r>
      <w:r w:rsidR="00A94286" w:rsidRPr="008F3327">
        <w:rPr>
          <w:rFonts w:asciiTheme="minorHAnsi" w:hAnsiTheme="minorHAnsi" w:cs="Arial"/>
          <w:color w:val="211D1E"/>
          <w:sz w:val="22"/>
          <w:szCs w:val="22"/>
        </w:rPr>
        <w:softHyphen/>
      </w:r>
      <w:r w:rsidR="00A94286" w:rsidRPr="008F3327">
        <w:rPr>
          <w:rFonts w:asciiTheme="minorHAnsi" w:hAnsiTheme="minorHAnsi" w:cs="Arial"/>
          <w:color w:val="211D1E"/>
          <w:sz w:val="22"/>
          <w:szCs w:val="22"/>
        </w:rPr>
        <w:softHyphen/>
      </w:r>
      <w:r w:rsidR="00A94286" w:rsidRPr="008F3327">
        <w:rPr>
          <w:rFonts w:asciiTheme="minorHAnsi" w:hAnsiTheme="minorHAnsi" w:cs="Arial"/>
          <w:color w:val="211D1E"/>
          <w:sz w:val="22"/>
          <w:szCs w:val="22"/>
        </w:rPr>
        <w:softHyphen/>
      </w:r>
      <w:r w:rsidR="00A94286" w:rsidRPr="008F3327">
        <w:rPr>
          <w:rFonts w:asciiTheme="minorHAnsi" w:hAnsiTheme="minorHAnsi" w:cs="Arial"/>
          <w:color w:val="211D1E"/>
          <w:sz w:val="22"/>
          <w:szCs w:val="22"/>
        </w:rPr>
        <w:softHyphen/>
      </w:r>
      <w:r w:rsidR="00A94286" w:rsidRPr="008F3327">
        <w:rPr>
          <w:rFonts w:asciiTheme="minorHAnsi" w:hAnsiTheme="minorHAnsi" w:cs="Arial"/>
          <w:color w:val="211D1E"/>
          <w:sz w:val="22"/>
          <w:szCs w:val="22"/>
        </w:rPr>
        <w:softHyphen/>
      </w:r>
      <w:r w:rsidR="00A94286" w:rsidRPr="008F3327">
        <w:rPr>
          <w:rFonts w:asciiTheme="minorHAnsi" w:hAnsiTheme="minorHAnsi" w:cs="Arial"/>
          <w:color w:val="211D1E"/>
          <w:sz w:val="22"/>
          <w:szCs w:val="22"/>
        </w:rPr>
        <w:softHyphen/>
      </w:r>
      <w:r w:rsidR="00A94286" w:rsidRPr="008F3327">
        <w:rPr>
          <w:rFonts w:asciiTheme="minorHAnsi" w:hAnsiTheme="minorHAnsi" w:cs="Arial"/>
          <w:color w:val="211D1E"/>
          <w:sz w:val="22"/>
          <w:szCs w:val="22"/>
        </w:rPr>
        <w:softHyphen/>
      </w:r>
      <w:r w:rsidR="00A94286" w:rsidRPr="008F3327">
        <w:rPr>
          <w:rFonts w:asciiTheme="minorHAnsi" w:hAnsiTheme="minorHAnsi" w:cs="Arial"/>
          <w:color w:val="211D1E"/>
          <w:sz w:val="22"/>
          <w:szCs w:val="22"/>
        </w:rPr>
        <w:softHyphen/>
      </w:r>
      <w:r w:rsidR="00A94286" w:rsidRPr="008F3327">
        <w:rPr>
          <w:rFonts w:asciiTheme="minorHAnsi" w:hAnsiTheme="minorHAnsi" w:cs="Arial"/>
          <w:color w:val="211D1E"/>
          <w:sz w:val="22"/>
          <w:szCs w:val="22"/>
        </w:rPr>
        <w:softHyphen/>
      </w:r>
      <w:r w:rsidR="00A94286" w:rsidRPr="008F3327">
        <w:rPr>
          <w:rFonts w:asciiTheme="minorHAnsi" w:hAnsiTheme="minorHAnsi" w:cs="Arial"/>
          <w:color w:val="211D1E"/>
          <w:sz w:val="22"/>
          <w:szCs w:val="22"/>
        </w:rPr>
        <w:softHyphen/>
      </w:r>
      <w:r w:rsidR="00A94286" w:rsidRPr="008F3327">
        <w:rPr>
          <w:rFonts w:asciiTheme="minorHAnsi" w:hAnsiTheme="minorHAnsi" w:cs="Arial"/>
          <w:color w:val="211D1E"/>
          <w:sz w:val="22"/>
          <w:szCs w:val="22"/>
        </w:rPr>
        <w:softHyphen/>
      </w:r>
      <w:r w:rsidR="00A94286" w:rsidRPr="008F3327">
        <w:rPr>
          <w:rFonts w:asciiTheme="minorHAnsi" w:hAnsiTheme="minorHAnsi" w:cs="Arial"/>
          <w:color w:val="211D1E"/>
          <w:sz w:val="22"/>
          <w:szCs w:val="22"/>
        </w:rPr>
        <w:softHyphen/>
      </w:r>
      <w:r w:rsidR="00A94286" w:rsidRPr="008F3327">
        <w:rPr>
          <w:rFonts w:asciiTheme="minorHAnsi" w:hAnsiTheme="minorHAnsi" w:cs="Arial"/>
          <w:color w:val="211D1E"/>
          <w:sz w:val="22"/>
          <w:szCs w:val="22"/>
        </w:rPr>
        <w:softHyphen/>
      </w:r>
      <w:r w:rsidR="00A94286" w:rsidRPr="008F3327">
        <w:rPr>
          <w:rFonts w:asciiTheme="minorHAnsi" w:hAnsiTheme="minorHAnsi" w:cs="Arial"/>
          <w:color w:val="211D1E"/>
          <w:sz w:val="22"/>
          <w:szCs w:val="22"/>
        </w:rPr>
        <w:softHyphen/>
      </w:r>
      <w:r w:rsidR="00F86EE1" w:rsidRPr="008F3327">
        <w:rPr>
          <w:rFonts w:asciiTheme="minorHAnsi" w:hAnsiTheme="minorHAnsi" w:cs="Arial"/>
          <w:color w:val="211D1E"/>
          <w:sz w:val="22"/>
          <w:szCs w:val="22"/>
        </w:rPr>
        <w:t>“</w:t>
      </w:r>
      <w:r w:rsidR="00A94286" w:rsidRPr="008F3327">
        <w:rPr>
          <w:rFonts w:asciiTheme="minorHAnsi" w:hAnsiTheme="minorHAnsi" w:cs="Arial"/>
          <w:color w:val="211D1E"/>
          <w:sz w:val="22"/>
          <w:szCs w:val="22"/>
        </w:rPr>
        <w:t>customer expectations</w:t>
      </w:r>
      <w:r w:rsidR="00F86EE1" w:rsidRPr="008F3327">
        <w:rPr>
          <w:rFonts w:asciiTheme="minorHAnsi" w:hAnsiTheme="minorHAnsi" w:cs="Arial"/>
          <w:color w:val="211D1E"/>
          <w:sz w:val="22"/>
          <w:szCs w:val="22"/>
        </w:rPr>
        <w:t>”</w:t>
      </w:r>
      <w:r w:rsidR="00A94286" w:rsidRPr="008F3327">
        <w:rPr>
          <w:rFonts w:asciiTheme="minorHAnsi" w:hAnsiTheme="minorHAnsi" w:cs="Arial"/>
          <w:color w:val="211D1E"/>
          <w:sz w:val="22"/>
          <w:szCs w:val="22"/>
        </w:rPr>
        <w:t xml:space="preserve"> for service performance prior to the service encounter and their perceptions of the service received.</w:t>
      </w:r>
    </w:p>
    <w:p w:rsidR="00E96BBD" w:rsidRPr="008F3327" w:rsidRDefault="008F3327" w:rsidP="00FF3362">
      <w:pPr>
        <w:pStyle w:val="Default"/>
        <w:numPr>
          <w:ilvl w:val="0"/>
          <w:numId w:val="5"/>
        </w:numPr>
        <w:spacing w:after="120" w:line="276" w:lineRule="auto"/>
        <w:ind w:left="357" w:hanging="357"/>
        <w:rPr>
          <w:rFonts w:asciiTheme="minorHAnsi" w:hAnsiTheme="minorHAnsi" w:cs="Arial"/>
          <w:color w:val="211D1E"/>
          <w:sz w:val="22"/>
          <w:szCs w:val="22"/>
          <w:lang w:val="en-GB"/>
        </w:rPr>
      </w:pPr>
      <w:r w:rsidRPr="008F3327">
        <w:rPr>
          <w:rFonts w:asciiTheme="minorHAnsi" w:hAnsiTheme="minorHAnsi" w:cs="Arial"/>
          <w:color w:val="211D1E"/>
          <w:sz w:val="22"/>
          <w:szCs w:val="22"/>
        </w:rPr>
        <w:t xml:space="preserve">b) </w:t>
      </w:r>
      <w:r w:rsidR="00E96BBD" w:rsidRPr="008F3327">
        <w:rPr>
          <w:rFonts w:asciiTheme="minorHAnsi" w:hAnsiTheme="minorHAnsi" w:cs="Arial"/>
          <w:color w:val="211D1E"/>
          <w:sz w:val="22"/>
          <w:szCs w:val="22"/>
        </w:rPr>
        <w:t>Five dimensions of service qual</w:t>
      </w:r>
      <w:r w:rsidR="00FF3362">
        <w:rPr>
          <w:rFonts w:asciiTheme="minorHAnsi" w:hAnsiTheme="minorHAnsi" w:cs="Arial"/>
          <w:color w:val="211D1E"/>
          <w:sz w:val="22"/>
          <w:szCs w:val="22"/>
        </w:rPr>
        <w:t>ity in the acronym of RATER are:</w:t>
      </w:r>
      <w:r w:rsidR="00E96BBD" w:rsidRPr="008F3327">
        <w:rPr>
          <w:rFonts w:asciiTheme="minorHAnsi" w:hAnsiTheme="minorHAnsi" w:cs="Arial"/>
          <w:color w:val="211D1E"/>
          <w:sz w:val="22"/>
          <w:szCs w:val="22"/>
        </w:rPr>
        <w:t xml:space="preserve"> Reliability</w:t>
      </w:r>
      <w:r w:rsidR="00E96BBD" w:rsidRPr="008F3327">
        <w:rPr>
          <w:rFonts w:asciiTheme="minorHAnsi" w:hAnsiTheme="minorHAnsi" w:cs="Arial"/>
          <w:color w:val="211D1E"/>
          <w:sz w:val="22"/>
          <w:szCs w:val="22"/>
          <w:lang w:val="en-GB"/>
        </w:rPr>
        <w:t xml:space="preserve">, </w:t>
      </w:r>
      <w:r w:rsidR="00E96BBD" w:rsidRPr="008F3327">
        <w:rPr>
          <w:rFonts w:asciiTheme="minorHAnsi" w:hAnsiTheme="minorHAnsi" w:cs="Arial"/>
          <w:color w:val="211D1E"/>
          <w:sz w:val="22"/>
          <w:szCs w:val="22"/>
        </w:rPr>
        <w:t xml:space="preserve">Assurance, </w:t>
      </w:r>
      <w:r w:rsidR="00E96BBD" w:rsidRPr="008F3327">
        <w:rPr>
          <w:rFonts w:asciiTheme="minorHAnsi" w:hAnsiTheme="minorHAnsi" w:cs="Arial"/>
          <w:color w:val="211D1E"/>
          <w:sz w:val="22"/>
          <w:szCs w:val="22"/>
        </w:rPr>
        <w:softHyphen/>
      </w:r>
      <w:r w:rsidR="00E96BBD" w:rsidRPr="008F3327">
        <w:rPr>
          <w:rFonts w:asciiTheme="minorHAnsi" w:hAnsiTheme="minorHAnsi" w:cs="Arial"/>
          <w:color w:val="211D1E"/>
          <w:sz w:val="22"/>
          <w:szCs w:val="22"/>
        </w:rPr>
        <w:softHyphen/>
      </w:r>
      <w:r w:rsidR="00E96BBD" w:rsidRPr="008F3327">
        <w:rPr>
          <w:rFonts w:asciiTheme="minorHAnsi" w:hAnsiTheme="minorHAnsi" w:cs="Arial"/>
          <w:color w:val="211D1E"/>
          <w:sz w:val="22"/>
          <w:szCs w:val="22"/>
        </w:rPr>
        <w:softHyphen/>
      </w:r>
      <w:r w:rsidR="00E96BBD" w:rsidRPr="008F3327">
        <w:rPr>
          <w:rFonts w:asciiTheme="minorHAnsi" w:hAnsiTheme="minorHAnsi" w:cs="Arial"/>
          <w:color w:val="211D1E"/>
          <w:sz w:val="22"/>
          <w:szCs w:val="22"/>
        </w:rPr>
        <w:softHyphen/>
      </w:r>
      <w:r w:rsidR="00E96BBD" w:rsidRPr="008F3327">
        <w:rPr>
          <w:rFonts w:asciiTheme="minorHAnsi" w:hAnsiTheme="minorHAnsi" w:cs="Arial"/>
          <w:color w:val="211D1E"/>
          <w:sz w:val="22"/>
          <w:szCs w:val="22"/>
        </w:rPr>
        <w:softHyphen/>
      </w:r>
      <w:r w:rsidR="00E96BBD" w:rsidRPr="008F3327">
        <w:rPr>
          <w:rFonts w:asciiTheme="minorHAnsi" w:hAnsiTheme="minorHAnsi" w:cs="Arial"/>
          <w:color w:val="211D1E"/>
          <w:sz w:val="22"/>
          <w:szCs w:val="22"/>
        </w:rPr>
        <w:softHyphen/>
      </w:r>
      <w:r w:rsidR="00E96BBD" w:rsidRPr="008F3327">
        <w:rPr>
          <w:rFonts w:asciiTheme="minorHAnsi" w:hAnsiTheme="minorHAnsi" w:cs="Arial"/>
          <w:color w:val="211D1E"/>
          <w:sz w:val="22"/>
          <w:szCs w:val="22"/>
        </w:rPr>
        <w:softHyphen/>
      </w:r>
      <w:r w:rsidR="00E96BBD" w:rsidRPr="008F3327">
        <w:rPr>
          <w:rFonts w:asciiTheme="minorHAnsi" w:hAnsiTheme="minorHAnsi" w:cs="Arial"/>
          <w:color w:val="211D1E"/>
          <w:sz w:val="22"/>
          <w:szCs w:val="22"/>
        </w:rPr>
        <w:softHyphen/>
      </w:r>
      <w:r w:rsidR="003604A4" w:rsidRPr="008F3327">
        <w:rPr>
          <w:rFonts w:asciiTheme="minorHAnsi" w:hAnsiTheme="minorHAnsi" w:cs="Arial"/>
          <w:i/>
          <w:color w:val="211D1E"/>
          <w:sz w:val="22"/>
          <w:szCs w:val="22"/>
        </w:rPr>
        <w:t>Tangibility</w:t>
      </w:r>
      <w:r w:rsidR="00E96BBD" w:rsidRPr="008F3327">
        <w:rPr>
          <w:rFonts w:asciiTheme="minorHAnsi" w:hAnsiTheme="minorHAnsi" w:cs="Arial"/>
          <w:color w:val="211D1E"/>
          <w:sz w:val="22"/>
          <w:szCs w:val="22"/>
          <w:lang w:val="en-GB"/>
        </w:rPr>
        <w:t xml:space="preserve">, </w:t>
      </w:r>
      <w:r w:rsidR="00E96BBD" w:rsidRPr="008F3327">
        <w:rPr>
          <w:rFonts w:asciiTheme="minorHAnsi" w:hAnsiTheme="minorHAnsi" w:cs="Arial"/>
          <w:color w:val="211D1E"/>
          <w:sz w:val="22"/>
          <w:szCs w:val="22"/>
        </w:rPr>
        <w:t>Empathy</w:t>
      </w:r>
      <w:r w:rsidR="00E96BBD" w:rsidRPr="008F3327">
        <w:rPr>
          <w:rFonts w:asciiTheme="minorHAnsi" w:hAnsiTheme="minorHAnsi" w:cs="Arial"/>
          <w:color w:val="211D1E"/>
          <w:sz w:val="22"/>
          <w:szCs w:val="22"/>
          <w:lang w:val="en-GB"/>
        </w:rPr>
        <w:t xml:space="preserve"> and </w:t>
      </w:r>
      <w:r w:rsidR="00E96BBD" w:rsidRPr="008F3327">
        <w:rPr>
          <w:rFonts w:asciiTheme="minorHAnsi" w:hAnsiTheme="minorHAnsi" w:cs="Arial"/>
          <w:color w:val="211D1E"/>
          <w:sz w:val="22"/>
          <w:szCs w:val="22"/>
        </w:rPr>
        <w:t>Responsiveness.</w:t>
      </w:r>
    </w:p>
    <w:p w:rsidR="00877414" w:rsidRPr="008F3327" w:rsidRDefault="008F3327" w:rsidP="00FF3362">
      <w:pPr>
        <w:pStyle w:val="Default"/>
        <w:numPr>
          <w:ilvl w:val="0"/>
          <w:numId w:val="5"/>
        </w:numPr>
        <w:spacing w:after="120" w:line="276" w:lineRule="auto"/>
        <w:ind w:left="357" w:hanging="357"/>
        <w:rPr>
          <w:rFonts w:asciiTheme="minorHAnsi" w:hAnsiTheme="minorHAnsi" w:cs="Arial"/>
          <w:sz w:val="22"/>
          <w:szCs w:val="22"/>
          <w:lang w:val="en-GB"/>
        </w:rPr>
      </w:pPr>
      <w:r w:rsidRPr="008F3327">
        <w:rPr>
          <w:rFonts w:asciiTheme="minorHAnsi" w:hAnsiTheme="minorHAnsi" w:cs="Arial"/>
          <w:sz w:val="22"/>
          <w:szCs w:val="22"/>
        </w:rPr>
        <w:t xml:space="preserve">d) </w:t>
      </w:r>
      <w:r w:rsidR="00877414" w:rsidRPr="008F3327">
        <w:rPr>
          <w:rFonts w:asciiTheme="minorHAnsi" w:hAnsiTheme="minorHAnsi" w:cs="Arial"/>
          <w:sz w:val="22"/>
          <w:szCs w:val="22"/>
        </w:rPr>
        <w:t>Customer perceptions are influenced b</w:t>
      </w:r>
      <w:r w:rsidRPr="008F3327">
        <w:rPr>
          <w:rFonts w:asciiTheme="minorHAnsi" w:hAnsiTheme="minorHAnsi" w:cs="Arial"/>
          <w:sz w:val="22"/>
          <w:szCs w:val="22"/>
        </w:rPr>
        <w:t>y a series of ‘gaps’, including:</w:t>
      </w:r>
      <w:r w:rsidR="00877414" w:rsidRPr="008F3327">
        <w:rPr>
          <w:rFonts w:asciiTheme="minorHAnsi" w:hAnsiTheme="minorHAnsi" w:cs="Arial"/>
          <w:sz w:val="22"/>
          <w:szCs w:val="22"/>
        </w:rPr>
        <w:t xml:space="preserve"> Gap 1 (the service gap)</w:t>
      </w:r>
      <w:r w:rsidR="00877414" w:rsidRPr="008F3327">
        <w:rPr>
          <w:rFonts w:asciiTheme="minorHAnsi" w:hAnsiTheme="minorHAnsi" w:cs="Arial"/>
          <w:sz w:val="22"/>
          <w:szCs w:val="22"/>
          <w:lang w:val="en-GB"/>
        </w:rPr>
        <w:t xml:space="preserve">, </w:t>
      </w:r>
      <w:r w:rsidR="00877414" w:rsidRPr="008F3327">
        <w:rPr>
          <w:rFonts w:asciiTheme="minorHAnsi" w:hAnsiTheme="minorHAnsi" w:cs="Arial"/>
          <w:sz w:val="22"/>
          <w:szCs w:val="22"/>
        </w:rPr>
        <w:t>Gap 2 (the</w:t>
      </w:r>
      <w:r w:rsidR="00877414" w:rsidRPr="008F3327">
        <w:rPr>
          <w:rFonts w:asciiTheme="minorHAnsi" w:hAnsiTheme="minorHAnsi" w:cs="Arial"/>
          <w:sz w:val="22"/>
          <w:szCs w:val="22"/>
        </w:rPr>
        <w:softHyphen/>
      </w:r>
      <w:r w:rsidR="00877414" w:rsidRPr="008F3327">
        <w:rPr>
          <w:rFonts w:asciiTheme="minorHAnsi" w:hAnsiTheme="minorHAnsi" w:cs="Arial"/>
          <w:sz w:val="22"/>
          <w:szCs w:val="22"/>
        </w:rPr>
        <w:softHyphen/>
      </w:r>
      <w:r w:rsidR="00877414" w:rsidRPr="008F3327">
        <w:rPr>
          <w:rFonts w:asciiTheme="minorHAnsi" w:hAnsiTheme="minorHAnsi" w:cs="Arial"/>
          <w:sz w:val="22"/>
          <w:szCs w:val="22"/>
        </w:rPr>
        <w:softHyphen/>
      </w:r>
      <w:r w:rsidR="00877414" w:rsidRPr="008F3327">
        <w:rPr>
          <w:rFonts w:asciiTheme="minorHAnsi" w:hAnsiTheme="minorHAnsi" w:cs="Arial"/>
          <w:sz w:val="22"/>
          <w:szCs w:val="22"/>
        </w:rPr>
        <w:softHyphen/>
      </w:r>
      <w:r w:rsidR="00877414" w:rsidRPr="008F3327">
        <w:rPr>
          <w:rFonts w:asciiTheme="minorHAnsi" w:hAnsiTheme="minorHAnsi" w:cs="Arial"/>
          <w:sz w:val="22"/>
          <w:szCs w:val="22"/>
        </w:rPr>
        <w:softHyphen/>
      </w:r>
      <w:r w:rsidR="00877414" w:rsidRPr="008F3327">
        <w:rPr>
          <w:rFonts w:asciiTheme="minorHAnsi" w:hAnsiTheme="minorHAnsi" w:cs="Arial"/>
          <w:sz w:val="22"/>
          <w:szCs w:val="22"/>
        </w:rPr>
        <w:softHyphen/>
      </w:r>
      <w:r w:rsidR="00877414" w:rsidRPr="008F3327">
        <w:rPr>
          <w:rFonts w:asciiTheme="minorHAnsi" w:hAnsiTheme="minorHAnsi" w:cs="Arial"/>
          <w:sz w:val="22"/>
          <w:szCs w:val="22"/>
        </w:rPr>
        <w:softHyphen/>
      </w:r>
      <w:r w:rsidR="00877414" w:rsidRPr="008F3327">
        <w:rPr>
          <w:rFonts w:asciiTheme="minorHAnsi" w:hAnsiTheme="minorHAnsi" w:cs="Arial"/>
          <w:sz w:val="22"/>
          <w:szCs w:val="22"/>
        </w:rPr>
        <w:softHyphen/>
      </w:r>
      <w:r w:rsidR="00877414" w:rsidRPr="008F3327">
        <w:rPr>
          <w:rFonts w:asciiTheme="minorHAnsi" w:hAnsiTheme="minorHAnsi" w:cs="Arial"/>
          <w:sz w:val="22"/>
          <w:szCs w:val="22"/>
        </w:rPr>
        <w:softHyphen/>
      </w:r>
      <w:r w:rsidR="00877414" w:rsidRPr="008F3327">
        <w:rPr>
          <w:rFonts w:asciiTheme="minorHAnsi" w:hAnsiTheme="minorHAnsi" w:cs="Arial"/>
          <w:sz w:val="22"/>
          <w:szCs w:val="22"/>
        </w:rPr>
        <w:softHyphen/>
      </w:r>
      <w:r w:rsidR="00877414" w:rsidRPr="008F3327">
        <w:rPr>
          <w:rFonts w:asciiTheme="minorHAnsi" w:hAnsiTheme="minorHAnsi" w:cs="Arial"/>
          <w:sz w:val="22"/>
          <w:szCs w:val="22"/>
        </w:rPr>
        <w:softHyphen/>
      </w:r>
      <w:r w:rsidR="00877414" w:rsidRPr="008F3327">
        <w:rPr>
          <w:rFonts w:asciiTheme="minorHAnsi" w:hAnsiTheme="minorHAnsi" w:cs="Arial"/>
          <w:sz w:val="22"/>
          <w:szCs w:val="22"/>
        </w:rPr>
        <w:softHyphen/>
        <w:t xml:space="preserve"> </w:t>
      </w:r>
      <w:r w:rsidRPr="008F3327">
        <w:rPr>
          <w:rFonts w:asciiTheme="minorHAnsi" w:hAnsiTheme="minorHAnsi" w:cs="Arial"/>
          <w:sz w:val="22"/>
          <w:szCs w:val="22"/>
        </w:rPr>
        <w:softHyphen/>
      </w:r>
      <w:r w:rsidRPr="008F3327">
        <w:rPr>
          <w:rFonts w:asciiTheme="minorHAnsi" w:hAnsiTheme="minorHAnsi" w:cs="Arial"/>
          <w:sz w:val="22"/>
          <w:szCs w:val="22"/>
        </w:rPr>
        <w:softHyphen/>
      </w:r>
      <w:r w:rsidRPr="008F3327">
        <w:rPr>
          <w:rFonts w:asciiTheme="minorHAnsi" w:hAnsiTheme="minorHAnsi" w:cs="Arial"/>
          <w:sz w:val="22"/>
          <w:szCs w:val="22"/>
        </w:rPr>
        <w:softHyphen/>
      </w:r>
      <w:r w:rsidRPr="008F3327">
        <w:rPr>
          <w:rFonts w:asciiTheme="minorHAnsi" w:hAnsiTheme="minorHAnsi" w:cs="Arial"/>
          <w:sz w:val="22"/>
          <w:szCs w:val="22"/>
        </w:rPr>
        <w:softHyphen/>
      </w:r>
      <w:r w:rsidRPr="008F3327">
        <w:rPr>
          <w:rFonts w:asciiTheme="minorHAnsi" w:hAnsiTheme="minorHAnsi" w:cs="Arial"/>
          <w:sz w:val="22"/>
          <w:szCs w:val="22"/>
        </w:rPr>
        <w:softHyphen/>
      </w:r>
      <w:r w:rsidRPr="008F3327">
        <w:rPr>
          <w:rFonts w:asciiTheme="minorHAnsi" w:hAnsiTheme="minorHAnsi" w:cs="Arial"/>
          <w:sz w:val="22"/>
          <w:szCs w:val="22"/>
        </w:rPr>
        <w:softHyphen/>
      </w:r>
      <w:r w:rsidRPr="008F3327">
        <w:rPr>
          <w:rFonts w:asciiTheme="minorHAnsi" w:hAnsiTheme="minorHAnsi" w:cs="Arial"/>
          <w:sz w:val="22"/>
          <w:szCs w:val="22"/>
        </w:rPr>
        <w:softHyphen/>
      </w:r>
      <w:r w:rsidRPr="008F3327">
        <w:rPr>
          <w:rFonts w:asciiTheme="minorHAnsi" w:hAnsiTheme="minorHAnsi" w:cs="Arial"/>
          <w:sz w:val="22"/>
          <w:szCs w:val="22"/>
        </w:rPr>
        <w:softHyphen/>
      </w:r>
      <w:r w:rsidRPr="008F3327">
        <w:rPr>
          <w:rFonts w:asciiTheme="minorHAnsi" w:hAnsiTheme="minorHAnsi" w:cs="Arial"/>
          <w:sz w:val="22"/>
          <w:szCs w:val="22"/>
        </w:rPr>
        <w:softHyphen/>
      </w:r>
      <w:r w:rsidRPr="008F3327">
        <w:rPr>
          <w:rFonts w:asciiTheme="minorHAnsi" w:hAnsiTheme="minorHAnsi" w:cs="Arial"/>
          <w:sz w:val="22"/>
          <w:szCs w:val="22"/>
        </w:rPr>
        <w:softHyphen/>
      </w:r>
      <w:r w:rsidRPr="008F3327">
        <w:rPr>
          <w:rFonts w:asciiTheme="minorHAnsi" w:hAnsiTheme="minorHAnsi" w:cs="Arial"/>
          <w:sz w:val="22"/>
          <w:szCs w:val="22"/>
        </w:rPr>
        <w:softHyphen/>
      </w:r>
      <w:r w:rsidRPr="008F3327">
        <w:rPr>
          <w:rFonts w:asciiTheme="minorHAnsi" w:hAnsiTheme="minorHAnsi" w:cs="Arial"/>
          <w:sz w:val="22"/>
          <w:szCs w:val="22"/>
        </w:rPr>
        <w:softHyphen/>
      </w:r>
      <w:r w:rsidRPr="008F3327">
        <w:rPr>
          <w:rFonts w:asciiTheme="minorHAnsi" w:hAnsiTheme="minorHAnsi" w:cs="Arial"/>
          <w:sz w:val="22"/>
          <w:szCs w:val="22"/>
        </w:rPr>
        <w:softHyphen/>
      </w:r>
      <w:r w:rsidRPr="008F3327">
        <w:rPr>
          <w:rFonts w:asciiTheme="minorHAnsi" w:hAnsiTheme="minorHAnsi" w:cs="Arial"/>
          <w:sz w:val="22"/>
          <w:szCs w:val="22"/>
        </w:rPr>
        <w:softHyphen/>
      </w:r>
      <w:r w:rsidRPr="008F3327">
        <w:rPr>
          <w:rFonts w:asciiTheme="minorHAnsi" w:hAnsiTheme="minorHAnsi" w:cs="Arial"/>
          <w:sz w:val="22"/>
          <w:szCs w:val="22"/>
        </w:rPr>
        <w:softHyphen/>
      </w:r>
      <w:r w:rsidRPr="008F3327">
        <w:rPr>
          <w:rFonts w:asciiTheme="minorHAnsi" w:hAnsiTheme="minorHAnsi" w:cs="Arial"/>
          <w:sz w:val="22"/>
          <w:szCs w:val="22"/>
        </w:rPr>
        <w:softHyphen/>
      </w:r>
      <w:r w:rsidRPr="008F3327">
        <w:rPr>
          <w:rFonts w:asciiTheme="minorHAnsi" w:hAnsiTheme="minorHAnsi" w:cs="Arial"/>
          <w:sz w:val="22"/>
          <w:szCs w:val="22"/>
        </w:rPr>
        <w:softHyphen/>
      </w:r>
      <w:r w:rsidRPr="008F3327">
        <w:rPr>
          <w:rFonts w:asciiTheme="minorHAnsi" w:hAnsiTheme="minorHAnsi" w:cs="Arial"/>
          <w:i/>
          <w:sz w:val="22"/>
          <w:szCs w:val="22"/>
        </w:rPr>
        <w:t>knowledge</w:t>
      </w:r>
      <w:r w:rsidR="00877414" w:rsidRPr="008F3327">
        <w:rPr>
          <w:rFonts w:asciiTheme="minorHAnsi" w:hAnsiTheme="minorHAnsi" w:cs="Arial"/>
          <w:sz w:val="22"/>
          <w:szCs w:val="22"/>
        </w:rPr>
        <w:t xml:space="preserve"> gap)</w:t>
      </w:r>
      <w:r w:rsidR="00877414" w:rsidRPr="008F3327">
        <w:rPr>
          <w:rFonts w:asciiTheme="minorHAnsi" w:hAnsiTheme="minorHAnsi" w:cs="Arial"/>
          <w:sz w:val="22"/>
          <w:szCs w:val="22"/>
          <w:lang w:val="en-GB"/>
        </w:rPr>
        <w:t xml:space="preserve">, </w:t>
      </w:r>
      <w:r w:rsidR="00877414" w:rsidRPr="008F3327">
        <w:rPr>
          <w:rFonts w:asciiTheme="minorHAnsi" w:hAnsiTheme="minorHAnsi" w:cs="Arial"/>
          <w:sz w:val="22"/>
          <w:szCs w:val="22"/>
        </w:rPr>
        <w:t>Gap 3 (the standards gap)</w:t>
      </w:r>
      <w:r w:rsidR="00877414" w:rsidRPr="008F3327">
        <w:rPr>
          <w:rFonts w:asciiTheme="minorHAnsi" w:hAnsiTheme="minorHAnsi" w:cs="Arial"/>
          <w:sz w:val="22"/>
          <w:szCs w:val="22"/>
          <w:lang w:val="en-GB"/>
        </w:rPr>
        <w:t xml:space="preserve">, </w:t>
      </w:r>
      <w:r w:rsidR="00877414" w:rsidRPr="008F3327">
        <w:rPr>
          <w:rFonts w:asciiTheme="minorHAnsi" w:hAnsiTheme="minorHAnsi" w:cs="Arial"/>
          <w:sz w:val="22"/>
          <w:szCs w:val="22"/>
        </w:rPr>
        <w:t>Gap 4 (the delivery gap)</w:t>
      </w:r>
      <w:r w:rsidR="00877414" w:rsidRPr="008F3327">
        <w:rPr>
          <w:rFonts w:asciiTheme="minorHAnsi" w:hAnsiTheme="minorHAnsi" w:cs="Arial"/>
          <w:sz w:val="22"/>
          <w:szCs w:val="22"/>
          <w:lang w:val="en-GB"/>
        </w:rPr>
        <w:t xml:space="preserve">, and </w:t>
      </w:r>
      <w:r w:rsidR="00877414" w:rsidRPr="008F3327">
        <w:rPr>
          <w:rFonts w:asciiTheme="minorHAnsi" w:hAnsiTheme="minorHAnsi" w:cs="Arial"/>
          <w:sz w:val="22"/>
          <w:szCs w:val="22"/>
        </w:rPr>
        <w:t xml:space="preserve">Gap 5 (the communications gap). </w:t>
      </w:r>
    </w:p>
    <w:p w:rsidR="009D3F5C" w:rsidRPr="008F3327" w:rsidRDefault="008F3327" w:rsidP="00FF3362">
      <w:pPr>
        <w:pStyle w:val="Default"/>
        <w:numPr>
          <w:ilvl w:val="0"/>
          <w:numId w:val="33"/>
        </w:numPr>
        <w:spacing w:after="120" w:line="276" w:lineRule="auto"/>
        <w:ind w:left="357" w:hanging="357"/>
        <w:rPr>
          <w:rFonts w:asciiTheme="minorHAnsi" w:hAnsiTheme="minorHAnsi" w:cs="Arial"/>
          <w:color w:val="211D1E"/>
          <w:sz w:val="22"/>
          <w:szCs w:val="22"/>
        </w:rPr>
      </w:pPr>
      <w:r w:rsidRPr="008F3327">
        <w:rPr>
          <w:rFonts w:asciiTheme="minorHAnsi" w:hAnsiTheme="minorHAnsi" w:cs="Arial"/>
          <w:sz w:val="22"/>
          <w:szCs w:val="22"/>
        </w:rPr>
        <w:t xml:space="preserve">a) </w:t>
      </w:r>
      <w:r w:rsidR="009D3F5C" w:rsidRPr="008F3327">
        <w:rPr>
          <w:rFonts w:asciiTheme="minorHAnsi" w:hAnsiTheme="minorHAnsi" w:cs="Arial"/>
          <w:color w:val="211D1E"/>
          <w:sz w:val="22"/>
          <w:szCs w:val="22"/>
        </w:rPr>
        <w:t xml:space="preserve">Four elements of the core product are the nature of the service process, the role of the customer, the </w:t>
      </w:r>
      <w:r w:rsidR="009D3F5C" w:rsidRPr="008F3327">
        <w:rPr>
          <w:rFonts w:asciiTheme="minorHAnsi" w:hAnsiTheme="minorHAnsi" w:cs="Arial"/>
          <w:i/>
          <w:color w:val="211D1E"/>
          <w:sz w:val="22"/>
          <w:szCs w:val="22"/>
        </w:rPr>
        <w:t>scheduling</w:t>
      </w:r>
      <w:r w:rsidRPr="008F3327">
        <w:rPr>
          <w:rFonts w:asciiTheme="minorHAnsi" w:hAnsiTheme="minorHAnsi" w:cs="Arial"/>
          <w:color w:val="211D1E"/>
          <w:sz w:val="22"/>
          <w:szCs w:val="22"/>
        </w:rPr>
        <w:t xml:space="preserve"> a</w:t>
      </w:r>
      <w:r w:rsidR="009D3F5C" w:rsidRPr="008F3327">
        <w:rPr>
          <w:rFonts w:asciiTheme="minorHAnsi" w:hAnsiTheme="minorHAnsi" w:cs="Arial"/>
          <w:color w:val="211D1E"/>
          <w:sz w:val="22"/>
          <w:szCs w:val="22"/>
        </w:rPr>
        <w:t>nd t</w:t>
      </w:r>
      <w:r w:rsidR="009D3F5C" w:rsidRPr="008F3327">
        <w:rPr>
          <w:rFonts w:asciiTheme="minorHAnsi" w:hAnsiTheme="minorHAnsi" w:cs="Arial"/>
          <w:color w:val="211D1E"/>
          <w:sz w:val="22"/>
          <w:szCs w:val="22"/>
          <w:lang w:val="en-GB"/>
        </w:rPr>
        <w:t xml:space="preserve">he level of service. </w:t>
      </w:r>
    </w:p>
    <w:p w:rsidR="009D3F5C" w:rsidRPr="008F3327" w:rsidRDefault="008F3327" w:rsidP="00FF3362">
      <w:pPr>
        <w:pStyle w:val="Default"/>
        <w:numPr>
          <w:ilvl w:val="0"/>
          <w:numId w:val="33"/>
        </w:numPr>
        <w:spacing w:after="120" w:line="276" w:lineRule="auto"/>
        <w:ind w:left="357" w:hanging="357"/>
        <w:rPr>
          <w:rFonts w:asciiTheme="minorHAnsi" w:hAnsiTheme="minorHAnsi" w:cs="Arial"/>
          <w:sz w:val="22"/>
          <w:szCs w:val="22"/>
          <w:lang w:val="en-GB"/>
        </w:rPr>
      </w:pPr>
      <w:r w:rsidRPr="008F3327">
        <w:rPr>
          <w:rFonts w:asciiTheme="minorHAnsi" w:hAnsiTheme="minorHAnsi" w:cs="Arial"/>
          <w:color w:val="211D1E"/>
          <w:sz w:val="22"/>
          <w:szCs w:val="22"/>
          <w:lang w:val="en-GB"/>
        </w:rPr>
        <w:t xml:space="preserve">c) </w:t>
      </w:r>
      <w:r w:rsidR="00646E2A" w:rsidRPr="008F3327">
        <w:rPr>
          <w:rFonts w:asciiTheme="minorHAnsi" w:hAnsiTheme="minorHAnsi" w:cs="Arial"/>
          <w:color w:val="211D1E"/>
          <w:sz w:val="22"/>
          <w:szCs w:val="22"/>
          <w:lang w:val="en-GB"/>
        </w:rPr>
        <w:t xml:space="preserve">Blueprinting and </w:t>
      </w:r>
      <w:proofErr w:type="spellStart"/>
      <w:r w:rsidR="00646E2A" w:rsidRPr="008F3327">
        <w:rPr>
          <w:rFonts w:asciiTheme="minorHAnsi" w:hAnsiTheme="minorHAnsi" w:cs="Arial"/>
          <w:i/>
          <w:color w:val="211D1E"/>
          <w:sz w:val="22"/>
          <w:szCs w:val="22"/>
          <w:lang w:val="en-GB"/>
        </w:rPr>
        <w:t>servicescapes</w:t>
      </w:r>
      <w:proofErr w:type="spellEnd"/>
      <w:r w:rsidR="00646E2A" w:rsidRPr="008F3327">
        <w:rPr>
          <w:rFonts w:asciiTheme="minorHAnsi" w:hAnsiTheme="minorHAnsi" w:cs="Arial"/>
          <w:i/>
          <w:color w:val="211D1E"/>
          <w:sz w:val="22"/>
          <w:szCs w:val="22"/>
          <w:lang w:val="en-GB"/>
        </w:rPr>
        <w:t xml:space="preserve"> </w:t>
      </w:r>
      <w:r w:rsidR="00646E2A" w:rsidRPr="008F3327">
        <w:rPr>
          <w:rFonts w:asciiTheme="minorHAnsi" w:hAnsiTheme="minorHAnsi" w:cs="Arial"/>
          <w:color w:val="211D1E"/>
          <w:sz w:val="22"/>
          <w:szCs w:val="22"/>
          <w:lang w:val="en-GB"/>
        </w:rPr>
        <w:t>are two approaches for the service delivery process.</w:t>
      </w:r>
    </w:p>
    <w:p w:rsidR="00F86EE1" w:rsidRPr="008F3327" w:rsidRDefault="008F3327" w:rsidP="00FF3362">
      <w:pPr>
        <w:pStyle w:val="Default"/>
        <w:numPr>
          <w:ilvl w:val="0"/>
          <w:numId w:val="33"/>
        </w:numPr>
        <w:spacing w:after="120" w:line="276" w:lineRule="auto"/>
        <w:ind w:left="357" w:hanging="357"/>
        <w:rPr>
          <w:rFonts w:asciiTheme="minorHAnsi" w:hAnsiTheme="minorHAnsi" w:cs="Arial"/>
          <w:color w:val="211D1E"/>
          <w:sz w:val="22"/>
          <w:szCs w:val="22"/>
        </w:rPr>
      </w:pPr>
      <w:r w:rsidRPr="008F3327">
        <w:rPr>
          <w:rFonts w:asciiTheme="minorHAnsi" w:hAnsiTheme="minorHAnsi" w:cs="Arial"/>
          <w:sz w:val="22"/>
          <w:szCs w:val="22"/>
          <w:lang w:val="en-GB"/>
        </w:rPr>
        <w:t xml:space="preserve">b) </w:t>
      </w:r>
      <w:r w:rsidR="00F86EE1" w:rsidRPr="008F3327">
        <w:rPr>
          <w:rFonts w:asciiTheme="minorHAnsi" w:hAnsiTheme="minorHAnsi" w:cs="Arial"/>
          <w:color w:val="211D1E"/>
          <w:sz w:val="22"/>
          <w:szCs w:val="22"/>
          <w:lang w:val="en-GB"/>
        </w:rPr>
        <w:t>The four key zones of blueprinting include</w:t>
      </w:r>
      <w:r w:rsidRPr="008F3327">
        <w:rPr>
          <w:rFonts w:asciiTheme="minorHAnsi" w:hAnsiTheme="minorHAnsi" w:cs="Arial"/>
          <w:color w:val="211D1E"/>
          <w:sz w:val="22"/>
          <w:szCs w:val="22"/>
          <w:lang w:val="en-GB"/>
        </w:rPr>
        <w:t xml:space="preserve">: </w:t>
      </w:r>
      <w:r w:rsidR="00F86EE1" w:rsidRPr="008F3327">
        <w:rPr>
          <w:rFonts w:asciiTheme="minorHAnsi" w:hAnsiTheme="minorHAnsi" w:cs="Arial"/>
          <w:color w:val="211D1E"/>
          <w:sz w:val="22"/>
          <w:szCs w:val="22"/>
          <w:lang w:val="en-GB"/>
        </w:rPr>
        <w:t xml:space="preserve">(1) </w:t>
      </w:r>
      <w:r w:rsidRPr="008F3327">
        <w:rPr>
          <w:rFonts w:asciiTheme="minorHAnsi" w:hAnsiTheme="minorHAnsi" w:cs="Arial"/>
          <w:color w:val="211D1E"/>
          <w:sz w:val="22"/>
          <w:szCs w:val="22"/>
        </w:rPr>
        <w:t xml:space="preserve">Service functions and </w:t>
      </w:r>
      <w:r w:rsidRPr="008F3327">
        <w:rPr>
          <w:rFonts w:asciiTheme="minorHAnsi" w:hAnsiTheme="minorHAnsi" w:cs="Arial"/>
          <w:i/>
          <w:color w:val="211D1E"/>
          <w:sz w:val="22"/>
          <w:szCs w:val="22"/>
        </w:rPr>
        <w:t>stages</w:t>
      </w:r>
      <w:r w:rsidR="00F86EE1" w:rsidRPr="008F3327">
        <w:rPr>
          <w:rFonts w:asciiTheme="minorHAnsi" w:hAnsiTheme="minorHAnsi" w:cs="Arial"/>
          <w:color w:val="211D1E"/>
          <w:sz w:val="22"/>
          <w:szCs w:val="22"/>
        </w:rPr>
        <w:t xml:space="preserve"> in the process, (2) Timing and sequences of process, (3) Participants involved, both staff and customers, and (4) Visible front-office activities and invisible back-office activities.</w:t>
      </w:r>
    </w:p>
    <w:p w:rsidR="00D938D6" w:rsidRPr="008F3327" w:rsidRDefault="008F3327" w:rsidP="00FF3362">
      <w:pPr>
        <w:pStyle w:val="Default"/>
        <w:numPr>
          <w:ilvl w:val="0"/>
          <w:numId w:val="33"/>
        </w:numPr>
        <w:spacing w:after="120" w:line="276" w:lineRule="auto"/>
        <w:ind w:left="357" w:hanging="357"/>
        <w:rPr>
          <w:rFonts w:asciiTheme="minorHAnsi" w:hAnsiTheme="minorHAnsi" w:cs="Arial"/>
          <w:color w:val="211D1E"/>
          <w:sz w:val="22"/>
          <w:szCs w:val="22"/>
        </w:rPr>
      </w:pPr>
      <w:r w:rsidRPr="008F3327">
        <w:rPr>
          <w:rFonts w:asciiTheme="minorHAnsi" w:hAnsiTheme="minorHAnsi" w:cs="Arial"/>
          <w:color w:val="211D1E"/>
          <w:sz w:val="22"/>
          <w:szCs w:val="22"/>
        </w:rPr>
        <w:t xml:space="preserve">d) </w:t>
      </w:r>
      <w:r w:rsidR="00D938D6" w:rsidRPr="008F3327">
        <w:rPr>
          <w:rFonts w:asciiTheme="minorHAnsi" w:hAnsiTheme="minorHAnsi" w:cs="Arial"/>
          <w:color w:val="211D1E"/>
          <w:sz w:val="22"/>
          <w:szCs w:val="22"/>
        </w:rPr>
        <w:t xml:space="preserve">The four key roles of </w:t>
      </w:r>
      <w:proofErr w:type="spellStart"/>
      <w:r w:rsidR="00D938D6" w:rsidRPr="008F3327">
        <w:rPr>
          <w:rFonts w:asciiTheme="minorHAnsi" w:hAnsiTheme="minorHAnsi" w:cs="Arial"/>
          <w:color w:val="211D1E"/>
          <w:sz w:val="22"/>
          <w:szCs w:val="22"/>
        </w:rPr>
        <w:t>servicescapes</w:t>
      </w:r>
      <w:proofErr w:type="spellEnd"/>
      <w:r w:rsidR="00D938D6" w:rsidRPr="008F3327">
        <w:rPr>
          <w:rFonts w:asciiTheme="minorHAnsi" w:hAnsiTheme="minorHAnsi" w:cs="Arial"/>
          <w:color w:val="211D1E"/>
          <w:sz w:val="22"/>
          <w:szCs w:val="22"/>
        </w:rPr>
        <w:t xml:space="preserve"> are package of a service, </w:t>
      </w:r>
      <w:r w:rsidR="00D938D6" w:rsidRPr="008F3327">
        <w:rPr>
          <w:rFonts w:asciiTheme="minorHAnsi" w:hAnsiTheme="minorHAnsi" w:cs="Arial"/>
          <w:i/>
          <w:color w:val="211D1E"/>
          <w:sz w:val="22"/>
          <w:szCs w:val="22"/>
        </w:rPr>
        <w:t>facilitator</w:t>
      </w:r>
      <w:r w:rsidR="00D938D6" w:rsidRPr="008F3327">
        <w:rPr>
          <w:rFonts w:asciiTheme="minorHAnsi" w:hAnsiTheme="minorHAnsi" w:cs="Arial"/>
          <w:color w:val="211D1E"/>
          <w:sz w:val="22"/>
          <w:szCs w:val="22"/>
        </w:rPr>
        <w:t xml:space="preserve"> of a service, socializer of a service</w:t>
      </w:r>
      <w:r w:rsidRPr="008F3327">
        <w:rPr>
          <w:rFonts w:asciiTheme="minorHAnsi" w:hAnsiTheme="minorHAnsi" w:cs="Arial"/>
          <w:color w:val="211D1E"/>
          <w:sz w:val="22"/>
          <w:szCs w:val="22"/>
        </w:rPr>
        <w:t>,</w:t>
      </w:r>
      <w:r w:rsidR="00D938D6" w:rsidRPr="008F3327">
        <w:rPr>
          <w:rFonts w:asciiTheme="minorHAnsi" w:hAnsiTheme="minorHAnsi" w:cs="Arial"/>
          <w:color w:val="211D1E"/>
          <w:sz w:val="22"/>
          <w:szCs w:val="22"/>
        </w:rPr>
        <w:t xml:space="preserve"> and differentiator of a service. </w:t>
      </w:r>
    </w:p>
    <w:p w:rsidR="00614BE9" w:rsidRPr="008F3327" w:rsidRDefault="008F3327" w:rsidP="00FF3362">
      <w:pPr>
        <w:pStyle w:val="Default"/>
        <w:numPr>
          <w:ilvl w:val="0"/>
          <w:numId w:val="33"/>
        </w:numPr>
        <w:spacing w:after="120" w:line="276" w:lineRule="auto"/>
        <w:ind w:left="357" w:hanging="357"/>
        <w:rPr>
          <w:rFonts w:asciiTheme="minorHAnsi" w:hAnsiTheme="minorHAnsi" w:cs="Arial"/>
          <w:color w:val="211D1E"/>
          <w:sz w:val="22"/>
          <w:szCs w:val="22"/>
        </w:rPr>
      </w:pPr>
      <w:r w:rsidRPr="008F3327">
        <w:rPr>
          <w:rFonts w:asciiTheme="minorHAnsi" w:hAnsiTheme="minorHAnsi" w:cs="Arial"/>
          <w:color w:val="211D1E"/>
          <w:sz w:val="22"/>
          <w:szCs w:val="22"/>
        </w:rPr>
        <w:t xml:space="preserve">b) </w:t>
      </w:r>
      <w:r w:rsidR="00614BE9" w:rsidRPr="008F3327">
        <w:rPr>
          <w:rFonts w:asciiTheme="minorHAnsi" w:hAnsiTheme="minorHAnsi" w:cs="Arial"/>
          <w:color w:val="211D1E"/>
          <w:sz w:val="22"/>
          <w:szCs w:val="22"/>
        </w:rPr>
        <w:t>Relationship marketing is most applicable to services if the following</w:t>
      </w:r>
      <w:r w:rsidRPr="008F3327">
        <w:rPr>
          <w:rFonts w:asciiTheme="minorHAnsi" w:hAnsiTheme="minorHAnsi" w:cs="Arial"/>
          <w:color w:val="211D1E"/>
          <w:sz w:val="22"/>
          <w:szCs w:val="22"/>
        </w:rPr>
        <w:t xml:space="preserve"> three conditions are fulfilled:</w:t>
      </w:r>
      <w:r w:rsidR="00614BE9" w:rsidRPr="008F3327">
        <w:rPr>
          <w:rFonts w:asciiTheme="minorHAnsi" w:hAnsiTheme="minorHAnsi" w:cs="Arial"/>
          <w:color w:val="211D1E"/>
          <w:sz w:val="22"/>
          <w:szCs w:val="22"/>
        </w:rPr>
        <w:t xml:space="preserve"> (1) ongoing need for the service from the service customers; (2) service customers have control over the </w:t>
      </w:r>
      <w:r w:rsidR="00614BE9" w:rsidRPr="008F3327">
        <w:rPr>
          <w:rFonts w:asciiTheme="minorHAnsi" w:hAnsiTheme="minorHAnsi" w:cs="Arial"/>
          <w:i/>
          <w:color w:val="211D1E"/>
          <w:sz w:val="22"/>
          <w:szCs w:val="22"/>
        </w:rPr>
        <w:t>selection</w:t>
      </w:r>
      <w:r w:rsidR="00614BE9" w:rsidRPr="008F3327">
        <w:rPr>
          <w:rFonts w:asciiTheme="minorHAnsi" w:hAnsiTheme="minorHAnsi" w:cs="Arial"/>
          <w:color w:val="211D1E"/>
          <w:sz w:val="22"/>
          <w:szCs w:val="22"/>
        </w:rPr>
        <w:t xml:space="preserve"> of service providers, and (3) a number of service providers exist in the market, the cost of switching from one to another is low and switching is commonplace. </w:t>
      </w:r>
    </w:p>
    <w:p w:rsidR="00835215" w:rsidRPr="00FF3362" w:rsidRDefault="008F3327" w:rsidP="00FF3362">
      <w:pPr>
        <w:pStyle w:val="Default"/>
        <w:numPr>
          <w:ilvl w:val="0"/>
          <w:numId w:val="33"/>
        </w:numPr>
        <w:spacing w:after="120" w:line="276" w:lineRule="auto"/>
        <w:ind w:left="357" w:hanging="357"/>
        <w:rPr>
          <w:rFonts w:asciiTheme="minorHAnsi" w:hAnsiTheme="minorHAnsi" w:cs="Arial"/>
          <w:color w:val="211D1E"/>
          <w:sz w:val="22"/>
          <w:szCs w:val="22"/>
          <w:lang w:val="en-GB"/>
        </w:rPr>
      </w:pPr>
      <w:r w:rsidRPr="008F3327">
        <w:rPr>
          <w:rFonts w:asciiTheme="minorHAnsi" w:hAnsiTheme="minorHAnsi" w:cs="Arial"/>
          <w:color w:val="211D1E"/>
          <w:sz w:val="22"/>
          <w:szCs w:val="22"/>
          <w:lang w:val="en-GB"/>
        </w:rPr>
        <w:t xml:space="preserve">a) </w:t>
      </w:r>
      <w:r w:rsidR="00E139B1" w:rsidRPr="008F3327">
        <w:rPr>
          <w:rFonts w:asciiTheme="minorHAnsi" w:hAnsiTheme="minorHAnsi" w:cs="Arial"/>
          <w:color w:val="211D1E"/>
          <w:sz w:val="22"/>
          <w:szCs w:val="22"/>
          <w:lang w:val="en-GB"/>
        </w:rPr>
        <w:t xml:space="preserve">One of the gaps in the SERVQUAL is the delivery gap. </w:t>
      </w:r>
      <w:r w:rsidR="00E139B1" w:rsidRPr="008F3327">
        <w:rPr>
          <w:rFonts w:asciiTheme="minorHAnsi" w:hAnsiTheme="minorHAnsi" w:cs="Arial"/>
          <w:sz w:val="22"/>
          <w:szCs w:val="22"/>
        </w:rPr>
        <w:t>This is the difference between th</w:t>
      </w:r>
      <w:r w:rsidRPr="008F3327">
        <w:rPr>
          <w:rFonts w:asciiTheme="minorHAnsi" w:hAnsiTheme="minorHAnsi" w:cs="Arial"/>
          <w:sz w:val="22"/>
          <w:szCs w:val="22"/>
        </w:rPr>
        <w:t xml:space="preserve">e quality standards set out by </w:t>
      </w:r>
      <w:r w:rsidRPr="008F3327">
        <w:rPr>
          <w:rFonts w:asciiTheme="minorHAnsi" w:hAnsiTheme="minorHAnsi" w:cs="Arial"/>
          <w:i/>
          <w:sz w:val="22"/>
          <w:szCs w:val="22"/>
        </w:rPr>
        <w:t>management</w:t>
      </w:r>
      <w:r w:rsidR="00E139B1" w:rsidRPr="008F3327">
        <w:rPr>
          <w:rFonts w:asciiTheme="minorHAnsi" w:hAnsiTheme="minorHAnsi" w:cs="Arial"/>
          <w:i/>
          <w:sz w:val="22"/>
          <w:szCs w:val="22"/>
        </w:rPr>
        <w:t xml:space="preserve"> </w:t>
      </w:r>
      <w:r w:rsidR="00E139B1" w:rsidRPr="008F3327">
        <w:rPr>
          <w:rFonts w:asciiTheme="minorHAnsi" w:hAnsiTheme="minorHAnsi" w:cs="Arial"/>
          <w:sz w:val="22"/>
          <w:szCs w:val="22"/>
        </w:rPr>
        <w:t xml:space="preserve">for service delivery and the actual quality of service delivery. </w:t>
      </w:r>
    </w:p>
    <w:sectPr w:rsidR="00835215" w:rsidRPr="00FF3362" w:rsidSect="00FF3362">
      <w:headerReference w:type="default" r:id="rId8"/>
      <w:pgSz w:w="11906" w:h="16838"/>
      <w:pgMar w:top="1304" w:right="1644" w:bottom="1304" w:left="164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538" w:rsidRDefault="00E24538" w:rsidP="00E24538">
      <w:r>
        <w:separator/>
      </w:r>
    </w:p>
  </w:endnote>
  <w:endnote w:type="continuationSeparator" w:id="0">
    <w:p w:rsidR="00E24538" w:rsidRDefault="00E24538" w:rsidP="00E2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 Serif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538" w:rsidRDefault="00E24538" w:rsidP="00E24538">
      <w:r>
        <w:separator/>
      </w:r>
    </w:p>
  </w:footnote>
  <w:footnote w:type="continuationSeparator" w:id="0">
    <w:p w:rsidR="00E24538" w:rsidRDefault="00E24538" w:rsidP="00E24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38" w:rsidRDefault="00E24538">
    <w:pPr>
      <w:pStyle w:val="Header"/>
    </w:pPr>
    <w:r>
      <w:rPr>
        <w:noProof/>
        <w:lang w:eastAsia="en-GB"/>
      </w:rPr>
      <w:drawing>
        <wp:inline distT="0" distB="0" distL="0" distR="0" wp14:anchorId="36DBE27E" wp14:editId="2C8CDD08">
          <wp:extent cx="5274310" cy="99890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98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52D"/>
    <w:multiLevelType w:val="hybridMultilevel"/>
    <w:tmpl w:val="653AB6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E63E9"/>
    <w:multiLevelType w:val="hybridMultilevel"/>
    <w:tmpl w:val="85E2D21E"/>
    <w:lvl w:ilvl="0" w:tplc="91B449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36B8E"/>
    <w:multiLevelType w:val="hybridMultilevel"/>
    <w:tmpl w:val="360005C2"/>
    <w:lvl w:ilvl="0" w:tplc="55E464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414CA"/>
    <w:multiLevelType w:val="hybridMultilevel"/>
    <w:tmpl w:val="57328DE2"/>
    <w:lvl w:ilvl="0" w:tplc="8EB2E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F2E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8EC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C24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FCA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9EA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74C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901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6C0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FF7396"/>
    <w:multiLevelType w:val="hybridMultilevel"/>
    <w:tmpl w:val="BC72DECE"/>
    <w:lvl w:ilvl="0" w:tplc="5C4E98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07373"/>
    <w:multiLevelType w:val="hybridMultilevel"/>
    <w:tmpl w:val="1BBEC1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55DD6"/>
    <w:multiLevelType w:val="hybridMultilevel"/>
    <w:tmpl w:val="3766CBD0"/>
    <w:lvl w:ilvl="0" w:tplc="208048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6965E4"/>
    <w:multiLevelType w:val="hybridMultilevel"/>
    <w:tmpl w:val="757482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7622F"/>
    <w:multiLevelType w:val="hybridMultilevel"/>
    <w:tmpl w:val="BDF049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524E0"/>
    <w:multiLevelType w:val="hybridMultilevel"/>
    <w:tmpl w:val="E1CC0E2C"/>
    <w:lvl w:ilvl="0" w:tplc="033A4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AEE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2E5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A9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14A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EE8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8CC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8E8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C02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5E76128"/>
    <w:multiLevelType w:val="hybridMultilevel"/>
    <w:tmpl w:val="EE48C814"/>
    <w:lvl w:ilvl="0" w:tplc="2842F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48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EB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C68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2C0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E0B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AE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63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46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C3E3DFB"/>
    <w:multiLevelType w:val="hybridMultilevel"/>
    <w:tmpl w:val="79CA9E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E0FAB"/>
    <w:multiLevelType w:val="hybridMultilevel"/>
    <w:tmpl w:val="9294AC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D1066"/>
    <w:multiLevelType w:val="hybridMultilevel"/>
    <w:tmpl w:val="7E700A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3C7D6"/>
    <w:multiLevelType w:val="hybridMultilevel"/>
    <w:tmpl w:val="23F3C768"/>
    <w:lvl w:ilvl="0" w:tplc="0000000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278F5289"/>
    <w:multiLevelType w:val="hybridMultilevel"/>
    <w:tmpl w:val="50343E48"/>
    <w:lvl w:ilvl="0" w:tplc="9A844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8C5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61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03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10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8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641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2CC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C3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A6068A7"/>
    <w:multiLevelType w:val="hybridMultilevel"/>
    <w:tmpl w:val="F69ECF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D559C"/>
    <w:multiLevelType w:val="hybridMultilevel"/>
    <w:tmpl w:val="079A0F04"/>
    <w:lvl w:ilvl="0" w:tplc="5444472E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724A9"/>
    <w:multiLevelType w:val="hybridMultilevel"/>
    <w:tmpl w:val="318080FE"/>
    <w:lvl w:ilvl="0" w:tplc="1F2AEC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243741"/>
    <w:multiLevelType w:val="hybridMultilevel"/>
    <w:tmpl w:val="006CB06E"/>
    <w:lvl w:ilvl="0" w:tplc="FC0AB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6D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C0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D45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288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A1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D65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989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23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19D0FBE"/>
    <w:multiLevelType w:val="hybridMultilevel"/>
    <w:tmpl w:val="3C2CE74E"/>
    <w:lvl w:ilvl="0" w:tplc="3DC89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0F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7A0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8D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4A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06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66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7ED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23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2B926BE"/>
    <w:multiLevelType w:val="hybridMultilevel"/>
    <w:tmpl w:val="17CAFE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B095C"/>
    <w:multiLevelType w:val="hybridMultilevel"/>
    <w:tmpl w:val="63D687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290"/>
    <w:multiLevelType w:val="hybridMultilevel"/>
    <w:tmpl w:val="D5D018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F77DC"/>
    <w:multiLevelType w:val="hybridMultilevel"/>
    <w:tmpl w:val="F5B84AAE"/>
    <w:lvl w:ilvl="0" w:tplc="FBFA5D3E">
      <w:start w:val="1"/>
      <w:numFmt w:val="lowerLetter"/>
      <w:lvlText w:val="%1."/>
      <w:lvlJc w:val="left"/>
      <w:pPr>
        <w:ind w:left="1080" w:hanging="360"/>
      </w:pPr>
      <w:rPr>
        <w:rFonts w:ascii="Stone Serif" w:eastAsia="Times New Roman" w:hAnsi="Stone Serif" w:cs="Stone Serif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8A26A60"/>
    <w:multiLevelType w:val="hybridMultilevel"/>
    <w:tmpl w:val="5C86FB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1C1F3F"/>
    <w:multiLevelType w:val="hybridMultilevel"/>
    <w:tmpl w:val="B3A68EC6"/>
    <w:lvl w:ilvl="0" w:tplc="B85C4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C4E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CCC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E89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AB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AC0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C3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96B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00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3BA86161"/>
    <w:multiLevelType w:val="hybridMultilevel"/>
    <w:tmpl w:val="8AB022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B3007E"/>
    <w:multiLevelType w:val="hybridMultilevel"/>
    <w:tmpl w:val="33D84F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05434F"/>
    <w:multiLevelType w:val="hybridMultilevel"/>
    <w:tmpl w:val="EBB40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4E262B"/>
    <w:multiLevelType w:val="hybridMultilevel"/>
    <w:tmpl w:val="F63AAD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155403"/>
    <w:multiLevelType w:val="hybridMultilevel"/>
    <w:tmpl w:val="90F8F9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F91432"/>
    <w:multiLevelType w:val="hybridMultilevel"/>
    <w:tmpl w:val="C8D08AF8"/>
    <w:lvl w:ilvl="0" w:tplc="F6EC6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B81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B83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ACC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EE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5CB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401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0A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A04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47CC29FC"/>
    <w:multiLevelType w:val="hybridMultilevel"/>
    <w:tmpl w:val="A11C25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9A38DF"/>
    <w:multiLevelType w:val="hybridMultilevel"/>
    <w:tmpl w:val="1CEABD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646DAC"/>
    <w:multiLevelType w:val="hybridMultilevel"/>
    <w:tmpl w:val="BCE8C82A"/>
    <w:lvl w:ilvl="0" w:tplc="7122B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D7A0569"/>
    <w:multiLevelType w:val="hybridMultilevel"/>
    <w:tmpl w:val="9D66C758"/>
    <w:lvl w:ilvl="0" w:tplc="F8740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21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62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4B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04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6A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527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62E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469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50BA26AD"/>
    <w:multiLevelType w:val="hybridMultilevel"/>
    <w:tmpl w:val="DEB2F1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C17F83"/>
    <w:multiLevelType w:val="hybridMultilevel"/>
    <w:tmpl w:val="5288A35A"/>
    <w:lvl w:ilvl="0" w:tplc="32706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29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63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0F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01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8C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8F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87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769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57603960"/>
    <w:multiLevelType w:val="hybridMultilevel"/>
    <w:tmpl w:val="932449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E10014"/>
    <w:multiLevelType w:val="hybridMultilevel"/>
    <w:tmpl w:val="203E5578"/>
    <w:lvl w:ilvl="0" w:tplc="F70415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5471B13"/>
    <w:multiLevelType w:val="hybridMultilevel"/>
    <w:tmpl w:val="DC9E2FAE"/>
    <w:lvl w:ilvl="0" w:tplc="9C029498">
      <w:start w:val="10"/>
      <w:numFmt w:val="decimal"/>
      <w:lvlText w:val="%1."/>
      <w:lvlJc w:val="left"/>
      <w:pPr>
        <w:ind w:left="720" w:hanging="360"/>
      </w:pPr>
      <w:rPr>
        <w:rFonts w:asciiTheme="minorHAnsi" w:hAnsiTheme="minorHAnsi" w:cs="Frutiger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372CEA"/>
    <w:multiLevelType w:val="hybridMultilevel"/>
    <w:tmpl w:val="312823F8"/>
    <w:lvl w:ilvl="0" w:tplc="AFC21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A883B43"/>
    <w:multiLevelType w:val="hybridMultilevel"/>
    <w:tmpl w:val="149E4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6B54F1"/>
    <w:multiLevelType w:val="hybridMultilevel"/>
    <w:tmpl w:val="6FF6A012"/>
    <w:lvl w:ilvl="0" w:tplc="8F9A75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30B3E9A"/>
    <w:multiLevelType w:val="hybridMultilevel"/>
    <w:tmpl w:val="B5D4F8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7522A"/>
    <w:multiLevelType w:val="hybridMultilevel"/>
    <w:tmpl w:val="F8A812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FC2D93"/>
    <w:multiLevelType w:val="hybridMultilevel"/>
    <w:tmpl w:val="45AE7342"/>
    <w:lvl w:ilvl="0" w:tplc="136464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91E459D"/>
    <w:multiLevelType w:val="hybridMultilevel"/>
    <w:tmpl w:val="64BE56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CD2F30"/>
    <w:multiLevelType w:val="hybridMultilevel"/>
    <w:tmpl w:val="19C4DCBC"/>
    <w:lvl w:ilvl="0" w:tplc="A970C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06740">
      <w:start w:val="12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85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C48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CB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0CB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85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E2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2E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3"/>
  </w:num>
  <w:num w:numId="3">
    <w:abstractNumId w:val="19"/>
  </w:num>
  <w:num w:numId="4">
    <w:abstractNumId w:val="24"/>
  </w:num>
  <w:num w:numId="5">
    <w:abstractNumId w:val="27"/>
  </w:num>
  <w:num w:numId="6">
    <w:abstractNumId w:val="38"/>
  </w:num>
  <w:num w:numId="7">
    <w:abstractNumId w:val="3"/>
  </w:num>
  <w:num w:numId="8">
    <w:abstractNumId w:val="44"/>
  </w:num>
  <w:num w:numId="9">
    <w:abstractNumId w:val="35"/>
  </w:num>
  <w:num w:numId="10">
    <w:abstractNumId w:val="13"/>
  </w:num>
  <w:num w:numId="11">
    <w:abstractNumId w:val="17"/>
  </w:num>
  <w:num w:numId="12">
    <w:abstractNumId w:val="9"/>
  </w:num>
  <w:num w:numId="13">
    <w:abstractNumId w:val="29"/>
  </w:num>
  <w:num w:numId="14">
    <w:abstractNumId w:val="23"/>
  </w:num>
  <w:num w:numId="15">
    <w:abstractNumId w:val="48"/>
  </w:num>
  <w:num w:numId="16">
    <w:abstractNumId w:val="5"/>
  </w:num>
  <w:num w:numId="17">
    <w:abstractNumId w:val="20"/>
  </w:num>
  <w:num w:numId="18">
    <w:abstractNumId w:val="6"/>
  </w:num>
  <w:num w:numId="19">
    <w:abstractNumId w:val="18"/>
  </w:num>
  <w:num w:numId="20">
    <w:abstractNumId w:val="4"/>
  </w:num>
  <w:num w:numId="21">
    <w:abstractNumId w:val="42"/>
  </w:num>
  <w:num w:numId="22">
    <w:abstractNumId w:val="47"/>
  </w:num>
  <w:num w:numId="23">
    <w:abstractNumId w:val="32"/>
  </w:num>
  <w:num w:numId="24">
    <w:abstractNumId w:val="40"/>
  </w:num>
  <w:num w:numId="25">
    <w:abstractNumId w:val="16"/>
  </w:num>
  <w:num w:numId="26">
    <w:abstractNumId w:val="11"/>
  </w:num>
  <w:num w:numId="27">
    <w:abstractNumId w:val="36"/>
  </w:num>
  <w:num w:numId="28">
    <w:abstractNumId w:val="1"/>
  </w:num>
  <w:num w:numId="29">
    <w:abstractNumId w:val="46"/>
  </w:num>
  <w:num w:numId="30">
    <w:abstractNumId w:val="10"/>
  </w:num>
  <w:num w:numId="31">
    <w:abstractNumId w:val="39"/>
  </w:num>
  <w:num w:numId="32">
    <w:abstractNumId w:val="49"/>
  </w:num>
  <w:num w:numId="33">
    <w:abstractNumId w:val="41"/>
  </w:num>
  <w:num w:numId="34">
    <w:abstractNumId w:val="15"/>
  </w:num>
  <w:num w:numId="35">
    <w:abstractNumId w:val="26"/>
  </w:num>
  <w:num w:numId="36">
    <w:abstractNumId w:val="8"/>
  </w:num>
  <w:num w:numId="37">
    <w:abstractNumId w:val="25"/>
  </w:num>
  <w:num w:numId="38">
    <w:abstractNumId w:val="45"/>
  </w:num>
  <w:num w:numId="39">
    <w:abstractNumId w:val="30"/>
  </w:num>
  <w:num w:numId="40">
    <w:abstractNumId w:val="28"/>
  </w:num>
  <w:num w:numId="41">
    <w:abstractNumId w:val="12"/>
  </w:num>
  <w:num w:numId="42">
    <w:abstractNumId w:val="37"/>
  </w:num>
  <w:num w:numId="43">
    <w:abstractNumId w:val="2"/>
  </w:num>
  <w:num w:numId="44">
    <w:abstractNumId w:val="21"/>
  </w:num>
  <w:num w:numId="45">
    <w:abstractNumId w:val="34"/>
  </w:num>
  <w:num w:numId="46">
    <w:abstractNumId w:val="22"/>
  </w:num>
  <w:num w:numId="47">
    <w:abstractNumId w:val="7"/>
  </w:num>
  <w:num w:numId="48">
    <w:abstractNumId w:val="31"/>
  </w:num>
  <w:num w:numId="49">
    <w:abstractNumId w:val="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15"/>
    <w:rsid w:val="001669C5"/>
    <w:rsid w:val="00233A7C"/>
    <w:rsid w:val="003510DA"/>
    <w:rsid w:val="003604A4"/>
    <w:rsid w:val="0045750F"/>
    <w:rsid w:val="004A7905"/>
    <w:rsid w:val="004C2A80"/>
    <w:rsid w:val="005524BE"/>
    <w:rsid w:val="005F7D1C"/>
    <w:rsid w:val="00614BE9"/>
    <w:rsid w:val="00631ECD"/>
    <w:rsid w:val="00646E2A"/>
    <w:rsid w:val="0065391A"/>
    <w:rsid w:val="006B5CFE"/>
    <w:rsid w:val="007D5C02"/>
    <w:rsid w:val="007F2662"/>
    <w:rsid w:val="00835215"/>
    <w:rsid w:val="00877414"/>
    <w:rsid w:val="008F3327"/>
    <w:rsid w:val="00981146"/>
    <w:rsid w:val="009D3F5C"/>
    <w:rsid w:val="00A94286"/>
    <w:rsid w:val="00B03D4E"/>
    <w:rsid w:val="00B94DCE"/>
    <w:rsid w:val="00BC7DC8"/>
    <w:rsid w:val="00BE082B"/>
    <w:rsid w:val="00C16B5C"/>
    <w:rsid w:val="00D60862"/>
    <w:rsid w:val="00D938D6"/>
    <w:rsid w:val="00E139B1"/>
    <w:rsid w:val="00E24538"/>
    <w:rsid w:val="00E2580C"/>
    <w:rsid w:val="00E653B2"/>
    <w:rsid w:val="00E96BBD"/>
    <w:rsid w:val="00F86EE1"/>
    <w:rsid w:val="00FD5338"/>
    <w:rsid w:val="00FF3362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Default">
    <w:name w:val="Default"/>
    <w:uiPriority w:val="99"/>
    <w:rsid w:val="00835215"/>
    <w:pPr>
      <w:widowControl w:val="0"/>
      <w:autoSpaceDE w:val="0"/>
      <w:autoSpaceDN w:val="0"/>
      <w:adjustRightInd w:val="0"/>
    </w:pPr>
    <w:rPr>
      <w:rFonts w:ascii="Frutiger" w:eastAsia="Times New Roman" w:hAnsi="Frutiger" w:cs="Frutiger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35215"/>
    <w:pPr>
      <w:ind w:left="720"/>
      <w:contextualSpacing/>
    </w:pPr>
  </w:style>
  <w:style w:type="paragraph" w:customStyle="1" w:styleId="CM38">
    <w:name w:val="CM38"/>
    <w:basedOn w:val="Normal"/>
    <w:next w:val="Normal"/>
    <w:uiPriority w:val="99"/>
    <w:rsid w:val="00835215"/>
    <w:pPr>
      <w:widowControl w:val="0"/>
      <w:autoSpaceDE w:val="0"/>
      <w:autoSpaceDN w:val="0"/>
      <w:adjustRightInd w:val="0"/>
      <w:spacing w:after="448"/>
    </w:pPr>
    <w:rPr>
      <w:rFonts w:ascii="Frutiger" w:eastAsia="Times New Roman" w:hAnsi="Frutiger" w:cs="Frutiger"/>
      <w:sz w:val="24"/>
      <w:szCs w:val="24"/>
      <w:lang w:val="en-US"/>
    </w:rPr>
  </w:style>
  <w:style w:type="paragraph" w:styleId="Header">
    <w:name w:val="header"/>
    <w:basedOn w:val="Normal"/>
    <w:link w:val="HeaderChar"/>
    <w:rsid w:val="00E245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4538"/>
    <w:rPr>
      <w:lang w:eastAsia="en-US"/>
    </w:rPr>
  </w:style>
  <w:style w:type="paragraph" w:styleId="Footer">
    <w:name w:val="footer"/>
    <w:basedOn w:val="Normal"/>
    <w:link w:val="FooterChar"/>
    <w:rsid w:val="00E245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24538"/>
    <w:rPr>
      <w:lang w:eastAsia="en-US"/>
    </w:rPr>
  </w:style>
  <w:style w:type="paragraph" w:styleId="BalloonText">
    <w:name w:val="Balloon Text"/>
    <w:basedOn w:val="Normal"/>
    <w:link w:val="BalloonTextChar"/>
    <w:rsid w:val="00E24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453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Default">
    <w:name w:val="Default"/>
    <w:uiPriority w:val="99"/>
    <w:rsid w:val="00835215"/>
    <w:pPr>
      <w:widowControl w:val="0"/>
      <w:autoSpaceDE w:val="0"/>
      <w:autoSpaceDN w:val="0"/>
      <w:adjustRightInd w:val="0"/>
    </w:pPr>
    <w:rPr>
      <w:rFonts w:ascii="Frutiger" w:eastAsia="Times New Roman" w:hAnsi="Frutiger" w:cs="Frutiger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35215"/>
    <w:pPr>
      <w:ind w:left="720"/>
      <w:contextualSpacing/>
    </w:pPr>
  </w:style>
  <w:style w:type="paragraph" w:customStyle="1" w:styleId="CM38">
    <w:name w:val="CM38"/>
    <w:basedOn w:val="Normal"/>
    <w:next w:val="Normal"/>
    <w:uiPriority w:val="99"/>
    <w:rsid w:val="00835215"/>
    <w:pPr>
      <w:widowControl w:val="0"/>
      <w:autoSpaceDE w:val="0"/>
      <w:autoSpaceDN w:val="0"/>
      <w:adjustRightInd w:val="0"/>
      <w:spacing w:after="448"/>
    </w:pPr>
    <w:rPr>
      <w:rFonts w:ascii="Frutiger" w:eastAsia="Times New Roman" w:hAnsi="Frutiger" w:cs="Frutiger"/>
      <w:sz w:val="24"/>
      <w:szCs w:val="24"/>
      <w:lang w:val="en-US"/>
    </w:rPr>
  </w:style>
  <w:style w:type="paragraph" w:styleId="Header">
    <w:name w:val="header"/>
    <w:basedOn w:val="Normal"/>
    <w:link w:val="HeaderChar"/>
    <w:rsid w:val="00E245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4538"/>
    <w:rPr>
      <w:lang w:eastAsia="en-US"/>
    </w:rPr>
  </w:style>
  <w:style w:type="paragraph" w:styleId="Footer">
    <w:name w:val="footer"/>
    <w:basedOn w:val="Normal"/>
    <w:link w:val="FooterChar"/>
    <w:rsid w:val="00E245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24538"/>
    <w:rPr>
      <w:lang w:eastAsia="en-US"/>
    </w:rPr>
  </w:style>
  <w:style w:type="paragraph" w:styleId="BalloonText">
    <w:name w:val="Balloon Text"/>
    <w:basedOn w:val="Normal"/>
    <w:link w:val="BalloonTextChar"/>
    <w:rsid w:val="00E24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45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1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4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0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8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8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9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42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79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5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6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0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4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6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5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2548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470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22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5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4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Yang</dc:creator>
  <cp:lastModifiedBy>Rutter, Holly</cp:lastModifiedBy>
  <cp:revision>3</cp:revision>
  <dcterms:created xsi:type="dcterms:W3CDTF">2015-01-08T14:11:00Z</dcterms:created>
  <dcterms:modified xsi:type="dcterms:W3CDTF">2015-01-08T14:11:00Z</dcterms:modified>
</cp:coreProperties>
</file>