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C6" w:rsidRDefault="003515C6" w:rsidP="00351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Cs w:val="24"/>
          <w:lang w:val="en-GB"/>
        </w:rPr>
      </w:pPr>
      <w:r>
        <w:rPr>
          <w:szCs w:val="24"/>
          <w:lang w:val="en-GB"/>
        </w:rPr>
        <w:t>CHAPTER SEVEN: PLANNING IN THE NEW MILLENNIUM</w:t>
      </w:r>
    </w:p>
    <w:p w:rsidR="003515C6" w:rsidRPr="00CE4EAD" w:rsidRDefault="003515C6" w:rsidP="003515C6">
      <w:pPr>
        <w:widowControl w:val="0"/>
        <w:autoSpaceDE w:val="0"/>
        <w:autoSpaceDN w:val="0"/>
        <w:adjustRightInd w:val="0"/>
        <w:spacing w:line="360" w:lineRule="auto"/>
        <w:rPr>
          <w:szCs w:val="24"/>
          <w:lang w:val="en"/>
        </w:rPr>
      </w:pPr>
      <w:r w:rsidRPr="00CE4EAD">
        <w:rPr>
          <w:szCs w:val="24"/>
          <w:lang w:val="en"/>
        </w:rPr>
        <w:t xml:space="preserve">Since this chapter brings the story of planning up to the present day, the most valuable form of ‘reading’ you can do is to read the newspapers (especially the Guardian and the Telegraph) and to check the internet and television for news and </w:t>
      </w:r>
      <w:proofErr w:type="spellStart"/>
      <w:r w:rsidRPr="00CE4EAD">
        <w:rPr>
          <w:szCs w:val="24"/>
          <w:lang w:val="en"/>
        </w:rPr>
        <w:t>programmes</w:t>
      </w:r>
      <w:proofErr w:type="spellEnd"/>
      <w:r w:rsidRPr="00CE4EAD">
        <w:rPr>
          <w:szCs w:val="24"/>
          <w:lang w:val="en"/>
        </w:rPr>
        <w:t xml:space="preserve"> about developments or changes to the Coalition’s planning system. For example, in spite of the promises to protect the green belt already there have been suggestions that may be a U Turn on this matter. </w:t>
      </w:r>
    </w:p>
    <w:p w:rsidR="003515C6" w:rsidRPr="00CE4EAD" w:rsidRDefault="003515C6" w:rsidP="003515C6">
      <w:pPr>
        <w:widowControl w:val="0"/>
        <w:autoSpaceDE w:val="0"/>
        <w:autoSpaceDN w:val="0"/>
        <w:adjustRightInd w:val="0"/>
        <w:spacing w:line="360" w:lineRule="auto"/>
        <w:rPr>
          <w:szCs w:val="24"/>
          <w:lang w:val="en"/>
        </w:rPr>
      </w:pPr>
    </w:p>
    <w:p w:rsidR="003515C6" w:rsidRPr="00CE4EAD" w:rsidRDefault="003515C6" w:rsidP="003515C6">
      <w:pPr>
        <w:widowControl w:val="0"/>
        <w:autoSpaceDE w:val="0"/>
        <w:autoSpaceDN w:val="0"/>
        <w:adjustRightInd w:val="0"/>
        <w:spacing w:line="360" w:lineRule="auto"/>
        <w:rPr>
          <w:szCs w:val="24"/>
          <w:lang w:val="en"/>
        </w:rPr>
      </w:pPr>
      <w:r w:rsidRPr="00CE4EAD">
        <w:rPr>
          <w:szCs w:val="24"/>
          <w:lang w:val="en"/>
        </w:rPr>
        <w:t>It is strongly recommended, to keep up with what is going on, that you also read the professional journals, such as The Planner</w:t>
      </w:r>
      <w:proofErr w:type="gramStart"/>
      <w:r w:rsidRPr="00CE4EAD">
        <w:rPr>
          <w:szCs w:val="24"/>
          <w:lang w:val="en"/>
        </w:rPr>
        <w:t>,  The</w:t>
      </w:r>
      <w:proofErr w:type="gramEnd"/>
      <w:r w:rsidRPr="00CE4EAD">
        <w:rPr>
          <w:szCs w:val="24"/>
          <w:lang w:val="en"/>
        </w:rPr>
        <w:t xml:space="preserve"> Town and Country Planning Association journal, and commercial property journals such as the Estates Gazette and Estates Times. </w:t>
      </w:r>
    </w:p>
    <w:p w:rsidR="003515C6" w:rsidRPr="00CE4EAD" w:rsidRDefault="003515C6" w:rsidP="003515C6">
      <w:pPr>
        <w:widowControl w:val="0"/>
        <w:autoSpaceDE w:val="0"/>
        <w:autoSpaceDN w:val="0"/>
        <w:adjustRightInd w:val="0"/>
        <w:spacing w:line="360" w:lineRule="auto"/>
        <w:rPr>
          <w:szCs w:val="24"/>
          <w:lang w:val="en"/>
        </w:rPr>
      </w:pPr>
    </w:p>
    <w:p w:rsidR="003515C6" w:rsidRPr="00CE4EAD" w:rsidRDefault="003515C6" w:rsidP="003515C6">
      <w:pPr>
        <w:widowControl w:val="0"/>
        <w:autoSpaceDE w:val="0"/>
        <w:autoSpaceDN w:val="0"/>
        <w:adjustRightInd w:val="0"/>
        <w:spacing w:line="360" w:lineRule="auto"/>
        <w:rPr>
          <w:szCs w:val="24"/>
          <w:lang w:val="en"/>
        </w:rPr>
      </w:pPr>
      <w:r w:rsidRPr="00CE4EAD">
        <w:rPr>
          <w:szCs w:val="24"/>
          <w:lang w:val="en"/>
        </w:rPr>
        <w:t xml:space="preserve">For those of you who want to gain a deeper academic understanding of the forces at work, which have shaped planning under New </w:t>
      </w:r>
      <w:proofErr w:type="spellStart"/>
      <w:r w:rsidRPr="00CE4EAD">
        <w:rPr>
          <w:szCs w:val="24"/>
          <w:lang w:val="en"/>
        </w:rPr>
        <w:t>Labour</w:t>
      </w:r>
      <w:proofErr w:type="spellEnd"/>
      <w:r w:rsidRPr="00CE4EAD">
        <w:rPr>
          <w:szCs w:val="24"/>
          <w:lang w:val="en"/>
        </w:rPr>
        <w:t xml:space="preserve">, and now the Coalition, so read any of the texts listed in the bibliography by   </w:t>
      </w:r>
      <w:proofErr w:type="spellStart"/>
      <w:r w:rsidRPr="00CE4EAD">
        <w:rPr>
          <w:szCs w:val="24"/>
          <w:lang w:val="en"/>
        </w:rPr>
        <w:t>Rydin</w:t>
      </w:r>
      <w:proofErr w:type="spellEnd"/>
      <w:r w:rsidRPr="00CE4EAD">
        <w:rPr>
          <w:szCs w:val="24"/>
          <w:lang w:val="en"/>
        </w:rPr>
        <w:t xml:space="preserve">, </w:t>
      </w:r>
      <w:proofErr w:type="spellStart"/>
      <w:r w:rsidRPr="00CE4EAD">
        <w:rPr>
          <w:szCs w:val="24"/>
          <w:lang w:val="en"/>
        </w:rPr>
        <w:t>Morphet</w:t>
      </w:r>
      <w:proofErr w:type="spellEnd"/>
      <w:r w:rsidRPr="00CE4EAD">
        <w:rPr>
          <w:szCs w:val="24"/>
          <w:lang w:val="en"/>
        </w:rPr>
        <w:t xml:space="preserve">, Healey, and </w:t>
      </w:r>
      <w:proofErr w:type="spellStart"/>
      <w:r w:rsidRPr="00CE4EAD">
        <w:rPr>
          <w:szCs w:val="24"/>
          <w:lang w:val="en"/>
        </w:rPr>
        <w:t>Allmendinger</w:t>
      </w:r>
      <w:proofErr w:type="spellEnd"/>
      <w:r w:rsidRPr="00CE4EAD">
        <w:rPr>
          <w:szCs w:val="24"/>
          <w:lang w:val="en"/>
        </w:rPr>
        <w:t>. Note these books are more advanced and may prove difficult because of the emphasis on planning theory and politics.</w:t>
      </w:r>
    </w:p>
    <w:p w:rsidR="003515C6" w:rsidRPr="00CE4EAD" w:rsidRDefault="003515C6" w:rsidP="003515C6">
      <w:pPr>
        <w:widowControl w:val="0"/>
        <w:autoSpaceDE w:val="0"/>
        <w:autoSpaceDN w:val="0"/>
        <w:adjustRightInd w:val="0"/>
        <w:spacing w:line="360" w:lineRule="auto"/>
        <w:rPr>
          <w:szCs w:val="24"/>
          <w:lang w:val="en"/>
        </w:rPr>
      </w:pPr>
    </w:p>
    <w:p w:rsidR="003515C6" w:rsidRPr="00CE4EAD" w:rsidRDefault="003515C6" w:rsidP="003515C6">
      <w:pPr>
        <w:widowControl w:val="0"/>
        <w:autoSpaceDE w:val="0"/>
        <w:autoSpaceDN w:val="0"/>
        <w:adjustRightInd w:val="0"/>
        <w:spacing w:line="360" w:lineRule="auto"/>
        <w:rPr>
          <w:szCs w:val="24"/>
          <w:lang w:val="en"/>
        </w:rPr>
      </w:pPr>
      <w:r w:rsidRPr="00CE4EAD">
        <w:rPr>
          <w:szCs w:val="24"/>
          <w:lang w:val="en"/>
        </w:rPr>
        <w:t xml:space="preserve">For example try: </w:t>
      </w:r>
    </w:p>
    <w:p w:rsidR="003515C6" w:rsidRPr="00CE4EAD" w:rsidRDefault="003515C6" w:rsidP="003515C6">
      <w:pPr>
        <w:widowControl w:val="0"/>
        <w:autoSpaceDE w:val="0"/>
        <w:autoSpaceDN w:val="0"/>
        <w:adjustRightInd w:val="0"/>
        <w:spacing w:line="360" w:lineRule="auto"/>
        <w:rPr>
          <w:szCs w:val="24"/>
          <w:lang w:val="en"/>
        </w:rPr>
      </w:pPr>
    </w:p>
    <w:p w:rsidR="003515C6" w:rsidRDefault="003515C6" w:rsidP="003515C6">
      <w:pPr>
        <w:widowControl w:val="0"/>
        <w:autoSpaceDE w:val="0"/>
        <w:autoSpaceDN w:val="0"/>
        <w:adjustRightInd w:val="0"/>
        <w:spacing w:line="360" w:lineRule="auto"/>
        <w:rPr>
          <w:rFonts w:eastAsia="Calibri"/>
          <w:szCs w:val="24"/>
          <w:lang w:val="en-GB" w:eastAsia="en-US"/>
        </w:rPr>
      </w:pPr>
      <w:proofErr w:type="spellStart"/>
      <w:r w:rsidRPr="00CE4EAD">
        <w:rPr>
          <w:szCs w:val="24"/>
          <w:lang w:val="en"/>
        </w:rPr>
        <w:t>Allmendinger</w:t>
      </w:r>
      <w:proofErr w:type="spellEnd"/>
      <w:r w:rsidRPr="00CE4EAD">
        <w:rPr>
          <w:szCs w:val="24"/>
          <w:lang w:val="en"/>
        </w:rPr>
        <w:t xml:space="preserve"> (2001) </w:t>
      </w:r>
      <w:r w:rsidRPr="00CE4EAD">
        <w:rPr>
          <w:i/>
          <w:szCs w:val="24"/>
          <w:lang w:val="en-GB"/>
        </w:rPr>
        <w:t xml:space="preserve">New Labour and Planning: From New Right to New Left; </w:t>
      </w:r>
      <w:proofErr w:type="spellStart"/>
      <w:r w:rsidRPr="00CE4EAD">
        <w:rPr>
          <w:rFonts w:eastAsia="Calibri"/>
          <w:szCs w:val="24"/>
          <w:lang w:val="en-GB" w:eastAsia="en-US"/>
        </w:rPr>
        <w:t>Morphet</w:t>
      </w:r>
      <w:proofErr w:type="spellEnd"/>
      <w:r w:rsidRPr="00CE4EAD">
        <w:rPr>
          <w:rFonts w:eastAsia="Calibri"/>
          <w:szCs w:val="24"/>
          <w:lang w:val="en-GB" w:eastAsia="en-US"/>
        </w:rPr>
        <w:t xml:space="preserve">,   (2010) </w:t>
      </w:r>
      <w:r w:rsidRPr="00CE4EAD">
        <w:rPr>
          <w:rFonts w:eastAsia="Calibri"/>
          <w:i/>
          <w:szCs w:val="24"/>
          <w:lang w:val="en-GB" w:eastAsia="en-US"/>
        </w:rPr>
        <w:t xml:space="preserve">Effective Practice in Spatial </w:t>
      </w:r>
      <w:proofErr w:type="gramStart"/>
      <w:r w:rsidRPr="00CE4EAD">
        <w:rPr>
          <w:rFonts w:eastAsia="Calibri"/>
          <w:i/>
          <w:szCs w:val="24"/>
          <w:lang w:val="en-GB" w:eastAsia="en-US"/>
        </w:rPr>
        <w:t>Planning</w:t>
      </w:r>
      <w:r w:rsidRPr="00CE4EAD">
        <w:rPr>
          <w:rFonts w:eastAsia="Calibri"/>
          <w:szCs w:val="24"/>
          <w:lang w:val="en-GB" w:eastAsia="en-US"/>
        </w:rPr>
        <w:t xml:space="preserve"> ;</w:t>
      </w:r>
      <w:proofErr w:type="gramEnd"/>
      <w:r w:rsidRPr="00CE4EAD">
        <w:rPr>
          <w:rFonts w:eastAsia="Calibri"/>
          <w:szCs w:val="24"/>
          <w:lang w:val="en-GB" w:eastAsia="en-US"/>
        </w:rPr>
        <w:t xml:space="preserve"> </w:t>
      </w:r>
      <w:proofErr w:type="spellStart"/>
      <w:r w:rsidRPr="00CE4EAD">
        <w:rPr>
          <w:rFonts w:eastAsia="Calibri"/>
          <w:szCs w:val="24"/>
          <w:lang w:val="en-GB" w:eastAsia="en-US"/>
        </w:rPr>
        <w:t>Rydin</w:t>
      </w:r>
      <w:proofErr w:type="spellEnd"/>
      <w:r w:rsidRPr="00CE4EAD">
        <w:rPr>
          <w:rFonts w:eastAsia="Calibri"/>
          <w:szCs w:val="24"/>
          <w:lang w:val="en-GB" w:eastAsia="en-US"/>
        </w:rPr>
        <w:t xml:space="preserve">,. (2013) </w:t>
      </w:r>
      <w:r w:rsidRPr="00CE4EAD">
        <w:rPr>
          <w:rFonts w:eastAsia="Calibri"/>
          <w:i/>
          <w:szCs w:val="24"/>
          <w:lang w:val="en-GB" w:eastAsia="en-US"/>
        </w:rPr>
        <w:t>The Future of Planning: Beyond Growth Dependence</w:t>
      </w:r>
      <w:r w:rsidRPr="00CE4EAD">
        <w:rPr>
          <w:rFonts w:eastAsia="Calibri"/>
          <w:szCs w:val="24"/>
          <w:lang w:val="en-GB" w:eastAsia="en-US"/>
        </w:rPr>
        <w:t xml:space="preserve">; and </w:t>
      </w:r>
      <w:proofErr w:type="spellStart"/>
      <w:r w:rsidRPr="00CE4EAD">
        <w:rPr>
          <w:rFonts w:eastAsia="Calibri"/>
          <w:szCs w:val="24"/>
          <w:lang w:val="en-GB" w:eastAsia="en-US"/>
        </w:rPr>
        <w:t>Vigar</w:t>
      </w:r>
      <w:proofErr w:type="spellEnd"/>
      <w:r w:rsidRPr="00CE4EAD">
        <w:rPr>
          <w:rFonts w:eastAsia="Calibri"/>
          <w:szCs w:val="24"/>
          <w:lang w:val="en-GB" w:eastAsia="en-US"/>
        </w:rPr>
        <w:t xml:space="preserve"> et al (2000) </w:t>
      </w:r>
      <w:r w:rsidRPr="00CE4EAD">
        <w:rPr>
          <w:rFonts w:eastAsia="Calibri"/>
          <w:i/>
          <w:szCs w:val="24"/>
          <w:lang w:val="en-GB" w:eastAsia="en-US"/>
        </w:rPr>
        <w:t>Planning Governance and Spatial Strategy in Britain</w:t>
      </w:r>
      <w:r w:rsidRPr="00CE4EAD">
        <w:rPr>
          <w:rFonts w:eastAsia="Calibri"/>
          <w:szCs w:val="24"/>
          <w:lang w:val="en-GB" w:eastAsia="en-US"/>
        </w:rPr>
        <w:t>.</w:t>
      </w:r>
    </w:p>
    <w:p w:rsidR="00EC01B0" w:rsidRDefault="003515C6">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C6"/>
    <w:rsid w:val="003515C6"/>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C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C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2014-04-25T09:39:00Z</dcterms:created>
  <dcterms:modified xsi:type="dcterms:W3CDTF">2014-04-25T09:43:00Z</dcterms:modified>
</cp:coreProperties>
</file>