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8" w:rsidRDefault="002D1AF8">
      <w:bookmarkStart w:id="0" w:name="_GoBack"/>
      <w:bookmarkEnd w:id="0"/>
    </w:p>
    <w:p w:rsidR="00877D00" w:rsidRPr="0032633A" w:rsidRDefault="00877D00" w:rsidP="00877D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Local Plan system under the </w:t>
      </w:r>
      <w:r w:rsidRPr="0032633A">
        <w:rPr>
          <w:rFonts w:ascii="Times New Roman" w:hAnsi="Times New Roman"/>
          <w:b/>
        </w:rPr>
        <w:t xml:space="preserve"> 2011 Localism Act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 w:rsidRPr="00BB48FF">
        <w:rPr>
          <w:rFonts w:ascii="Times New Roman" w:hAnsi="Times New Roman"/>
        </w:rPr>
        <w:t xml:space="preserve">Most of the above Documents are carried on to the new </w:t>
      </w:r>
      <w:proofErr w:type="gramStart"/>
      <w:r w:rsidRPr="00BB48FF">
        <w:rPr>
          <w:rFonts w:ascii="Times New Roman" w:hAnsi="Times New Roman"/>
        </w:rPr>
        <w:t>system  and</w:t>
      </w:r>
      <w:proofErr w:type="gramEnd"/>
      <w:r w:rsidRPr="00BB48FF">
        <w:rPr>
          <w:rFonts w:ascii="Times New Roman" w:hAnsi="Times New Roman"/>
        </w:rPr>
        <w:t xml:space="preserve"> together comprise the Local Plan</w:t>
      </w:r>
      <w:r>
        <w:rPr>
          <w:rFonts w:ascii="Times New Roman" w:hAnsi="Times New Roman"/>
        </w:rPr>
        <w:t xml:space="preserve"> which is now the statutory development plan,  produced at district and unitary level.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Counties still do not have a planning function unless they have converted themselves into unitary authorities (for example as did Wiltshire in 2009).  Counties responsibilities continue to include </w:t>
      </w:r>
      <w:proofErr w:type="gramStart"/>
      <w:r>
        <w:rPr>
          <w:rFonts w:ascii="Times New Roman" w:hAnsi="Times New Roman"/>
        </w:rPr>
        <w:t>highways  and</w:t>
      </w:r>
      <w:proofErr w:type="gramEnd"/>
      <w:r>
        <w:rPr>
          <w:rFonts w:ascii="Times New Roman" w:hAnsi="Times New Roman"/>
        </w:rPr>
        <w:t xml:space="preserve"> transport, waste and environmental matters.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>Community Impact Analysis replaces Statement of Community Involvement.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RSS (Regional Spatial Strategy) is now abolished removing the overall strategic level, but LEPs (Local Enterprise Panels) continue to give </w:t>
      </w:r>
      <w:proofErr w:type="gramStart"/>
      <w:r>
        <w:rPr>
          <w:rFonts w:ascii="Times New Roman" w:hAnsi="Times New Roman"/>
        </w:rPr>
        <w:t>some  limited</w:t>
      </w:r>
      <w:proofErr w:type="gramEnd"/>
      <w:r>
        <w:rPr>
          <w:rFonts w:ascii="Times New Roman" w:hAnsi="Times New Roman"/>
        </w:rPr>
        <w:t xml:space="preserve"> regional guidance. Also housing allocations agreed previously with RSS and found in previous Core Strategy may be carried through to new system (or not). </w:t>
      </w: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Housing policy and required numbers, parking standards and residential density standards all devolved back to counties. 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 w:rsidRPr="0032633A">
        <w:rPr>
          <w:rFonts w:ascii="Times New Roman" w:hAnsi="Times New Roman"/>
          <w:u w:val="single"/>
        </w:rPr>
        <w:t>Horizontally</w:t>
      </w:r>
      <w:r>
        <w:rPr>
          <w:rFonts w:ascii="Times New Roman" w:hAnsi="Times New Roman"/>
        </w:rPr>
        <w:t>: there is now a ‘</w:t>
      </w:r>
      <w:r w:rsidRPr="00492B2B">
        <w:rPr>
          <w:rFonts w:ascii="Times New Roman" w:hAnsi="Times New Roman"/>
          <w:u w:val="single"/>
        </w:rPr>
        <w:t>duty to co-operate</w:t>
      </w:r>
      <w:r>
        <w:rPr>
          <w:rFonts w:ascii="Times New Roman" w:hAnsi="Times New Roman"/>
        </w:rPr>
        <w:t>’ between adjacent local planning authorities at sub-regional level, this must be satisfactory to pass ‘</w:t>
      </w:r>
      <w:r w:rsidRPr="00492B2B">
        <w:rPr>
          <w:rFonts w:ascii="Times New Roman" w:hAnsi="Times New Roman"/>
          <w:u w:val="single"/>
        </w:rPr>
        <w:t>soundness test</w:t>
      </w:r>
      <w:r>
        <w:rPr>
          <w:rFonts w:ascii="Times New Roman" w:hAnsi="Times New Roman"/>
        </w:rPr>
        <w:t>’.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 xml:space="preserve"> Plans are now compulsory showing how the Local (development) Plan proposals will be carried out in </w:t>
      </w: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 xml:space="preserve"> and local area locations, prepared by a 21-strong </w:t>
      </w: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 xml:space="preserve"> forum.  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 w:rsidRPr="0032633A">
        <w:rPr>
          <w:rFonts w:ascii="Times New Roman" w:hAnsi="Times New Roman"/>
          <w:u w:val="single"/>
        </w:rPr>
        <w:t>Vertically</w:t>
      </w:r>
      <w:r>
        <w:rPr>
          <w:rFonts w:ascii="Times New Roman" w:hAnsi="Times New Roman"/>
        </w:rPr>
        <w:t>: Local planning authorities have a ‘</w:t>
      </w:r>
      <w:r w:rsidRPr="00492B2B">
        <w:rPr>
          <w:rFonts w:ascii="Times New Roman" w:hAnsi="Times New Roman"/>
          <w:u w:val="single"/>
        </w:rPr>
        <w:t>duty to support</w:t>
      </w:r>
      <w:r>
        <w:rPr>
          <w:rFonts w:ascii="Times New Roman" w:hAnsi="Times New Roman"/>
        </w:rPr>
        <w:t xml:space="preserve">’ </w:t>
      </w:r>
      <w:proofErr w:type="spellStart"/>
      <w:proofErr w:type="gramStart"/>
      <w:r>
        <w:rPr>
          <w:rFonts w:ascii="Times New Roman" w:hAnsi="Times New Roman"/>
        </w:rPr>
        <w:t>neighbourhoods</w:t>
      </w:r>
      <w:proofErr w:type="spellEnd"/>
      <w:r>
        <w:rPr>
          <w:rFonts w:ascii="Times New Roman" w:hAnsi="Times New Roman"/>
        </w:rPr>
        <w:t xml:space="preserve">  in</w:t>
      </w:r>
      <w:proofErr w:type="gramEnd"/>
      <w:r>
        <w:rPr>
          <w:rFonts w:ascii="Times New Roman" w:hAnsi="Times New Roman"/>
        </w:rPr>
        <w:t xml:space="preserve"> the plan preparation process and  </w:t>
      </w:r>
      <w:proofErr w:type="spellStart"/>
      <w:r>
        <w:rPr>
          <w:rFonts w:ascii="Times New Roman" w:hAnsi="Times New Roman"/>
        </w:rPr>
        <w:t>neighbourhoods</w:t>
      </w:r>
      <w:proofErr w:type="spellEnd"/>
      <w:r>
        <w:rPr>
          <w:rFonts w:ascii="Times New Roman" w:hAnsi="Times New Roman"/>
        </w:rPr>
        <w:t xml:space="preserve"> have a ‘</w:t>
      </w:r>
      <w:r w:rsidRPr="00492B2B">
        <w:rPr>
          <w:rFonts w:ascii="Times New Roman" w:hAnsi="Times New Roman"/>
          <w:u w:val="single"/>
        </w:rPr>
        <w:t>duty to agree</w:t>
      </w:r>
      <w:r>
        <w:rPr>
          <w:rFonts w:ascii="Times New Roman" w:hAnsi="Times New Roman"/>
        </w:rPr>
        <w:t xml:space="preserve">’ with higher level Local Plan policy. 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>Model Statement on Sustainability is also required to pass the ‘</w:t>
      </w:r>
      <w:r w:rsidRPr="00492B2B">
        <w:rPr>
          <w:rFonts w:ascii="Times New Roman" w:hAnsi="Times New Roman"/>
          <w:u w:val="single"/>
        </w:rPr>
        <w:t>soundness test</w:t>
      </w:r>
      <w:r>
        <w:rPr>
          <w:rFonts w:ascii="Times New Roman" w:hAnsi="Times New Roman"/>
        </w:rPr>
        <w:t xml:space="preserve">’ </w:t>
      </w: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Equality Impact Assessment for all new developments. 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Note: Parish Plans may also be prepared but are now optional, non-statutory and not an alternative to </w:t>
      </w: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 xml:space="preserve"> Plans but one of the Building Blocks. </w:t>
      </w:r>
    </w:p>
    <w:p w:rsidR="00877D00" w:rsidRDefault="00877D00" w:rsidP="00877D00">
      <w:pPr>
        <w:rPr>
          <w:rFonts w:ascii="Times New Roman" w:hAnsi="Times New Roman"/>
        </w:rPr>
      </w:pPr>
    </w:p>
    <w:p w:rsidR="00877D00" w:rsidRDefault="00877D00" w:rsidP="00877D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Along with Parish Plans, a wide range of other existing local-level planning documents and plans may be used as Building Blocks in creating the  </w:t>
      </w: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 xml:space="preserve"> Plan, including Area Action Plans, Village Design Statements, Facilities Audits, Traffic Plans, Master Plans, and Site Briefs.   </w:t>
      </w:r>
    </w:p>
    <w:sectPr w:rsidR="0087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00"/>
    <w:rsid w:val="002D1AF8"/>
    <w:rsid w:val="003A5F25"/>
    <w:rsid w:val="00877D00"/>
    <w:rsid w:val="00A30DE8"/>
    <w:rsid w:val="00AC4E0C"/>
    <w:rsid w:val="00E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00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00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Hamey-Thomas, Madeleine</cp:lastModifiedBy>
  <cp:revision>2</cp:revision>
  <dcterms:created xsi:type="dcterms:W3CDTF">2014-04-24T10:18:00Z</dcterms:created>
  <dcterms:modified xsi:type="dcterms:W3CDTF">2014-04-24T10:18:00Z</dcterms:modified>
</cp:coreProperties>
</file>