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85" w:rsidRPr="007A5785" w:rsidRDefault="007A5785" w:rsidP="00BB395D">
      <w:pPr>
        <w:pStyle w:val="Title"/>
      </w:pPr>
      <w:r w:rsidRPr="007A5785">
        <w:t>Writing without jargon</w:t>
      </w:r>
    </w:p>
    <w:p w:rsidR="007A5785" w:rsidRDefault="007A5785" w:rsidP="007A5785">
      <w:pPr>
        <w:spacing w:line="360" w:lineRule="auto"/>
        <w:rPr>
          <w:rFonts w:ascii="Palatino Linotype" w:hAnsi="Palatino Linotype"/>
        </w:rPr>
      </w:pPr>
    </w:p>
    <w:p w:rsidR="00B207F8" w:rsidRDefault="00B207F8" w:rsidP="007A5785">
      <w:pPr>
        <w:spacing w:line="360" w:lineRule="auto"/>
        <w:rPr>
          <w:rFonts w:ascii="Palatino Linotype" w:hAnsi="Palatino Linotype"/>
        </w:rPr>
      </w:pPr>
      <w:r>
        <w:rPr>
          <w:rFonts w:ascii="Palatino Linotype" w:hAnsi="Palatino Linotype"/>
        </w:rPr>
        <w:t xml:space="preserve">Students can often take some convincing that </w:t>
      </w:r>
      <w:r w:rsidR="007A5785">
        <w:rPr>
          <w:rFonts w:ascii="Palatino Linotype" w:hAnsi="Palatino Linotype"/>
        </w:rPr>
        <w:t xml:space="preserve">there is not a single complex idea that is so complex that it cannot be expressed in simple concrete language that we can all understand. </w:t>
      </w:r>
      <w:r>
        <w:rPr>
          <w:rFonts w:ascii="Palatino Linotype" w:hAnsi="Palatino Linotype"/>
        </w:rPr>
        <w:t xml:space="preserve">All too often they believe </w:t>
      </w:r>
      <w:r w:rsidR="007A5785">
        <w:rPr>
          <w:rFonts w:ascii="Palatino Linotype" w:hAnsi="Palatino Linotype"/>
        </w:rPr>
        <w:t xml:space="preserve">that when </w:t>
      </w:r>
      <w:r>
        <w:rPr>
          <w:rFonts w:ascii="Palatino Linotype" w:hAnsi="Palatino Linotype"/>
        </w:rPr>
        <w:t>they</w:t>
      </w:r>
      <w:r w:rsidR="007A5785">
        <w:rPr>
          <w:rFonts w:ascii="Palatino Linotype" w:hAnsi="Palatino Linotype"/>
        </w:rPr>
        <w:t xml:space="preserve"> can’t understand a passage the fault is </w:t>
      </w:r>
      <w:r>
        <w:rPr>
          <w:rFonts w:ascii="Palatino Linotype" w:hAnsi="Palatino Linotype"/>
        </w:rPr>
        <w:t>theirs</w:t>
      </w:r>
      <w:r w:rsidR="007A5785">
        <w:rPr>
          <w:rFonts w:ascii="Palatino Linotype" w:hAnsi="Palatino Linotype"/>
        </w:rPr>
        <w:t xml:space="preserve">; that it is simply beyond </w:t>
      </w:r>
      <w:r>
        <w:rPr>
          <w:rFonts w:ascii="Palatino Linotype" w:hAnsi="Palatino Linotype"/>
        </w:rPr>
        <w:t>them</w:t>
      </w:r>
      <w:r w:rsidR="007A5785">
        <w:rPr>
          <w:rFonts w:ascii="Palatino Linotype" w:hAnsi="Palatino Linotype"/>
        </w:rPr>
        <w:t xml:space="preserve">. Given the will to understand on </w:t>
      </w:r>
      <w:r>
        <w:rPr>
          <w:rFonts w:ascii="Palatino Linotype" w:hAnsi="Palatino Linotype"/>
        </w:rPr>
        <w:t>their</w:t>
      </w:r>
      <w:r w:rsidR="007A5785">
        <w:rPr>
          <w:rFonts w:ascii="Palatino Linotype" w:hAnsi="Palatino Linotype"/>
        </w:rPr>
        <w:t xml:space="preserve"> part, the determination to stay with the explanation and understand it, and given the work on the writer’s part to think through his ideas and capture them in everyday concrete language, </w:t>
      </w:r>
      <w:r>
        <w:rPr>
          <w:rFonts w:ascii="Palatino Linotype" w:hAnsi="Palatino Linotype"/>
        </w:rPr>
        <w:t>they</w:t>
      </w:r>
      <w:r w:rsidR="007A5785">
        <w:rPr>
          <w:rFonts w:ascii="Palatino Linotype" w:hAnsi="Palatino Linotype"/>
        </w:rPr>
        <w:t xml:space="preserve"> can understand the most complex and abstract of ideas. </w:t>
      </w:r>
    </w:p>
    <w:p w:rsidR="00B207F8" w:rsidRDefault="00B207F8" w:rsidP="007A5785">
      <w:pPr>
        <w:spacing w:line="360" w:lineRule="auto"/>
        <w:rPr>
          <w:rFonts w:ascii="Palatino Linotype" w:hAnsi="Palatino Linotype"/>
        </w:rPr>
      </w:pPr>
    </w:p>
    <w:p w:rsidR="007A5785" w:rsidRDefault="00B207F8" w:rsidP="007A5785">
      <w:pPr>
        <w:spacing w:line="360" w:lineRule="auto"/>
        <w:rPr>
          <w:rFonts w:ascii="Palatino Linotype" w:hAnsi="Palatino Linotype"/>
        </w:rPr>
      </w:pPr>
      <w:r>
        <w:rPr>
          <w:rFonts w:ascii="Palatino Linotype" w:hAnsi="Palatino Linotype"/>
        </w:rPr>
        <w:t xml:space="preserve">To convince students of this you may find the following two passages useful. </w:t>
      </w:r>
      <w:r w:rsidR="007A5785">
        <w:rPr>
          <w:rFonts w:ascii="Palatino Linotype" w:hAnsi="Palatino Linotype"/>
        </w:rPr>
        <w:t xml:space="preserve">Both of them are tackling difficult abstract ideas, but both are written by writers who have thought through their ideas and captured them in concise concrete language. </w:t>
      </w:r>
      <w:r>
        <w:rPr>
          <w:rFonts w:ascii="Palatino Linotype" w:hAnsi="Palatino Linotype"/>
        </w:rPr>
        <w:t>After reading a passage full of mystifying jargon, students are amazed at just how easy it is to understand these complex ideas</w:t>
      </w:r>
      <w:r w:rsidR="007A5785">
        <w:rPr>
          <w:rFonts w:ascii="Palatino Linotype" w:hAnsi="Palatino Linotype"/>
        </w:rPr>
        <w:t>.</w:t>
      </w:r>
    </w:p>
    <w:p w:rsidR="007A5785" w:rsidRDefault="007A5785" w:rsidP="007A5785">
      <w:pPr>
        <w:spacing w:line="360" w:lineRule="auto"/>
        <w:rPr>
          <w:rFonts w:ascii="Palatino Linotype" w:hAnsi="Palatino Linotype"/>
        </w:rPr>
      </w:pPr>
    </w:p>
    <w:p w:rsidR="007A5785" w:rsidRPr="000C71D5" w:rsidRDefault="007A5785" w:rsidP="007A5785">
      <w:pPr>
        <w:pStyle w:val="Heading2"/>
        <w:ind w:left="720"/>
        <w:rPr>
          <w:color w:val="002060"/>
        </w:rPr>
      </w:pPr>
      <w:r w:rsidRPr="000C71D5">
        <w:rPr>
          <w:color w:val="002060"/>
        </w:rPr>
        <w:t>Example: Bertrand Russell</w:t>
      </w:r>
    </w:p>
    <w:p w:rsidR="007A5785" w:rsidRDefault="007A5785" w:rsidP="007A5785">
      <w:pPr>
        <w:spacing w:line="360" w:lineRule="auto"/>
        <w:ind w:left="720"/>
        <w:rPr>
          <w:rFonts w:ascii="Palatino Linotype" w:hAnsi="Palatino Linotype"/>
        </w:rPr>
      </w:pPr>
    </w:p>
    <w:p w:rsidR="007A5785" w:rsidRDefault="007A5785" w:rsidP="007A5785">
      <w:pPr>
        <w:spacing w:line="360" w:lineRule="auto"/>
        <w:ind w:left="720"/>
        <w:rPr>
          <w:rFonts w:ascii="Palatino Linotype" w:hAnsi="Palatino Linotype"/>
        </w:rPr>
      </w:pPr>
      <w:r>
        <w:rPr>
          <w:rFonts w:ascii="Palatino Linotype" w:hAnsi="Palatino Linotype"/>
        </w:rPr>
        <w:t>In the fol</w:t>
      </w:r>
      <w:r w:rsidR="000C71D5">
        <w:rPr>
          <w:rFonts w:ascii="Palatino Linotype" w:hAnsi="Palatino Linotype"/>
        </w:rPr>
        <w:t>lowing passage, the philosopher</w:t>
      </w:r>
      <w:r>
        <w:rPr>
          <w:rFonts w:ascii="Palatino Linotype" w:hAnsi="Palatino Linotype"/>
        </w:rPr>
        <w:t xml:space="preserve"> Bertrand Russell is explaining how we can move from our acquaintance with ourselves and the evidence of our own senses to knowledge of the existence of things beyond ourselves in the universe, and </w:t>
      </w:r>
      <w:r w:rsidR="000C71D5">
        <w:rPr>
          <w:rFonts w:ascii="Palatino Linotype" w:hAnsi="Palatino Linotype"/>
        </w:rPr>
        <w:t xml:space="preserve">to </w:t>
      </w:r>
      <w:r>
        <w:rPr>
          <w:rFonts w:ascii="Palatino Linotype" w:hAnsi="Palatino Linotype"/>
        </w:rPr>
        <w:t>knowledge of the past and the future.</w:t>
      </w:r>
    </w:p>
    <w:p w:rsidR="007A5785" w:rsidRDefault="007A5785" w:rsidP="007A5785">
      <w:pPr>
        <w:spacing w:line="360" w:lineRule="auto"/>
        <w:ind w:left="720"/>
        <w:rPr>
          <w:rFonts w:ascii="Palatino Linotype" w:hAnsi="Palatino Linotype"/>
        </w:rPr>
      </w:pPr>
    </w:p>
    <w:p w:rsidR="007A5785" w:rsidRDefault="007A5785" w:rsidP="007A5785">
      <w:pPr>
        <w:ind w:left="1440"/>
        <w:rPr>
          <w:rFonts w:ascii="Palatino Linotype" w:hAnsi="Palatino Linotype"/>
        </w:rPr>
      </w:pPr>
      <w:r>
        <w:rPr>
          <w:rFonts w:ascii="Palatino Linotype" w:hAnsi="Palatino Linotype"/>
        </w:rPr>
        <w:t xml:space="preserve">But if we are to be able to draw inferences from these data – if we are to know of the existence of matter, of other people, of the past before our individual memory begins, or of the future, we must know general principles of some kind by means of which such inferences can be drawn. It must be known to us that the existence of </w:t>
      </w:r>
      <w:proofErr w:type="spellStart"/>
      <w:r>
        <w:rPr>
          <w:rFonts w:ascii="Palatino Linotype" w:hAnsi="Palatino Linotype"/>
        </w:rPr>
        <w:t>some one</w:t>
      </w:r>
      <w:proofErr w:type="spellEnd"/>
      <w:r>
        <w:rPr>
          <w:rFonts w:ascii="Palatino Linotype" w:hAnsi="Palatino Linotype"/>
        </w:rPr>
        <w:t xml:space="preserve"> sort of thing, A, is a sign of the existence of some other sort of thing, B, either </w:t>
      </w:r>
      <w:r>
        <w:rPr>
          <w:rFonts w:ascii="Palatino Linotype" w:hAnsi="Palatino Linotype"/>
        </w:rPr>
        <w:lastRenderedPageBreak/>
        <w:t xml:space="preserve">at the same time as A or at some earlier or later time, as, for example, thunder is a sign of the earlier existence of lightning. If this were not known to us, we could never extend our knowledge beyond the sphere of our private experience; and this sphere, as we have seen, is exceedingly limited. The question we have now to consider is whether such an extension is possible, and if so, how it is </w:t>
      </w:r>
      <w:proofErr w:type="gramStart"/>
      <w:r>
        <w:rPr>
          <w:rFonts w:ascii="Palatino Linotype" w:hAnsi="Palatino Linotype"/>
        </w:rPr>
        <w:t>effected</w:t>
      </w:r>
      <w:proofErr w:type="gramEnd"/>
      <w:r>
        <w:rPr>
          <w:rFonts w:ascii="Palatino Linotype" w:hAnsi="Palatino Linotype"/>
        </w:rPr>
        <w:t>.</w:t>
      </w:r>
      <w:r w:rsidR="00BB395D">
        <w:rPr>
          <w:rStyle w:val="EndnoteReference"/>
          <w:rFonts w:ascii="Palatino Linotype" w:hAnsi="Palatino Linotype"/>
        </w:rPr>
        <w:endnoteReference w:customMarkFollows="1" w:id="1"/>
        <w:t>1</w:t>
      </w:r>
      <w:r>
        <w:rPr>
          <w:rFonts w:ascii="Palatino Linotype" w:hAnsi="Palatino Linotype"/>
        </w:rPr>
        <w:t xml:space="preserve">   </w:t>
      </w:r>
    </w:p>
    <w:p w:rsidR="007A5785" w:rsidRDefault="007A5785" w:rsidP="007A5785">
      <w:pPr>
        <w:spacing w:line="360" w:lineRule="auto"/>
        <w:rPr>
          <w:rFonts w:ascii="Palatino Linotype" w:hAnsi="Palatino Linotype"/>
        </w:rPr>
      </w:pPr>
    </w:p>
    <w:p w:rsidR="007A5785" w:rsidRPr="000C71D5" w:rsidRDefault="007A5785" w:rsidP="007A5785">
      <w:pPr>
        <w:spacing w:line="360" w:lineRule="auto"/>
        <w:ind w:left="720"/>
        <w:rPr>
          <w:rFonts w:ascii="Palatino Linotype" w:hAnsi="Palatino Linotype"/>
          <w:b/>
          <w:bCs/>
          <w:color w:val="002060"/>
        </w:rPr>
      </w:pPr>
      <w:r w:rsidRPr="000C71D5">
        <w:rPr>
          <w:rFonts w:ascii="Palatino Linotype" w:hAnsi="Palatino Linotype"/>
          <w:b/>
          <w:bCs/>
          <w:color w:val="002060"/>
        </w:rPr>
        <w:t>Example: Stephen W. Hawking</w:t>
      </w:r>
    </w:p>
    <w:p w:rsidR="007A5785" w:rsidRDefault="007A5785" w:rsidP="007A5785">
      <w:pPr>
        <w:spacing w:line="360" w:lineRule="auto"/>
        <w:ind w:left="720"/>
        <w:rPr>
          <w:rFonts w:ascii="Palatino Linotype" w:hAnsi="Palatino Linotype"/>
        </w:rPr>
      </w:pPr>
    </w:p>
    <w:p w:rsidR="007A5785" w:rsidRDefault="007A5785" w:rsidP="007A5785">
      <w:pPr>
        <w:spacing w:line="360" w:lineRule="auto"/>
        <w:ind w:left="720"/>
        <w:rPr>
          <w:rFonts w:ascii="Palatino Linotype" w:hAnsi="Palatino Linotype"/>
        </w:rPr>
      </w:pPr>
      <w:r>
        <w:rPr>
          <w:rFonts w:ascii="Palatino Linotype" w:hAnsi="Palatino Linotype"/>
        </w:rPr>
        <w:t>In this passage, the cosmol</w:t>
      </w:r>
      <w:r w:rsidR="000C71D5">
        <w:rPr>
          <w:rFonts w:ascii="Palatino Linotype" w:hAnsi="Palatino Linotype"/>
        </w:rPr>
        <w:t>ogist and theoretical physicist</w:t>
      </w:r>
      <w:r>
        <w:rPr>
          <w:rFonts w:ascii="Palatino Linotype" w:hAnsi="Palatino Linotype"/>
        </w:rPr>
        <w:t xml:space="preserve"> Stephen Hawking is explaining how Einstein’s theory of relativity revolutionized our ideas of space and time.</w:t>
      </w:r>
    </w:p>
    <w:p w:rsidR="007A5785" w:rsidRDefault="007A5785" w:rsidP="007A5785">
      <w:pPr>
        <w:spacing w:line="360" w:lineRule="auto"/>
        <w:ind w:left="720"/>
        <w:rPr>
          <w:rFonts w:ascii="Palatino Linotype" w:hAnsi="Palatino Linotype"/>
        </w:rPr>
      </w:pPr>
    </w:p>
    <w:p w:rsidR="007A5785" w:rsidRDefault="007A5785" w:rsidP="007A5785">
      <w:pPr>
        <w:ind w:left="1440"/>
        <w:rPr>
          <w:rFonts w:ascii="Palatino Linotype" w:hAnsi="Palatino Linotype"/>
        </w:rPr>
      </w:pPr>
      <w:r>
        <w:rPr>
          <w:rFonts w:ascii="Palatino Linotype" w:hAnsi="Palatino Linotype"/>
        </w:rPr>
        <w:t xml:space="preserve">In Newton’s theory, if a pulse of light is sent from one place to another, different observers would agree on the time that the journey took (since time is absolute), but will not always agree on how far the light travelled (since space is not absolute). Since the speed of the light is just the distance it has travelled divided by the time it has taken, different observers would measure different speeds for the light. In relativity, on the other hand, all observers </w:t>
      </w:r>
      <w:r>
        <w:rPr>
          <w:rFonts w:ascii="Palatino Linotype" w:hAnsi="Palatino Linotype"/>
          <w:i/>
          <w:iCs/>
        </w:rPr>
        <w:t>must</w:t>
      </w:r>
      <w:r>
        <w:rPr>
          <w:rFonts w:ascii="Palatino Linotype" w:hAnsi="Palatino Linotype"/>
        </w:rPr>
        <w:t xml:space="preserve"> agree on how fast light travels. They still, however, do not agree on the distance the light has travelled, so they must therefore now also disagree over the time it has taken. (The time taken is the distance the light has travelled – which the observers do not agree on – divided by the light’s speed – which they do agree on.) In other words, the theory of relativity put an end to the idea of absolute time! It appeared that each observer must have his own measure of time, as recorded by a clock carried with him, and that identical clocks carried by different observers would not necessarily agree.</w:t>
      </w:r>
      <w:r w:rsidR="00BB395D">
        <w:rPr>
          <w:rStyle w:val="EndnoteReference"/>
          <w:rFonts w:ascii="Palatino Linotype" w:hAnsi="Palatino Linotype"/>
        </w:rPr>
        <w:t xml:space="preserve"> </w:t>
      </w:r>
      <w:r w:rsidR="00BB395D">
        <w:rPr>
          <w:rStyle w:val="EndnoteReference"/>
          <w:rFonts w:ascii="Palatino Linotype" w:hAnsi="Palatino Linotype"/>
        </w:rPr>
        <w:endnoteReference w:customMarkFollows="1" w:id="2"/>
        <w:t>2</w:t>
      </w:r>
      <w:r>
        <w:rPr>
          <w:rFonts w:ascii="Palatino Linotype" w:hAnsi="Palatino Linotype"/>
        </w:rPr>
        <w:t xml:space="preserve">     </w:t>
      </w:r>
    </w:p>
    <w:p w:rsidR="007A5785" w:rsidRDefault="007A5785" w:rsidP="007A5785">
      <w:pPr>
        <w:spacing w:line="360" w:lineRule="auto"/>
        <w:rPr>
          <w:rFonts w:ascii="Palatino Linotype" w:hAnsi="Palatino Linotype"/>
        </w:rPr>
      </w:pPr>
    </w:p>
    <w:p w:rsidR="007A5785" w:rsidRDefault="007A5785" w:rsidP="007A5785">
      <w:pPr>
        <w:spacing w:line="360" w:lineRule="auto"/>
        <w:rPr>
          <w:rFonts w:ascii="Palatino Linotype" w:hAnsi="Palatino Linotype"/>
        </w:rPr>
      </w:pPr>
      <w:r>
        <w:rPr>
          <w:rFonts w:ascii="Palatino Linotype" w:hAnsi="Palatino Linotype"/>
        </w:rPr>
        <w:t>As you can see both writers are explaining fairly difficult and abstract ideas, yet both do this by using concrete language of everyday life. Neither uses the jargon of their profession, not until they have first converted it into concrete terms and in both passages there is only one abstraction, the word ‘absolute’ in the passage from Stephen Hawking’s book</w:t>
      </w:r>
      <w:r w:rsidR="000C71D5">
        <w:rPr>
          <w:rFonts w:ascii="Palatino Linotype" w:hAnsi="Palatino Linotype"/>
        </w:rPr>
        <w:t>,</w:t>
      </w:r>
      <w:r>
        <w:rPr>
          <w:rFonts w:ascii="Palatino Linotype" w:hAnsi="Palatino Linotype"/>
        </w:rPr>
        <w:t xml:space="preserve"> that needs to be converted into your own terms to understand what’s being said. Beyond that, neither passage needs to be translated </w:t>
      </w:r>
      <w:r>
        <w:rPr>
          <w:rFonts w:ascii="Palatino Linotype" w:hAnsi="Palatino Linotype"/>
        </w:rPr>
        <w:lastRenderedPageBreak/>
        <w:t xml:space="preserve">like some piece of foreign prose; these complex ideas are accessible the moment you read them. </w:t>
      </w:r>
    </w:p>
    <w:p w:rsidR="000C71D5" w:rsidRDefault="000C71D5" w:rsidP="007A5785">
      <w:pPr>
        <w:spacing w:line="360" w:lineRule="auto"/>
        <w:rPr>
          <w:rFonts w:ascii="Palatino Linotype" w:hAnsi="Palatino Linotype"/>
        </w:rPr>
      </w:pPr>
    </w:p>
    <w:p w:rsidR="000C71D5" w:rsidRDefault="000C71D5" w:rsidP="007A5785">
      <w:pPr>
        <w:spacing w:line="360" w:lineRule="auto"/>
        <w:rPr>
          <w:rFonts w:ascii="Palatino Linotype" w:hAnsi="Palatino Linotype"/>
        </w:rPr>
      </w:pPr>
    </w:p>
    <w:p w:rsidR="000C71D5" w:rsidRDefault="000C71D5" w:rsidP="007A5785">
      <w:pPr>
        <w:spacing w:line="360" w:lineRule="auto"/>
        <w:rPr>
          <w:rFonts w:ascii="Palatino Linotype" w:hAnsi="Palatino Linotype"/>
        </w:rPr>
      </w:pPr>
    </w:p>
    <w:p w:rsidR="00857278" w:rsidRDefault="00857278"/>
    <w:sectPr w:rsidR="00857278" w:rsidSect="0085727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337" w:rsidRDefault="001B2337" w:rsidP="007A5785">
      <w:r>
        <w:separator/>
      </w:r>
    </w:p>
  </w:endnote>
  <w:endnote w:type="continuationSeparator" w:id="0">
    <w:p w:rsidR="001B2337" w:rsidRDefault="001B2337" w:rsidP="007A5785">
      <w:r>
        <w:continuationSeparator/>
      </w:r>
    </w:p>
  </w:endnote>
  <w:endnote w:id="1">
    <w:p w:rsidR="00BB395D" w:rsidRDefault="00BB395D">
      <w:pPr>
        <w:pStyle w:val="EndnoteText"/>
      </w:pPr>
      <w:r>
        <w:rPr>
          <w:rStyle w:val="EndnoteReference"/>
        </w:rPr>
        <w:t>1</w:t>
      </w:r>
      <w:r>
        <w:t xml:space="preserve"> </w:t>
      </w:r>
      <w:r>
        <w:rPr>
          <w:rFonts w:ascii="Palatino Linotype" w:hAnsi="Palatino Linotype"/>
        </w:rPr>
        <w:t xml:space="preserve">Bertrand Russell, </w:t>
      </w:r>
      <w:proofErr w:type="gramStart"/>
      <w:r>
        <w:rPr>
          <w:rFonts w:ascii="Palatino Linotype" w:hAnsi="Palatino Linotype"/>
          <w:i/>
          <w:iCs/>
        </w:rPr>
        <w:t>The</w:t>
      </w:r>
      <w:proofErr w:type="gramEnd"/>
      <w:r>
        <w:rPr>
          <w:rFonts w:ascii="Palatino Linotype" w:hAnsi="Palatino Linotype"/>
          <w:i/>
          <w:iCs/>
        </w:rPr>
        <w:t xml:space="preserve"> Problems of Philosophy</w:t>
      </w:r>
      <w:r>
        <w:rPr>
          <w:rFonts w:ascii="Palatino Linotype" w:hAnsi="Palatino Linotype"/>
        </w:rPr>
        <w:t>, 1912 (Oxford: Oxford University Press, 1986), p. 33.</w:t>
      </w:r>
    </w:p>
  </w:endnote>
  <w:endnote w:id="2">
    <w:p w:rsidR="00BB395D" w:rsidRDefault="00BB395D" w:rsidP="00BB395D">
      <w:pPr>
        <w:pStyle w:val="FootnoteText"/>
      </w:pPr>
      <w:r>
        <w:rPr>
          <w:rStyle w:val="EndnoteReference"/>
        </w:rPr>
        <w:t>2</w:t>
      </w:r>
      <w:r>
        <w:t xml:space="preserve"> </w:t>
      </w:r>
      <w:r>
        <w:rPr>
          <w:rFonts w:ascii="Palatino Linotype" w:hAnsi="Palatino Linotype"/>
        </w:rPr>
        <w:t xml:space="preserve">Stephen W. Hawking, </w:t>
      </w:r>
      <w:proofErr w:type="gramStart"/>
      <w:r>
        <w:rPr>
          <w:rFonts w:ascii="Palatino Linotype" w:hAnsi="Palatino Linotype"/>
          <w:i/>
          <w:iCs/>
        </w:rPr>
        <w:t>A</w:t>
      </w:r>
      <w:proofErr w:type="gramEnd"/>
      <w:r>
        <w:rPr>
          <w:rFonts w:ascii="Palatino Linotype" w:hAnsi="Palatino Linotype"/>
          <w:i/>
          <w:iCs/>
        </w:rPr>
        <w:t xml:space="preserve"> Brief History of Time</w:t>
      </w:r>
      <w:r>
        <w:rPr>
          <w:rFonts w:ascii="Palatino Linotype" w:hAnsi="Palatino Linotype"/>
        </w:rPr>
        <w:t xml:space="preserve"> (London: Bantam Press, 1988), p. 21.</w:t>
      </w:r>
      <w:r>
        <w:t xml:space="preserve"> </w:t>
      </w:r>
    </w:p>
    <w:p w:rsidR="00BB395D" w:rsidRDefault="00BB395D">
      <w:pPr>
        <w:pStyle w:val="EndnoteText"/>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337" w:rsidRDefault="001B2337" w:rsidP="007A5785">
      <w:r>
        <w:separator/>
      </w:r>
    </w:p>
  </w:footnote>
  <w:footnote w:type="continuationSeparator" w:id="0">
    <w:p w:rsidR="001B2337" w:rsidRDefault="001B2337" w:rsidP="007A57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5785"/>
    <w:rsid w:val="0006427A"/>
    <w:rsid w:val="000C71D5"/>
    <w:rsid w:val="00151DA0"/>
    <w:rsid w:val="0017509F"/>
    <w:rsid w:val="001A4B48"/>
    <w:rsid w:val="001B2337"/>
    <w:rsid w:val="001F000B"/>
    <w:rsid w:val="002002BA"/>
    <w:rsid w:val="002405DE"/>
    <w:rsid w:val="002A6A67"/>
    <w:rsid w:val="0036462F"/>
    <w:rsid w:val="00390E25"/>
    <w:rsid w:val="003A1F22"/>
    <w:rsid w:val="003B571F"/>
    <w:rsid w:val="00407F46"/>
    <w:rsid w:val="00586147"/>
    <w:rsid w:val="006467B6"/>
    <w:rsid w:val="00663E11"/>
    <w:rsid w:val="00666F82"/>
    <w:rsid w:val="006E5AFB"/>
    <w:rsid w:val="007651A5"/>
    <w:rsid w:val="00765874"/>
    <w:rsid w:val="007A5785"/>
    <w:rsid w:val="00857278"/>
    <w:rsid w:val="00870323"/>
    <w:rsid w:val="00871F5F"/>
    <w:rsid w:val="008C6865"/>
    <w:rsid w:val="009818A2"/>
    <w:rsid w:val="00A128DB"/>
    <w:rsid w:val="00A66B01"/>
    <w:rsid w:val="00B207F8"/>
    <w:rsid w:val="00B227CF"/>
    <w:rsid w:val="00B53A14"/>
    <w:rsid w:val="00BB395D"/>
    <w:rsid w:val="00BC0C7B"/>
    <w:rsid w:val="00D46E47"/>
    <w:rsid w:val="00E94AB1"/>
    <w:rsid w:val="00ED5ED1"/>
    <w:rsid w:val="00F3516D"/>
    <w:rsid w:val="00F577A8"/>
    <w:rsid w:val="00F657FA"/>
    <w:rsid w:val="00F8590A"/>
    <w:rsid w:val="00F87B2B"/>
    <w:rsid w:val="00FA55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85"/>
    <w:rPr>
      <w:rFonts w:ascii="Times New Roman" w:eastAsia="Times New Roman" w:hAnsi="Times New Roman" w:cs="Times New Roman"/>
      <w:sz w:val="24"/>
      <w:szCs w:val="24"/>
    </w:rPr>
  </w:style>
  <w:style w:type="paragraph" w:styleId="Heading2">
    <w:name w:val="heading 2"/>
    <w:basedOn w:val="Normal"/>
    <w:next w:val="Normal"/>
    <w:link w:val="Heading2Char"/>
    <w:qFormat/>
    <w:rsid w:val="007A5785"/>
    <w:pPr>
      <w:keepNext/>
      <w:spacing w:line="360" w:lineRule="auto"/>
      <w:outlineLvl w:val="1"/>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5785"/>
    <w:rPr>
      <w:rFonts w:ascii="Palatino Linotype" w:eastAsia="Times New Roman" w:hAnsi="Palatino Linotype" w:cs="Times New Roman"/>
      <w:b/>
      <w:bCs/>
      <w:sz w:val="24"/>
      <w:szCs w:val="24"/>
    </w:rPr>
  </w:style>
  <w:style w:type="paragraph" w:styleId="FootnoteText">
    <w:name w:val="footnote text"/>
    <w:basedOn w:val="Normal"/>
    <w:link w:val="FootnoteTextChar"/>
    <w:semiHidden/>
    <w:rsid w:val="007A5785"/>
    <w:rPr>
      <w:sz w:val="20"/>
      <w:szCs w:val="20"/>
    </w:rPr>
  </w:style>
  <w:style w:type="character" w:customStyle="1" w:styleId="FootnoteTextChar">
    <w:name w:val="Footnote Text Char"/>
    <w:basedOn w:val="DefaultParagraphFont"/>
    <w:link w:val="FootnoteText"/>
    <w:semiHidden/>
    <w:rsid w:val="007A5785"/>
    <w:rPr>
      <w:rFonts w:ascii="Times New Roman" w:eastAsia="Times New Roman" w:hAnsi="Times New Roman" w:cs="Times New Roman"/>
      <w:sz w:val="20"/>
      <w:szCs w:val="20"/>
    </w:rPr>
  </w:style>
  <w:style w:type="character" w:styleId="FootnoteReference">
    <w:name w:val="footnote reference"/>
    <w:basedOn w:val="DefaultParagraphFont"/>
    <w:semiHidden/>
    <w:rsid w:val="007A5785"/>
    <w:rPr>
      <w:vertAlign w:val="superscript"/>
    </w:rPr>
  </w:style>
  <w:style w:type="paragraph" w:styleId="EndnoteText">
    <w:name w:val="endnote text"/>
    <w:basedOn w:val="Normal"/>
    <w:link w:val="EndnoteTextChar"/>
    <w:uiPriority w:val="99"/>
    <w:semiHidden/>
    <w:unhideWhenUsed/>
    <w:rsid w:val="00BB395D"/>
    <w:rPr>
      <w:sz w:val="20"/>
      <w:szCs w:val="20"/>
    </w:rPr>
  </w:style>
  <w:style w:type="character" w:customStyle="1" w:styleId="EndnoteTextChar">
    <w:name w:val="Endnote Text Char"/>
    <w:basedOn w:val="DefaultParagraphFont"/>
    <w:link w:val="EndnoteText"/>
    <w:uiPriority w:val="99"/>
    <w:semiHidden/>
    <w:rsid w:val="00BB39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B395D"/>
    <w:rPr>
      <w:vertAlign w:val="superscript"/>
    </w:rPr>
  </w:style>
  <w:style w:type="paragraph" w:styleId="Title">
    <w:name w:val="Title"/>
    <w:basedOn w:val="Normal"/>
    <w:next w:val="Normal"/>
    <w:link w:val="TitleChar"/>
    <w:uiPriority w:val="10"/>
    <w:qFormat/>
    <w:rsid w:val="00BB39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95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C4F86-783F-43ED-A09B-7511B916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3</cp:revision>
  <dcterms:created xsi:type="dcterms:W3CDTF">2017-04-03T12:05:00Z</dcterms:created>
  <dcterms:modified xsi:type="dcterms:W3CDTF">2017-09-26T13:39:00Z</dcterms:modified>
</cp:coreProperties>
</file>