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47" w:rsidRDefault="007A3B46" w:rsidP="00105CB5">
      <w:pPr>
        <w:tabs>
          <w:tab w:val="left" w:pos="2311"/>
        </w:tabs>
        <w:rPr>
          <w:rFonts w:ascii="Avenir LT Std 35 Light" w:hAnsi="Avenir LT Std 35 Light" w:cs="Arabic Typesetting"/>
          <w:noProof/>
          <w:sz w:val="48"/>
          <w:szCs w:val="48"/>
          <w:lang w:val="en-GB" w:eastAsia="en-GB"/>
        </w:rPr>
      </w:pPr>
      <w:r>
        <w:rPr>
          <w:rFonts w:ascii="Avenir LT Std 35 Light" w:hAnsi="Avenir LT Std 35 Light" w:cs="Arabic Typesetting"/>
          <w:noProof/>
          <w:color w:val="00AEB6"/>
          <w:sz w:val="48"/>
          <w:szCs w:val="48"/>
          <w:lang w:val="en-GB" w:eastAsia="en-GB"/>
        </w:rPr>
        <w:drawing>
          <wp:anchor distT="0" distB="0" distL="114300" distR="114300" simplePos="0" relativeHeight="251669504" behindDoc="0" locked="0" layoutInCell="1" allowOverlap="1" wp14:anchorId="6878E8F7" wp14:editId="018E3CF4">
            <wp:simplePos x="0" y="0"/>
            <wp:positionH relativeFrom="column">
              <wp:posOffset>-68580</wp:posOffset>
            </wp:positionH>
            <wp:positionV relativeFrom="paragraph">
              <wp:posOffset>-160020</wp:posOffset>
            </wp:positionV>
            <wp:extent cx="5439410" cy="1323975"/>
            <wp:effectExtent l="0" t="0" r="889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439410" cy="1323975"/>
                    </a:xfrm>
                    <a:prstGeom prst="rect">
                      <a:avLst/>
                    </a:prstGeom>
                  </pic:spPr>
                </pic:pic>
              </a:graphicData>
            </a:graphic>
            <wp14:sizeRelH relativeFrom="page">
              <wp14:pctWidth>0</wp14:pctWidth>
            </wp14:sizeRelH>
            <wp14:sizeRelV relativeFrom="page">
              <wp14:pctHeight>0</wp14:pctHeight>
            </wp14:sizeRelV>
          </wp:anchor>
        </w:drawing>
      </w:r>
    </w:p>
    <w:p w:rsidR="00105CB5" w:rsidRDefault="00105CB5" w:rsidP="00105CB5">
      <w:pPr>
        <w:tabs>
          <w:tab w:val="left" w:pos="2311"/>
        </w:tabs>
        <w:rPr>
          <w:rFonts w:ascii="Avenir LT Std 35 Light" w:hAnsi="Avenir LT Std 35 Light" w:cs="Arabic Typesetting"/>
          <w:noProof/>
          <w:sz w:val="48"/>
          <w:szCs w:val="48"/>
          <w:lang w:val="en-GB" w:eastAsia="en-GB"/>
        </w:rPr>
      </w:pPr>
    </w:p>
    <w:p w:rsidR="002F322E" w:rsidRDefault="002F322E" w:rsidP="00A269F4">
      <w:pPr>
        <w:tabs>
          <w:tab w:val="left" w:pos="2311"/>
        </w:tabs>
        <w:rPr>
          <w:rFonts w:ascii="Avenir LT Std 35 Light" w:hAnsi="Avenir LT Std 35 Light" w:cs="Arabic Typesetting"/>
          <w:color w:val="00AEB6"/>
          <w:sz w:val="48"/>
          <w:szCs w:val="48"/>
          <w:lang w:val="en-GB" w:eastAsia="en-GB"/>
        </w:rPr>
      </w:pPr>
    </w:p>
    <w:p w:rsidR="00E8100A" w:rsidRDefault="00E8100A" w:rsidP="00A269F4">
      <w:pPr>
        <w:tabs>
          <w:tab w:val="left" w:pos="2311"/>
        </w:tabs>
        <w:rPr>
          <w:rFonts w:ascii="Avenir LT Std 35 Light" w:hAnsi="Avenir LT Std 35 Light" w:cs="Arabic Typesetting"/>
          <w:color w:val="00AEB6"/>
          <w:sz w:val="48"/>
          <w:szCs w:val="48"/>
          <w:lang w:val="en-GB" w:eastAsia="en-GB"/>
        </w:rPr>
      </w:pPr>
    </w:p>
    <w:p w:rsidR="009E37BF" w:rsidRPr="007C10DA" w:rsidRDefault="009E37BF" w:rsidP="009E37BF">
      <w:pPr>
        <w:tabs>
          <w:tab w:val="left" w:pos="2311"/>
        </w:tabs>
        <w:rPr>
          <w:rFonts w:ascii="Avenir LT Std 35 Light" w:hAnsi="Avenir LT Std 35 Light" w:cs="Arabic Typesetting"/>
          <w:noProof/>
          <w:sz w:val="30"/>
          <w:szCs w:val="32"/>
          <w:lang w:val="en-GB" w:eastAsia="en-GB"/>
        </w:rPr>
      </w:pPr>
      <w:r w:rsidRPr="007C10DA">
        <w:rPr>
          <w:rFonts w:cstheme="minorHAnsi"/>
          <w:b/>
          <w:sz w:val="28"/>
          <w:szCs w:val="32"/>
        </w:rPr>
        <w:t>Enduring question:</w:t>
      </w:r>
      <w:r w:rsidRPr="007C10DA">
        <w:rPr>
          <w:rFonts w:ascii="Avenir LT Std 35 Light" w:hAnsi="Avenir LT Std 35 Light" w:cs="Arabic Typesetting"/>
          <w:noProof/>
          <w:sz w:val="30"/>
          <w:szCs w:val="32"/>
          <w:lang w:val="en-GB" w:eastAsia="en-GB"/>
        </w:rPr>
        <w:t xml:space="preserve"> </w:t>
      </w:r>
    </w:p>
    <w:p w:rsidR="009E37BF" w:rsidRPr="009E37BF" w:rsidRDefault="009E37BF" w:rsidP="009E37BF">
      <w:pPr>
        <w:tabs>
          <w:tab w:val="left" w:pos="2311"/>
        </w:tabs>
        <w:rPr>
          <w:rFonts w:ascii="Avenir LT Std 35 Light" w:hAnsi="Avenir LT Std 35 Light" w:cs="Arabic Typesetting"/>
          <w:b/>
          <w:noProof/>
          <w:sz w:val="28"/>
          <w:szCs w:val="28"/>
          <w:lang w:val="en-GB" w:eastAsia="en-GB"/>
        </w:rPr>
      </w:pPr>
      <w:r w:rsidRPr="009E37BF">
        <w:rPr>
          <w:rFonts w:cstheme="minorHAnsi"/>
          <w:b/>
          <w:i/>
          <w:color w:val="00AEB6"/>
          <w:sz w:val="28"/>
          <w:szCs w:val="28"/>
        </w:rPr>
        <w:t>How important are international laws and organizations in a world of sovereign states?</w:t>
      </w:r>
    </w:p>
    <w:p w:rsidR="008F09F3" w:rsidRDefault="008F09F3" w:rsidP="00A269F4">
      <w:pPr>
        <w:tabs>
          <w:tab w:val="left" w:pos="2311"/>
        </w:tabs>
        <w:rPr>
          <w:rFonts w:ascii="Avenir LT Std 35 Light" w:hAnsi="Avenir LT Std 35 Light" w:cs="Arabic Typesetting"/>
          <w:color w:val="00AEB6"/>
          <w:sz w:val="48"/>
          <w:szCs w:val="48"/>
          <w:lang w:val="en-GB" w:eastAsia="en-GB"/>
        </w:rPr>
      </w:pPr>
    </w:p>
    <w:p w:rsidR="00490703" w:rsidRDefault="00490703" w:rsidP="00490703">
      <w:pPr>
        <w:pStyle w:val="ListParagraph"/>
        <w:numPr>
          <w:ilvl w:val="0"/>
          <w:numId w:val="7"/>
        </w:numPr>
        <w:rPr>
          <w:rFonts w:cstheme="minorHAnsi"/>
          <w:iCs/>
          <w:color w:val="000000" w:themeColor="text1"/>
        </w:rPr>
      </w:pPr>
      <w:r>
        <w:rPr>
          <w:rFonts w:cstheme="minorHAnsi"/>
          <w:iCs/>
          <w:color w:val="000000" w:themeColor="text1"/>
        </w:rPr>
        <w:t>There is no ultimate, singular authority to arbitrate international relations</w:t>
      </w:r>
      <w:r w:rsidR="006E09DB">
        <w:rPr>
          <w:rFonts w:cstheme="minorHAnsi"/>
          <w:iCs/>
          <w:color w:val="000000" w:themeColor="text1"/>
        </w:rPr>
        <w:t>.</w:t>
      </w:r>
      <w:r w:rsidR="000A71A7">
        <w:rPr>
          <w:rFonts w:cstheme="minorHAnsi"/>
          <w:iCs/>
          <w:color w:val="000000" w:themeColor="text1"/>
        </w:rPr>
        <w:t xml:space="preserve"> </w:t>
      </w:r>
      <w:r w:rsidR="006E09DB">
        <w:rPr>
          <w:rFonts w:cstheme="minorHAnsi"/>
          <w:iCs/>
          <w:color w:val="000000" w:themeColor="text1"/>
        </w:rPr>
        <w:t>F</w:t>
      </w:r>
      <w:r>
        <w:rPr>
          <w:rFonts w:cstheme="minorHAnsi"/>
          <w:iCs/>
          <w:color w:val="000000" w:themeColor="text1"/>
        </w:rPr>
        <w:t>or the most part</w:t>
      </w:r>
      <w:r w:rsidR="006E09DB">
        <w:rPr>
          <w:rFonts w:cstheme="minorHAnsi"/>
          <w:iCs/>
          <w:color w:val="000000" w:themeColor="text1"/>
        </w:rPr>
        <w:t>,</w:t>
      </w:r>
      <w:r>
        <w:rPr>
          <w:rFonts w:cstheme="minorHAnsi"/>
          <w:iCs/>
          <w:color w:val="000000" w:themeColor="text1"/>
        </w:rPr>
        <w:t xml:space="preserve"> states recognize, comply, and operate under international law, and a significant amount of interactions between states take place within international organizations like the UN.</w:t>
      </w:r>
    </w:p>
    <w:p w:rsidR="00490703" w:rsidRDefault="00490703" w:rsidP="00490703">
      <w:pPr>
        <w:pStyle w:val="ListParagraph"/>
        <w:rPr>
          <w:rFonts w:cstheme="minorHAnsi"/>
          <w:iCs/>
          <w:color w:val="000000" w:themeColor="text1"/>
        </w:rPr>
      </w:pPr>
    </w:p>
    <w:p w:rsidR="00490703" w:rsidRDefault="00490703" w:rsidP="00490703">
      <w:pPr>
        <w:pStyle w:val="ListParagraph"/>
        <w:numPr>
          <w:ilvl w:val="0"/>
          <w:numId w:val="7"/>
        </w:numPr>
        <w:rPr>
          <w:rFonts w:cstheme="minorHAnsi"/>
          <w:iCs/>
          <w:color w:val="000000" w:themeColor="text1"/>
        </w:rPr>
      </w:pPr>
      <w:r w:rsidRPr="00CD1635">
        <w:rPr>
          <w:rFonts w:cstheme="minorHAnsi"/>
          <w:iCs/>
          <w:color w:val="000000" w:themeColor="text1"/>
        </w:rPr>
        <w:t xml:space="preserve">Some international laws or organizations are universal </w:t>
      </w:r>
      <w:r w:rsidR="00C96E7E">
        <w:rPr>
          <w:rFonts w:cstheme="minorHAnsi"/>
          <w:iCs/>
          <w:color w:val="000000" w:themeColor="text1"/>
        </w:rPr>
        <w:t>(</w:t>
      </w:r>
      <w:r w:rsidRPr="00CD1635">
        <w:rPr>
          <w:rFonts w:cstheme="minorHAnsi"/>
          <w:iCs/>
          <w:color w:val="000000" w:themeColor="text1"/>
        </w:rPr>
        <w:t>with near-total membership or acceptance by countries around the world</w:t>
      </w:r>
      <w:r w:rsidR="00C96E7E">
        <w:rPr>
          <w:rFonts w:cstheme="minorHAnsi"/>
          <w:iCs/>
          <w:color w:val="000000" w:themeColor="text1"/>
        </w:rPr>
        <w:t>)</w:t>
      </w:r>
      <w:r w:rsidRPr="00CD1635">
        <w:rPr>
          <w:rFonts w:cstheme="minorHAnsi"/>
          <w:iCs/>
          <w:color w:val="000000" w:themeColor="text1"/>
        </w:rPr>
        <w:t>, wh</w:t>
      </w:r>
      <w:r w:rsidR="00C96E7E">
        <w:rPr>
          <w:rFonts w:cstheme="minorHAnsi"/>
          <w:iCs/>
          <w:color w:val="000000" w:themeColor="text1"/>
        </w:rPr>
        <w:t>ereas</w:t>
      </w:r>
      <w:r w:rsidRPr="00CD1635">
        <w:rPr>
          <w:rFonts w:cstheme="minorHAnsi"/>
          <w:iCs/>
          <w:color w:val="000000" w:themeColor="text1"/>
        </w:rPr>
        <w:t xml:space="preserve"> others are not, </w:t>
      </w:r>
      <w:r>
        <w:rPr>
          <w:rFonts w:cstheme="minorHAnsi"/>
          <w:iCs/>
          <w:color w:val="000000" w:themeColor="text1"/>
        </w:rPr>
        <w:t xml:space="preserve">like </w:t>
      </w:r>
      <w:r w:rsidRPr="00CD1635">
        <w:rPr>
          <w:rFonts w:cstheme="minorHAnsi"/>
          <w:iCs/>
          <w:color w:val="000000" w:themeColor="text1"/>
        </w:rPr>
        <w:t xml:space="preserve">regional treaties and organizations </w:t>
      </w:r>
      <w:r>
        <w:rPr>
          <w:rFonts w:cstheme="minorHAnsi"/>
          <w:iCs/>
          <w:color w:val="000000" w:themeColor="text1"/>
        </w:rPr>
        <w:t>such as</w:t>
      </w:r>
      <w:r w:rsidRPr="00CD1635">
        <w:rPr>
          <w:rFonts w:cstheme="minorHAnsi"/>
          <w:iCs/>
          <w:color w:val="000000" w:themeColor="text1"/>
        </w:rPr>
        <w:t xml:space="preserve"> NATO.</w:t>
      </w:r>
    </w:p>
    <w:p w:rsidR="00490703" w:rsidRPr="00CD1635" w:rsidRDefault="00490703" w:rsidP="00490703">
      <w:pPr>
        <w:rPr>
          <w:rFonts w:cstheme="minorHAnsi"/>
          <w:iCs/>
          <w:color w:val="000000" w:themeColor="text1"/>
        </w:rPr>
      </w:pPr>
    </w:p>
    <w:p w:rsidR="00490703" w:rsidRDefault="00490703" w:rsidP="00490703">
      <w:pPr>
        <w:pStyle w:val="ListParagraph"/>
        <w:numPr>
          <w:ilvl w:val="0"/>
          <w:numId w:val="7"/>
        </w:numPr>
        <w:rPr>
          <w:rFonts w:cstheme="minorHAnsi"/>
          <w:iCs/>
          <w:color w:val="000000" w:themeColor="text1"/>
        </w:rPr>
      </w:pPr>
      <w:r>
        <w:rPr>
          <w:rFonts w:cstheme="minorHAnsi"/>
          <w:iCs/>
          <w:color w:val="000000" w:themeColor="text1"/>
        </w:rPr>
        <w:t>Four key differences set international law apart from domestic law and limit its scope</w:t>
      </w:r>
      <w:r w:rsidR="00C96E7E">
        <w:rPr>
          <w:rFonts w:cstheme="minorHAnsi"/>
          <w:iCs/>
          <w:color w:val="000000" w:themeColor="text1"/>
        </w:rPr>
        <w:t>:</w:t>
      </w:r>
    </w:p>
    <w:p w:rsidR="000A71A7" w:rsidRPr="00F10E62" w:rsidRDefault="000A71A7" w:rsidP="00F10E62">
      <w:pPr>
        <w:rPr>
          <w:rFonts w:cstheme="minorHAnsi"/>
          <w:iCs/>
          <w:color w:val="000000" w:themeColor="text1"/>
        </w:rPr>
      </w:pPr>
      <w:bookmarkStart w:id="0" w:name="_GoBack"/>
      <w:bookmarkEnd w:id="0"/>
    </w:p>
    <w:p w:rsidR="00490703" w:rsidRDefault="00490703" w:rsidP="000A71A7">
      <w:pPr>
        <w:pStyle w:val="ListParagraph"/>
        <w:numPr>
          <w:ilvl w:val="1"/>
          <w:numId w:val="10"/>
        </w:numPr>
        <w:rPr>
          <w:rFonts w:cstheme="minorHAnsi"/>
          <w:iCs/>
          <w:color w:val="000000" w:themeColor="text1"/>
        </w:rPr>
      </w:pPr>
      <w:r>
        <w:rPr>
          <w:rFonts w:cstheme="minorHAnsi"/>
          <w:iCs/>
          <w:color w:val="000000" w:themeColor="text1"/>
        </w:rPr>
        <w:t xml:space="preserve">In international law, there is no arbitrator independent from the actors (a police force, </w:t>
      </w:r>
      <w:r w:rsidR="00C96E7E">
        <w:rPr>
          <w:rFonts w:cstheme="minorHAnsi"/>
          <w:iCs/>
          <w:color w:val="000000" w:themeColor="text1"/>
        </w:rPr>
        <w:t xml:space="preserve">criminal and civil </w:t>
      </w:r>
      <w:r>
        <w:rPr>
          <w:rFonts w:cstheme="minorHAnsi"/>
          <w:iCs/>
          <w:color w:val="000000" w:themeColor="text1"/>
        </w:rPr>
        <w:t>prosecutors,</w:t>
      </w:r>
      <w:r w:rsidR="00C96E7E">
        <w:rPr>
          <w:rFonts w:cstheme="minorHAnsi"/>
          <w:iCs/>
          <w:color w:val="000000" w:themeColor="text1"/>
        </w:rPr>
        <w:t xml:space="preserve"> and</w:t>
      </w:r>
      <w:r>
        <w:rPr>
          <w:rFonts w:cstheme="minorHAnsi"/>
          <w:iCs/>
          <w:color w:val="000000" w:themeColor="text1"/>
        </w:rPr>
        <w:t xml:space="preserve"> judges). Actors (States) must decide when their rights have been violated and how to react.</w:t>
      </w:r>
    </w:p>
    <w:p w:rsidR="000A71A7" w:rsidRPr="00CD1635" w:rsidRDefault="000A71A7" w:rsidP="000A71A7">
      <w:pPr>
        <w:pStyle w:val="ListParagraph"/>
        <w:ind w:left="1440"/>
        <w:rPr>
          <w:rFonts w:cstheme="minorHAnsi"/>
          <w:iCs/>
          <w:color w:val="000000" w:themeColor="text1"/>
        </w:rPr>
      </w:pPr>
    </w:p>
    <w:p w:rsidR="00490703" w:rsidRDefault="00490703" w:rsidP="000A71A7">
      <w:pPr>
        <w:pStyle w:val="ListParagraph"/>
        <w:numPr>
          <w:ilvl w:val="1"/>
          <w:numId w:val="10"/>
        </w:numPr>
        <w:rPr>
          <w:rFonts w:cstheme="minorHAnsi"/>
          <w:iCs/>
          <w:color w:val="000000" w:themeColor="text1"/>
        </w:rPr>
      </w:pPr>
      <w:r>
        <w:rPr>
          <w:rFonts w:cstheme="minorHAnsi"/>
          <w:iCs/>
          <w:color w:val="000000" w:themeColor="text1"/>
        </w:rPr>
        <w:t xml:space="preserve">International </w:t>
      </w:r>
      <w:r w:rsidR="00C96E7E">
        <w:rPr>
          <w:rFonts w:cstheme="minorHAnsi"/>
          <w:iCs/>
          <w:color w:val="000000" w:themeColor="text1"/>
        </w:rPr>
        <w:t>l</w:t>
      </w:r>
      <w:r>
        <w:rPr>
          <w:rFonts w:cstheme="minorHAnsi"/>
          <w:iCs/>
          <w:color w:val="000000" w:themeColor="text1"/>
        </w:rPr>
        <w:t>aw is heavily fragmented</w:t>
      </w:r>
      <w:r w:rsidR="00AE795B">
        <w:rPr>
          <w:rFonts w:cstheme="minorHAnsi"/>
          <w:iCs/>
          <w:color w:val="000000" w:themeColor="text1"/>
        </w:rPr>
        <w:t xml:space="preserve">. It consists of </w:t>
      </w:r>
      <w:r>
        <w:rPr>
          <w:rFonts w:cstheme="minorHAnsi"/>
          <w:iCs/>
          <w:color w:val="000000" w:themeColor="text1"/>
        </w:rPr>
        <w:t xml:space="preserve">various topic fields and geographic areas are covered by a patchwork of different laws and organizations, each </w:t>
      </w:r>
      <w:r w:rsidR="00AE795B">
        <w:rPr>
          <w:rFonts w:cstheme="minorHAnsi"/>
          <w:iCs/>
          <w:color w:val="000000" w:themeColor="text1"/>
        </w:rPr>
        <w:t>at</w:t>
      </w:r>
      <w:r>
        <w:rPr>
          <w:rFonts w:cstheme="minorHAnsi"/>
          <w:iCs/>
          <w:color w:val="000000" w:themeColor="text1"/>
        </w:rPr>
        <w:t xml:space="preserve"> different levels of jurisdiction and development.</w:t>
      </w:r>
    </w:p>
    <w:p w:rsidR="000A71A7" w:rsidRPr="000A71A7" w:rsidRDefault="000A71A7" w:rsidP="000A71A7">
      <w:pPr>
        <w:pStyle w:val="ListParagraph"/>
        <w:rPr>
          <w:rFonts w:cstheme="minorHAnsi"/>
          <w:iCs/>
          <w:color w:val="000000" w:themeColor="text1"/>
        </w:rPr>
      </w:pPr>
    </w:p>
    <w:p w:rsidR="000A71A7" w:rsidRDefault="000A71A7" w:rsidP="000A71A7">
      <w:pPr>
        <w:pStyle w:val="ListParagraph"/>
        <w:ind w:left="1440"/>
        <w:rPr>
          <w:rFonts w:cstheme="minorHAnsi"/>
          <w:iCs/>
          <w:color w:val="000000" w:themeColor="text1"/>
        </w:rPr>
      </w:pPr>
    </w:p>
    <w:p w:rsidR="00490703" w:rsidRDefault="00490703" w:rsidP="000A71A7">
      <w:pPr>
        <w:pStyle w:val="ListParagraph"/>
        <w:numPr>
          <w:ilvl w:val="1"/>
          <w:numId w:val="10"/>
        </w:numPr>
        <w:rPr>
          <w:rFonts w:cstheme="minorHAnsi"/>
          <w:iCs/>
          <w:color w:val="000000" w:themeColor="text1"/>
        </w:rPr>
      </w:pPr>
      <w:r>
        <w:rPr>
          <w:rFonts w:cstheme="minorHAnsi"/>
          <w:iCs/>
          <w:color w:val="000000" w:themeColor="text1"/>
        </w:rPr>
        <w:t>Precedence matters to a far lesser degree when dealing with international law, creating uncertainty about how each case should be decided</w:t>
      </w:r>
      <w:r w:rsidR="00AE795B">
        <w:rPr>
          <w:rFonts w:cstheme="minorHAnsi"/>
          <w:iCs/>
          <w:color w:val="000000" w:themeColor="text1"/>
        </w:rPr>
        <w:t>.</w:t>
      </w:r>
    </w:p>
    <w:p w:rsidR="000A71A7" w:rsidRPr="00DB2136" w:rsidRDefault="000A71A7" w:rsidP="000A71A7">
      <w:pPr>
        <w:pStyle w:val="ListParagraph"/>
        <w:ind w:left="1440"/>
        <w:rPr>
          <w:rFonts w:cstheme="minorHAnsi"/>
          <w:iCs/>
          <w:color w:val="000000" w:themeColor="text1"/>
        </w:rPr>
      </w:pPr>
    </w:p>
    <w:p w:rsidR="00490703" w:rsidRDefault="00490703" w:rsidP="000A71A7">
      <w:pPr>
        <w:pStyle w:val="ListParagraph"/>
        <w:numPr>
          <w:ilvl w:val="1"/>
          <w:numId w:val="10"/>
        </w:numPr>
        <w:rPr>
          <w:rFonts w:cstheme="minorHAnsi"/>
          <w:iCs/>
          <w:color w:val="000000" w:themeColor="text1"/>
        </w:rPr>
      </w:pPr>
      <w:r>
        <w:rPr>
          <w:rFonts w:cstheme="minorHAnsi"/>
          <w:iCs/>
          <w:color w:val="000000" w:themeColor="text1"/>
        </w:rPr>
        <w:t xml:space="preserve">There is no sure jurisdiction – there is no </w:t>
      </w:r>
      <w:r w:rsidR="00AE795B">
        <w:rPr>
          <w:rFonts w:cstheme="minorHAnsi"/>
          <w:iCs/>
          <w:color w:val="000000" w:themeColor="text1"/>
        </w:rPr>
        <w:t xml:space="preserve">automatic </w:t>
      </w:r>
      <w:r>
        <w:rPr>
          <w:rFonts w:cstheme="minorHAnsi"/>
          <w:iCs/>
          <w:color w:val="000000" w:themeColor="text1"/>
        </w:rPr>
        <w:t xml:space="preserve">requirement </w:t>
      </w:r>
      <w:r w:rsidR="00AE795B">
        <w:rPr>
          <w:rFonts w:cstheme="minorHAnsi"/>
          <w:iCs/>
          <w:color w:val="000000" w:themeColor="text1"/>
        </w:rPr>
        <w:t xml:space="preserve">that a </w:t>
      </w:r>
      <w:r>
        <w:rPr>
          <w:rFonts w:cstheme="minorHAnsi"/>
          <w:iCs/>
          <w:color w:val="000000" w:themeColor="text1"/>
        </w:rPr>
        <w:t>state respond to</w:t>
      </w:r>
      <w:r w:rsidR="00AE795B">
        <w:rPr>
          <w:rFonts w:cstheme="minorHAnsi"/>
          <w:iCs/>
          <w:color w:val="000000" w:themeColor="text1"/>
        </w:rPr>
        <w:t xml:space="preserve"> another state who seeks redress in an international court.</w:t>
      </w:r>
      <w:r>
        <w:rPr>
          <w:rFonts w:cstheme="minorHAnsi"/>
          <w:iCs/>
          <w:color w:val="000000" w:themeColor="text1"/>
        </w:rPr>
        <w:t xml:space="preserve"> </w:t>
      </w:r>
    </w:p>
    <w:p w:rsidR="00490703" w:rsidRDefault="00490703" w:rsidP="00490703">
      <w:pPr>
        <w:pStyle w:val="ListParagraph"/>
        <w:ind w:left="1440"/>
        <w:rPr>
          <w:rFonts w:cstheme="minorHAnsi"/>
          <w:iCs/>
          <w:color w:val="000000" w:themeColor="text1"/>
        </w:rPr>
      </w:pPr>
    </w:p>
    <w:p w:rsidR="00490703" w:rsidRDefault="00490703" w:rsidP="00490703">
      <w:pPr>
        <w:pStyle w:val="ListParagraph"/>
        <w:numPr>
          <w:ilvl w:val="0"/>
          <w:numId w:val="7"/>
        </w:numPr>
        <w:rPr>
          <w:rFonts w:cstheme="minorHAnsi"/>
          <w:iCs/>
          <w:color w:val="000000" w:themeColor="text1"/>
        </w:rPr>
      </w:pPr>
      <w:r>
        <w:rPr>
          <w:rFonts w:cstheme="minorHAnsi"/>
          <w:iCs/>
          <w:color w:val="000000" w:themeColor="text1"/>
        </w:rPr>
        <w:t>One important field within international law is that concerned with the initiation of war</w:t>
      </w:r>
      <w:r w:rsidR="003E7936">
        <w:rPr>
          <w:rFonts w:cstheme="minorHAnsi"/>
          <w:iCs/>
          <w:color w:val="000000" w:themeColor="text1"/>
        </w:rPr>
        <w:t>.</w:t>
      </w:r>
    </w:p>
    <w:p w:rsidR="00490703" w:rsidRPr="00490703" w:rsidRDefault="00490703" w:rsidP="00490703">
      <w:pPr>
        <w:pStyle w:val="ListParagraph"/>
        <w:numPr>
          <w:ilvl w:val="1"/>
          <w:numId w:val="7"/>
        </w:numPr>
        <w:rPr>
          <w:rFonts w:cstheme="minorHAnsi"/>
          <w:iCs/>
          <w:color w:val="000000" w:themeColor="text1"/>
        </w:rPr>
      </w:pPr>
      <w:r>
        <w:rPr>
          <w:rFonts w:cstheme="minorHAnsi"/>
          <w:iCs/>
          <w:color w:val="000000" w:themeColor="text1"/>
        </w:rPr>
        <w:t>Most of the modern framework regarding war is contained within the UN Security Council and Chapter VII of the UN charter</w:t>
      </w:r>
      <w:r w:rsidR="0022535D">
        <w:rPr>
          <w:rFonts w:cstheme="minorHAnsi"/>
          <w:iCs/>
          <w:color w:val="000000" w:themeColor="text1"/>
        </w:rPr>
        <w:t>.</w:t>
      </w:r>
    </w:p>
    <w:p w:rsidR="00490703" w:rsidRDefault="00490703" w:rsidP="00490703">
      <w:pPr>
        <w:pStyle w:val="ListParagraph"/>
        <w:numPr>
          <w:ilvl w:val="1"/>
          <w:numId w:val="9"/>
        </w:numPr>
        <w:rPr>
          <w:rFonts w:cstheme="minorHAnsi"/>
          <w:iCs/>
          <w:color w:val="000000" w:themeColor="text1"/>
        </w:rPr>
      </w:pPr>
      <w:r>
        <w:rPr>
          <w:rFonts w:cstheme="minorHAnsi"/>
          <w:iCs/>
          <w:color w:val="000000" w:themeColor="text1"/>
        </w:rPr>
        <w:lastRenderedPageBreak/>
        <w:t>Under this framework, the UN has sweeping powers to regulate armed conflict. However, while there are examples of successful international coalitions and interventions, there are also examples of unilateral actions by states without the explicit blessing of the UN.</w:t>
      </w:r>
    </w:p>
    <w:p w:rsidR="00490703" w:rsidRDefault="00490703" w:rsidP="00490703">
      <w:pPr>
        <w:pStyle w:val="ListParagraph"/>
        <w:ind w:left="2160"/>
        <w:rPr>
          <w:rFonts w:cstheme="minorHAnsi"/>
          <w:iCs/>
          <w:color w:val="000000" w:themeColor="text1"/>
        </w:rPr>
      </w:pPr>
    </w:p>
    <w:p w:rsidR="00490703" w:rsidRDefault="00490703" w:rsidP="00490703">
      <w:pPr>
        <w:pStyle w:val="ListParagraph"/>
        <w:numPr>
          <w:ilvl w:val="0"/>
          <w:numId w:val="7"/>
        </w:numPr>
        <w:rPr>
          <w:rFonts w:cstheme="minorHAnsi"/>
          <w:iCs/>
          <w:color w:val="000000" w:themeColor="text1"/>
        </w:rPr>
      </w:pPr>
      <w:r>
        <w:rPr>
          <w:rFonts w:cstheme="minorHAnsi"/>
          <w:iCs/>
          <w:color w:val="000000" w:themeColor="text1"/>
        </w:rPr>
        <w:t>Humanitarian L</w:t>
      </w:r>
      <w:r w:rsidR="000A71A7">
        <w:rPr>
          <w:rFonts w:cstheme="minorHAnsi"/>
          <w:iCs/>
          <w:color w:val="000000" w:themeColor="text1"/>
        </w:rPr>
        <w:t>a</w:t>
      </w:r>
      <w:r>
        <w:rPr>
          <w:rFonts w:cstheme="minorHAnsi"/>
          <w:iCs/>
          <w:color w:val="000000" w:themeColor="text1"/>
        </w:rPr>
        <w:t>w, dealing with protection of groups being systematically targeted for violence by states, is another important field of international law</w:t>
      </w:r>
      <w:r w:rsidR="0022535D">
        <w:rPr>
          <w:rFonts w:cstheme="minorHAnsi"/>
          <w:iCs/>
          <w:color w:val="000000" w:themeColor="text1"/>
        </w:rPr>
        <w:t>.</w:t>
      </w:r>
    </w:p>
    <w:p w:rsidR="00490703" w:rsidRPr="007334F9" w:rsidRDefault="00490703" w:rsidP="00490703">
      <w:pPr>
        <w:pStyle w:val="ListParagraph"/>
        <w:numPr>
          <w:ilvl w:val="1"/>
          <w:numId w:val="7"/>
        </w:numPr>
        <w:rPr>
          <w:rFonts w:cstheme="minorHAnsi"/>
        </w:rPr>
      </w:pPr>
      <w:r>
        <w:rPr>
          <w:rFonts w:cstheme="minorHAnsi"/>
          <w:iCs/>
          <w:color w:val="000000" w:themeColor="text1"/>
        </w:rPr>
        <w:t xml:space="preserve">International humanitarian law has developed greatly since its inception after the </w:t>
      </w:r>
      <w:r w:rsidR="0022535D">
        <w:rPr>
          <w:rFonts w:cstheme="minorHAnsi"/>
          <w:iCs/>
          <w:color w:val="000000" w:themeColor="text1"/>
        </w:rPr>
        <w:t>S</w:t>
      </w:r>
      <w:r>
        <w:rPr>
          <w:rFonts w:cstheme="minorHAnsi"/>
          <w:iCs/>
          <w:color w:val="000000" w:themeColor="text1"/>
        </w:rPr>
        <w:t xml:space="preserve">econd </w:t>
      </w:r>
      <w:r w:rsidR="0022535D">
        <w:rPr>
          <w:rFonts w:cstheme="minorHAnsi"/>
          <w:iCs/>
          <w:color w:val="000000" w:themeColor="text1"/>
        </w:rPr>
        <w:t>W</w:t>
      </w:r>
      <w:r>
        <w:rPr>
          <w:rFonts w:cstheme="minorHAnsi"/>
          <w:iCs/>
          <w:color w:val="000000" w:themeColor="text1"/>
        </w:rPr>
        <w:t xml:space="preserve">orld </w:t>
      </w:r>
      <w:r w:rsidR="0022535D">
        <w:rPr>
          <w:rFonts w:cstheme="minorHAnsi"/>
          <w:iCs/>
          <w:color w:val="000000" w:themeColor="text1"/>
        </w:rPr>
        <w:t>W</w:t>
      </w:r>
      <w:r>
        <w:rPr>
          <w:rFonts w:cstheme="minorHAnsi"/>
          <w:iCs/>
          <w:color w:val="000000" w:themeColor="text1"/>
        </w:rPr>
        <w:t>ar. The ICC, R2P, and the Universal Declaration of Human Rights all represent laws and organizations created to safeguard human rights, even over the sovereignty of states</w:t>
      </w:r>
      <w:r w:rsidR="0022535D">
        <w:rPr>
          <w:rFonts w:cstheme="minorHAnsi"/>
          <w:iCs/>
          <w:color w:val="000000" w:themeColor="text1"/>
        </w:rPr>
        <w:t>.</w:t>
      </w:r>
    </w:p>
    <w:p w:rsidR="00490703" w:rsidRPr="002A0E9F" w:rsidRDefault="00490703" w:rsidP="00490703">
      <w:pPr>
        <w:pStyle w:val="ListParagraph"/>
        <w:numPr>
          <w:ilvl w:val="1"/>
          <w:numId w:val="7"/>
        </w:numPr>
        <w:rPr>
          <w:rFonts w:cstheme="minorHAnsi"/>
        </w:rPr>
      </w:pPr>
      <w:r>
        <w:rPr>
          <w:rFonts w:cstheme="minorHAnsi"/>
          <w:iCs/>
          <w:color w:val="000000" w:themeColor="text1"/>
        </w:rPr>
        <w:t>Implementation of these statutes has been a mixed bag</w:t>
      </w:r>
      <w:r w:rsidR="0022535D">
        <w:rPr>
          <w:rFonts w:cstheme="minorHAnsi"/>
          <w:iCs/>
          <w:color w:val="000000" w:themeColor="text1"/>
        </w:rPr>
        <w:t>. H</w:t>
      </w:r>
      <w:r>
        <w:rPr>
          <w:rFonts w:cstheme="minorHAnsi"/>
          <w:iCs/>
          <w:color w:val="000000" w:themeColor="text1"/>
        </w:rPr>
        <w:t>uman rights have not been embraced universally, the international community has intervened in some wars and genocides while ignoring others, and institutions like the ICC have been accused of being a tool for powerful states to influence weaker ones.</w:t>
      </w:r>
    </w:p>
    <w:p w:rsidR="00490703" w:rsidRDefault="00490703" w:rsidP="00A269F4">
      <w:pPr>
        <w:tabs>
          <w:tab w:val="left" w:pos="2311"/>
        </w:tabs>
        <w:rPr>
          <w:rFonts w:ascii="Avenir LT Std 35 Light" w:hAnsi="Avenir LT Std 35 Light" w:cs="Arabic Typesetting"/>
          <w:color w:val="00AEB6"/>
          <w:sz w:val="48"/>
          <w:szCs w:val="48"/>
          <w:lang w:val="en-GB" w:eastAsia="en-GB"/>
        </w:rPr>
      </w:pPr>
    </w:p>
    <w:p w:rsidR="00490703" w:rsidRDefault="00490703" w:rsidP="00490703">
      <w:pPr>
        <w:pStyle w:val="ListParagraph"/>
        <w:numPr>
          <w:ilvl w:val="0"/>
          <w:numId w:val="7"/>
        </w:numPr>
        <w:rPr>
          <w:rFonts w:cstheme="minorHAnsi"/>
        </w:rPr>
      </w:pPr>
      <w:r>
        <w:rPr>
          <w:rFonts w:cstheme="minorHAnsi"/>
        </w:rPr>
        <w:t xml:space="preserve">Regulations concerning the use </w:t>
      </w:r>
      <w:r w:rsidR="00F37F94">
        <w:rPr>
          <w:rFonts w:cstheme="minorHAnsi"/>
        </w:rPr>
        <w:t>of the</w:t>
      </w:r>
      <w:r w:rsidR="003E7936">
        <w:rPr>
          <w:rFonts w:cstheme="minorHAnsi"/>
        </w:rPr>
        <w:t xml:space="preserve"> world’s</w:t>
      </w:r>
      <w:r>
        <w:rPr>
          <w:rFonts w:cstheme="minorHAnsi"/>
        </w:rPr>
        <w:t xml:space="preserve"> waterways represent another important field of international law.</w:t>
      </w:r>
    </w:p>
    <w:p w:rsidR="00490703" w:rsidRDefault="00490703" w:rsidP="00490703">
      <w:pPr>
        <w:pStyle w:val="ListParagraph"/>
        <w:numPr>
          <w:ilvl w:val="1"/>
          <w:numId w:val="7"/>
        </w:numPr>
        <w:rPr>
          <w:rFonts w:cstheme="minorHAnsi"/>
        </w:rPr>
      </w:pPr>
      <w:r>
        <w:rPr>
          <w:rFonts w:cstheme="minorHAnsi"/>
        </w:rPr>
        <w:t>The LOS treaty lays out both the rights of states to their coastal waters, as well as the rights of states and other actors using those waterways.</w:t>
      </w:r>
    </w:p>
    <w:p w:rsidR="00490703" w:rsidRDefault="00490703" w:rsidP="00490703">
      <w:pPr>
        <w:pStyle w:val="ListParagraph"/>
        <w:numPr>
          <w:ilvl w:val="1"/>
          <w:numId w:val="7"/>
        </w:numPr>
        <w:rPr>
          <w:rFonts w:cstheme="minorHAnsi"/>
        </w:rPr>
      </w:pPr>
      <w:r>
        <w:rPr>
          <w:rFonts w:cstheme="minorHAnsi"/>
        </w:rPr>
        <w:t xml:space="preserve">Though most states abide by obligations under the LOS, conflicts </w:t>
      </w:r>
      <w:r w:rsidR="003E7936">
        <w:rPr>
          <w:rFonts w:cstheme="minorHAnsi"/>
        </w:rPr>
        <w:t xml:space="preserve">such as </w:t>
      </w:r>
      <w:r>
        <w:rPr>
          <w:rFonts w:cstheme="minorHAnsi"/>
        </w:rPr>
        <w:t>the dispute between China and its neighbors over claims in the South China Sea reflect the difficulty of enforcement of international law.</w:t>
      </w:r>
    </w:p>
    <w:p w:rsidR="00490703" w:rsidRPr="004D3A3C" w:rsidRDefault="00490703" w:rsidP="00490703">
      <w:pPr>
        <w:rPr>
          <w:rFonts w:cstheme="minorHAnsi"/>
        </w:rPr>
      </w:pPr>
    </w:p>
    <w:p w:rsidR="00490703" w:rsidRDefault="004A6B4E" w:rsidP="00490703">
      <w:pPr>
        <w:pStyle w:val="ListParagraph"/>
        <w:numPr>
          <w:ilvl w:val="0"/>
          <w:numId w:val="7"/>
        </w:numPr>
        <w:rPr>
          <w:rFonts w:cstheme="minorHAnsi"/>
        </w:rPr>
      </w:pPr>
      <w:r>
        <w:rPr>
          <w:rFonts w:cstheme="minorHAnsi"/>
        </w:rPr>
        <w:t>Over the course of time, i</w:t>
      </w:r>
      <w:r w:rsidR="00490703">
        <w:rPr>
          <w:rFonts w:cstheme="minorHAnsi"/>
        </w:rPr>
        <w:t>nternational law has become more ambitious and comprehensive, developing from habit and custom as well as from agreements and treaties.</w:t>
      </w:r>
    </w:p>
    <w:p w:rsidR="00490703" w:rsidRDefault="00490703" w:rsidP="00490703">
      <w:pPr>
        <w:pStyle w:val="ListParagraph"/>
        <w:numPr>
          <w:ilvl w:val="1"/>
          <w:numId w:val="7"/>
        </w:numPr>
        <w:rPr>
          <w:rFonts w:cstheme="minorHAnsi"/>
        </w:rPr>
      </w:pPr>
      <w:r>
        <w:rPr>
          <w:rFonts w:cstheme="minorHAnsi"/>
        </w:rPr>
        <w:t xml:space="preserve">A continual issue plaguing international law is </w:t>
      </w:r>
      <w:r w:rsidR="002D7BD2">
        <w:rPr>
          <w:rFonts w:cstheme="minorHAnsi"/>
        </w:rPr>
        <w:t>the</w:t>
      </w:r>
      <w:r>
        <w:rPr>
          <w:rFonts w:cstheme="minorHAnsi"/>
        </w:rPr>
        <w:t xml:space="preserve"> lack of a central enforcement mechanism.</w:t>
      </w:r>
    </w:p>
    <w:p w:rsidR="00490703" w:rsidRDefault="00490703" w:rsidP="00490703">
      <w:pPr>
        <w:rPr>
          <w:rFonts w:cstheme="minorHAnsi"/>
        </w:rPr>
      </w:pPr>
    </w:p>
    <w:p w:rsidR="00490703" w:rsidRDefault="00490703" w:rsidP="00490703">
      <w:pPr>
        <w:pStyle w:val="ListParagraph"/>
        <w:numPr>
          <w:ilvl w:val="0"/>
          <w:numId w:val="7"/>
        </w:numPr>
        <w:rPr>
          <w:rFonts w:cstheme="minorHAnsi"/>
        </w:rPr>
      </w:pPr>
      <w:r>
        <w:rPr>
          <w:rFonts w:cstheme="minorHAnsi"/>
        </w:rPr>
        <w:t>The significance of international law varies between schools of IR theory</w:t>
      </w:r>
      <w:r w:rsidR="002D7BD2">
        <w:rPr>
          <w:rFonts w:cstheme="minorHAnsi"/>
        </w:rPr>
        <w:t>:</w:t>
      </w:r>
    </w:p>
    <w:p w:rsidR="00490703" w:rsidRPr="00A615DB" w:rsidRDefault="00490703" w:rsidP="00490703">
      <w:pPr>
        <w:pStyle w:val="ListParagraph"/>
        <w:numPr>
          <w:ilvl w:val="1"/>
          <w:numId w:val="7"/>
        </w:numPr>
        <w:rPr>
          <w:rFonts w:cstheme="minorHAnsi"/>
        </w:rPr>
      </w:pPr>
      <w:r w:rsidRPr="00A615DB">
        <w:rPr>
          <w:rFonts w:cstheme="minorHAnsi"/>
        </w:rPr>
        <w:t>Liberal International R</w:t>
      </w:r>
      <w:r>
        <w:rPr>
          <w:rFonts w:cstheme="minorHAnsi"/>
        </w:rPr>
        <w:t>elations theory emphasizes how i</w:t>
      </w:r>
      <w:r w:rsidRPr="00A615DB">
        <w:rPr>
          <w:rFonts w:cstheme="minorHAnsi"/>
        </w:rPr>
        <w:t>nternational</w:t>
      </w:r>
      <w:r>
        <w:rPr>
          <w:rFonts w:cstheme="minorHAnsi"/>
        </w:rPr>
        <w:t xml:space="preserve"> law is</w:t>
      </w:r>
      <w:r w:rsidRPr="00A615DB">
        <w:rPr>
          <w:rFonts w:cstheme="minorHAnsi"/>
        </w:rPr>
        <w:t xml:space="preserve"> central to the po</w:t>
      </w:r>
      <w:r>
        <w:rPr>
          <w:rFonts w:cstheme="minorHAnsi"/>
        </w:rPr>
        <w:t>tential for states to cooperate, creating an avenue for states to transcend collective action issues (Prisoner’s Dilemma) and coordinate behavior.</w:t>
      </w:r>
    </w:p>
    <w:p w:rsidR="00490703" w:rsidRDefault="00490703" w:rsidP="00490703">
      <w:pPr>
        <w:pStyle w:val="ListParagraph"/>
        <w:numPr>
          <w:ilvl w:val="1"/>
          <w:numId w:val="7"/>
        </w:numPr>
        <w:rPr>
          <w:rFonts w:cstheme="minorHAnsi"/>
        </w:rPr>
      </w:pPr>
      <w:r>
        <w:rPr>
          <w:rFonts w:cstheme="minorHAnsi"/>
        </w:rPr>
        <w:t>Realists view international law and organizations as secondary to the interests and power dynamics between states underlying them, simply reflecting powerful states legitimizing their own power.</w:t>
      </w:r>
    </w:p>
    <w:p w:rsidR="00490703" w:rsidRPr="00A615DB" w:rsidRDefault="00490703" w:rsidP="00490703">
      <w:pPr>
        <w:pStyle w:val="ListParagraph"/>
        <w:numPr>
          <w:ilvl w:val="1"/>
          <w:numId w:val="7"/>
        </w:numPr>
        <w:rPr>
          <w:rFonts w:cstheme="minorHAnsi"/>
        </w:rPr>
      </w:pPr>
      <w:r>
        <w:rPr>
          <w:rFonts w:cstheme="minorHAnsi"/>
        </w:rPr>
        <w:t>Constructivists emphasize how international law reflects shared norms between states, and its effectiveness predicated on such norms.</w:t>
      </w:r>
    </w:p>
    <w:p w:rsidR="00214B47" w:rsidRDefault="00214B47" w:rsidP="008F09F3">
      <w:pPr>
        <w:tabs>
          <w:tab w:val="left" w:pos="2843"/>
        </w:tabs>
        <w:rPr>
          <w:rFonts w:ascii="Avenir LT Std 35 Light" w:hAnsi="Avenir LT Std 35 Light" w:cs="Arabic Typesetting"/>
          <w:sz w:val="48"/>
          <w:szCs w:val="48"/>
          <w:lang w:val="en-GB" w:eastAsia="en-GB"/>
        </w:rPr>
      </w:pPr>
    </w:p>
    <w:p w:rsidR="008F09F3" w:rsidRPr="008F09F3" w:rsidRDefault="00AF4A17" w:rsidP="008F09F3">
      <w:pPr>
        <w:tabs>
          <w:tab w:val="left" w:pos="2843"/>
        </w:tabs>
        <w:rPr>
          <w:rFonts w:ascii="Avenir LT Std 35 Light" w:hAnsi="Avenir LT Std 35 Light" w:cs="Arabic Typesetting"/>
          <w:sz w:val="48"/>
          <w:szCs w:val="48"/>
          <w:lang w:val="en-GB" w:eastAsia="en-GB"/>
        </w:rPr>
      </w:pPr>
      <w:r>
        <w:rPr>
          <w:noProof/>
          <w:lang w:val="en-GB" w:eastAsia="en-GB"/>
        </w:rPr>
        <w:drawing>
          <wp:anchor distT="0" distB="0" distL="114300" distR="114300" simplePos="0" relativeHeight="251662336" behindDoc="1" locked="0" layoutInCell="1" allowOverlap="1" wp14:anchorId="14A88CCB" wp14:editId="212DF1C8">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8F09F3" w:rsidSect="009E37B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283" w:gutter="0"/>
      <w:pgBorders w:offsetFrom="page">
        <w:top w:val="dotted" w:sz="18" w:space="24" w:color="00AEB6"/>
        <w:left w:val="dotted" w:sz="18" w:space="24" w:color="00AEB6"/>
        <w:bottom w:val="dotted" w:sz="18" w:space="24" w:color="00AEB6"/>
        <w:right w:val="dotted" w:sz="18" w:space="24" w:color="00AEB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4E" w:rsidRDefault="004A6B4E" w:rsidP="00ED3C70">
      <w:r>
        <w:separator/>
      </w:r>
    </w:p>
  </w:endnote>
  <w:endnote w:type="continuationSeparator" w:id="0">
    <w:p w:rsidR="004A6B4E" w:rsidRDefault="004A6B4E"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panose1 w:val="020B0402020203020204"/>
    <w:charset w:val="00"/>
    <w:family w:val="swiss"/>
    <w:pitch w:val="variable"/>
    <w:sig w:usb0="800000AF"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4E" w:rsidRDefault="004A6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4E" w:rsidRPr="00980C73" w:rsidRDefault="004A6B4E"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rsidR="004A6B4E" w:rsidRDefault="004A6B4E"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rsidR="004A6B4E" w:rsidRDefault="004A6B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4E" w:rsidRPr="00C3252F" w:rsidRDefault="004A6B4E" w:rsidP="00105CB5">
    <w:pPr>
      <w:pStyle w:val="Footer"/>
      <w:tabs>
        <w:tab w:val="clear" w:pos="4513"/>
        <w:tab w:val="clear" w:pos="9026"/>
        <w:tab w:val="left" w:pos="3426"/>
      </w:tabs>
      <w:rPr>
        <w:rFonts w:cs="Arial"/>
        <w:sz w:val="18"/>
        <w:szCs w:val="18"/>
      </w:rPr>
    </w:pPr>
    <w:r>
      <w:rPr>
        <w:rFonts w:cs="Arial"/>
        <w:sz w:val="18"/>
        <w:szCs w:val="18"/>
      </w:rPr>
      <w:tab/>
    </w:r>
  </w:p>
  <w:p w:rsidR="004A6B4E" w:rsidRDefault="004A6B4E">
    <w:pPr>
      <w:pStyle w:val="Footer"/>
    </w:pPr>
  </w:p>
  <w:p w:rsidR="004A6B4E" w:rsidRDefault="004A6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4E" w:rsidRDefault="004A6B4E" w:rsidP="00ED3C70">
      <w:r>
        <w:separator/>
      </w:r>
    </w:p>
  </w:footnote>
  <w:footnote w:type="continuationSeparator" w:id="0">
    <w:p w:rsidR="004A6B4E" w:rsidRDefault="004A6B4E"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4E" w:rsidRDefault="004A6B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4E" w:rsidRPr="006042E8" w:rsidRDefault="004A6B4E" w:rsidP="00214B47">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6927DB6B" wp14:editId="391990CE">
              <wp:simplePos x="0" y="0"/>
              <wp:positionH relativeFrom="column">
                <wp:posOffset>473397</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37.3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5: Framing International Relations: The Role of Law and Organizations</w:t>
    </w:r>
  </w:p>
  <w:p w:rsidR="004A6B4E" w:rsidRPr="00214B47" w:rsidRDefault="004A6B4E" w:rsidP="00214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4E" w:rsidRPr="006042E8" w:rsidRDefault="004A6B4E">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24D50F1F" wp14:editId="1CB1DB66">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84F"/>
    <w:multiLevelType w:val="hybridMultilevel"/>
    <w:tmpl w:val="696CEC66"/>
    <w:lvl w:ilvl="0" w:tplc="04090001">
      <w:start w:val="1"/>
      <w:numFmt w:val="bullet"/>
      <w:lvlText w:val=""/>
      <w:lvlJc w:val="left"/>
      <w:pPr>
        <w:ind w:left="720" w:hanging="360"/>
      </w:pPr>
      <w:rPr>
        <w:rFonts w:ascii="Symbol" w:hAnsi="Symbol" w:hint="default"/>
      </w:rPr>
    </w:lvl>
    <w:lvl w:ilvl="1" w:tplc="83D29E60">
      <w:start w:val="1"/>
      <w:numFmt w:val="decimal"/>
      <w:lvlText w:val="%2."/>
      <w:lvlJc w:val="left"/>
      <w:pPr>
        <w:ind w:left="1440" w:hanging="360"/>
      </w:pPr>
      <w:rPr>
        <w:rFonts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B2542"/>
    <w:multiLevelType w:val="hybridMultilevel"/>
    <w:tmpl w:val="3CA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4444D9"/>
    <w:multiLevelType w:val="hybridMultilevel"/>
    <w:tmpl w:val="1D12A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E05358"/>
    <w:multiLevelType w:val="hybridMultilevel"/>
    <w:tmpl w:val="3DDA3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5"/>
  </w:num>
  <w:num w:numId="6">
    <w:abstractNumId w:val="9"/>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00AE0"/>
    <w:rsid w:val="00040148"/>
    <w:rsid w:val="000A3EB8"/>
    <w:rsid w:val="000A71A7"/>
    <w:rsid w:val="00105CB5"/>
    <w:rsid w:val="001F7F6D"/>
    <w:rsid w:val="00214B47"/>
    <w:rsid w:val="0022535D"/>
    <w:rsid w:val="002541AD"/>
    <w:rsid w:val="00270249"/>
    <w:rsid w:val="002A236C"/>
    <w:rsid w:val="002D7BD2"/>
    <w:rsid w:val="002F322E"/>
    <w:rsid w:val="00392C36"/>
    <w:rsid w:val="003E7936"/>
    <w:rsid w:val="00434F50"/>
    <w:rsid w:val="0046644C"/>
    <w:rsid w:val="00490703"/>
    <w:rsid w:val="00497B2F"/>
    <w:rsid w:val="004A6B4E"/>
    <w:rsid w:val="0059102E"/>
    <w:rsid w:val="00594EA9"/>
    <w:rsid w:val="00595ECD"/>
    <w:rsid w:val="005C04AE"/>
    <w:rsid w:val="006042E8"/>
    <w:rsid w:val="0061182D"/>
    <w:rsid w:val="0066611F"/>
    <w:rsid w:val="006704A1"/>
    <w:rsid w:val="00697019"/>
    <w:rsid w:val="006C5FE1"/>
    <w:rsid w:val="006E09DB"/>
    <w:rsid w:val="0072333E"/>
    <w:rsid w:val="007A3B46"/>
    <w:rsid w:val="007C10DA"/>
    <w:rsid w:val="007D2E79"/>
    <w:rsid w:val="00805686"/>
    <w:rsid w:val="00837D41"/>
    <w:rsid w:val="00887585"/>
    <w:rsid w:val="008951CA"/>
    <w:rsid w:val="008F09F3"/>
    <w:rsid w:val="00980C73"/>
    <w:rsid w:val="009C13A8"/>
    <w:rsid w:val="009E37BF"/>
    <w:rsid w:val="00A269F4"/>
    <w:rsid w:val="00AE795B"/>
    <w:rsid w:val="00AF4A17"/>
    <w:rsid w:val="00C46E41"/>
    <w:rsid w:val="00C81850"/>
    <w:rsid w:val="00C96E7E"/>
    <w:rsid w:val="00CF69A5"/>
    <w:rsid w:val="00D3488E"/>
    <w:rsid w:val="00D6500B"/>
    <w:rsid w:val="00D93856"/>
    <w:rsid w:val="00DB22A4"/>
    <w:rsid w:val="00E8100A"/>
    <w:rsid w:val="00ED3C70"/>
    <w:rsid w:val="00F10E62"/>
    <w:rsid w:val="00F22C54"/>
    <w:rsid w:val="00F37F94"/>
    <w:rsid w:val="00F81390"/>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12</cp:revision>
  <cp:lastPrinted>2014-08-29T11:49:00Z</cp:lastPrinted>
  <dcterms:created xsi:type="dcterms:W3CDTF">2018-07-31T10:01:00Z</dcterms:created>
  <dcterms:modified xsi:type="dcterms:W3CDTF">2018-09-27T14:28:00Z</dcterms:modified>
</cp:coreProperties>
</file>