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AB477" w14:textId="77777777" w:rsidR="008E6CEA" w:rsidRDefault="000062AA" w:rsidP="000A3BCD">
      <w:pPr>
        <w:jc w:val="center"/>
        <w:rPr>
          <w:rFonts w:asciiTheme="minorHAnsi" w:hAnsiTheme="minorHAnsi" w:cstheme="minorHAnsi"/>
          <w:noProof/>
          <w:lang w:val="en-GB" w:eastAsia="en-GB"/>
        </w:rPr>
      </w:pPr>
      <w:r>
        <w:rPr>
          <w:noProof/>
          <w:lang w:val="en-GB" w:eastAsia="en-GB"/>
        </w:rPr>
        <w:drawing>
          <wp:anchor distT="0" distB="0" distL="114300" distR="114300" simplePos="0" relativeHeight="251664384" behindDoc="0" locked="0" layoutInCell="1" allowOverlap="1" wp14:anchorId="56AFFC8D" wp14:editId="295A8027">
            <wp:simplePos x="0" y="0"/>
            <wp:positionH relativeFrom="column">
              <wp:posOffset>-116840</wp:posOffset>
            </wp:positionH>
            <wp:positionV relativeFrom="paragraph">
              <wp:posOffset>-227965</wp:posOffset>
            </wp:positionV>
            <wp:extent cx="4230370" cy="12877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30370" cy="1287780"/>
                    </a:xfrm>
                    <a:prstGeom prst="rect">
                      <a:avLst/>
                    </a:prstGeom>
                  </pic:spPr>
                </pic:pic>
              </a:graphicData>
            </a:graphic>
            <wp14:sizeRelH relativeFrom="page">
              <wp14:pctWidth>0</wp14:pctWidth>
            </wp14:sizeRelH>
            <wp14:sizeRelV relativeFrom="page">
              <wp14:pctHeight>0</wp14:pctHeight>
            </wp14:sizeRelV>
          </wp:anchor>
        </w:drawing>
      </w:r>
    </w:p>
    <w:p w14:paraId="334A38FC" w14:textId="77777777" w:rsidR="006A7312" w:rsidRDefault="006A7312" w:rsidP="001005DD">
      <w:pPr>
        <w:jc w:val="center"/>
        <w:rPr>
          <w:rFonts w:asciiTheme="minorHAnsi" w:hAnsiTheme="minorHAnsi" w:cstheme="minorHAnsi"/>
          <w:b/>
          <w:iCs/>
          <w:sz w:val="32"/>
          <w:szCs w:val="32"/>
        </w:rPr>
      </w:pPr>
    </w:p>
    <w:p w14:paraId="4178E9D9" w14:textId="1593E814" w:rsidR="005D4763" w:rsidRDefault="005D4763" w:rsidP="00305B68">
      <w:pPr>
        <w:spacing w:line="360" w:lineRule="auto"/>
        <w:rPr>
          <w:rFonts w:asciiTheme="minorHAnsi" w:hAnsiTheme="minorHAnsi" w:cstheme="minorHAnsi"/>
          <w:i/>
          <w:iCs/>
        </w:rPr>
      </w:pPr>
    </w:p>
    <w:p w14:paraId="3142769E" w14:textId="77777777" w:rsidR="005D4763" w:rsidRPr="005D4763" w:rsidRDefault="005D4763" w:rsidP="005D4763">
      <w:pPr>
        <w:rPr>
          <w:rFonts w:asciiTheme="minorHAnsi" w:hAnsiTheme="minorHAnsi" w:cstheme="minorHAnsi"/>
        </w:rPr>
      </w:pPr>
    </w:p>
    <w:p w14:paraId="283C4EAB" w14:textId="77777777" w:rsidR="005D4763" w:rsidRPr="005D4763" w:rsidRDefault="005D4763" w:rsidP="005D4763">
      <w:pPr>
        <w:rPr>
          <w:rFonts w:asciiTheme="minorHAnsi" w:hAnsiTheme="minorHAnsi" w:cstheme="minorHAnsi"/>
        </w:rPr>
      </w:pPr>
    </w:p>
    <w:p w14:paraId="77BE5F56" w14:textId="77777777" w:rsidR="005D4763" w:rsidRPr="005D4763" w:rsidRDefault="005D4763" w:rsidP="005D4763">
      <w:pPr>
        <w:rPr>
          <w:rFonts w:asciiTheme="minorHAnsi" w:hAnsiTheme="minorHAnsi" w:cstheme="minorHAnsi"/>
        </w:rPr>
      </w:pPr>
    </w:p>
    <w:p w14:paraId="410643C1" w14:textId="77777777" w:rsidR="005D4763" w:rsidRDefault="005D4763" w:rsidP="005D4763">
      <w:pPr>
        <w:tabs>
          <w:tab w:val="left" w:pos="2311"/>
        </w:tabs>
        <w:rPr>
          <w:rFonts w:asciiTheme="minorHAnsi" w:hAnsiTheme="minorHAnsi" w:cstheme="minorHAnsi"/>
        </w:rPr>
      </w:pPr>
      <w:bookmarkStart w:id="0" w:name="_GoBack"/>
      <w:bookmarkEnd w:id="0"/>
    </w:p>
    <w:p w14:paraId="28620FFE" w14:textId="77777777" w:rsidR="005D4763" w:rsidRDefault="005D4763" w:rsidP="005D4763">
      <w:pPr>
        <w:tabs>
          <w:tab w:val="left" w:pos="2311"/>
        </w:tabs>
        <w:rPr>
          <w:rFonts w:asciiTheme="minorHAnsi" w:hAnsiTheme="minorHAnsi" w:cs="Arabic Typesetting"/>
          <w:noProof/>
          <w:color w:val="65508B"/>
          <w:lang w:val="en-GB" w:eastAsia="en-GB"/>
        </w:rPr>
      </w:pPr>
      <w:r w:rsidRPr="005D4763">
        <w:rPr>
          <w:rFonts w:asciiTheme="minorHAnsi" w:hAnsiTheme="minorHAnsi" w:cstheme="minorHAnsi"/>
          <w:b/>
          <w:color w:val="auto"/>
          <w:sz w:val="28"/>
        </w:rPr>
        <w:t>Enduring question:</w:t>
      </w:r>
      <w:r w:rsidRPr="005D4763">
        <w:rPr>
          <w:rFonts w:asciiTheme="minorHAnsi" w:hAnsiTheme="minorHAnsi" w:cs="Arabic Typesetting"/>
          <w:noProof/>
          <w:color w:val="auto"/>
          <w:sz w:val="28"/>
          <w:lang w:val="en-GB" w:eastAsia="en-GB"/>
        </w:rPr>
        <w:t xml:space="preserve"> </w:t>
      </w:r>
    </w:p>
    <w:p w14:paraId="2E12D068" w14:textId="550C44AF" w:rsidR="005D4763" w:rsidRPr="005D4763" w:rsidRDefault="005D4763" w:rsidP="005D4763">
      <w:pPr>
        <w:tabs>
          <w:tab w:val="left" w:pos="2311"/>
        </w:tabs>
        <w:rPr>
          <w:rFonts w:asciiTheme="minorHAnsi" w:hAnsiTheme="minorHAnsi" w:cstheme="minorHAnsi"/>
          <w:b/>
          <w:i/>
          <w:color w:val="E36C0A" w:themeColor="accent6" w:themeShade="BF"/>
          <w:sz w:val="28"/>
        </w:rPr>
      </w:pPr>
      <w:r w:rsidRPr="005D4763">
        <w:rPr>
          <w:rFonts w:asciiTheme="minorHAnsi" w:hAnsiTheme="minorHAnsi" w:cstheme="minorHAnsi"/>
          <w:b/>
          <w:i/>
          <w:color w:val="E36C0A" w:themeColor="accent6" w:themeShade="BF"/>
          <w:sz w:val="28"/>
        </w:rPr>
        <w:t>Can the state continue to overcome challenges to its authority?</w:t>
      </w:r>
    </w:p>
    <w:p w14:paraId="22D1E4E0" w14:textId="77777777" w:rsidR="005D4763" w:rsidRPr="00F46179" w:rsidRDefault="005D4763" w:rsidP="005D4763">
      <w:pPr>
        <w:rPr>
          <w:rFonts w:asciiTheme="minorHAnsi" w:hAnsiTheme="minorHAnsi" w:cstheme="minorHAnsi"/>
          <w:i/>
          <w:iCs/>
          <w:sz w:val="23"/>
          <w:szCs w:val="23"/>
        </w:rPr>
      </w:pPr>
    </w:p>
    <w:p w14:paraId="69462D9B" w14:textId="1506877F" w:rsidR="005D4763" w:rsidRPr="00F54974" w:rsidRDefault="005D4763" w:rsidP="005D4763">
      <w:pPr>
        <w:numPr>
          <w:ilvl w:val="0"/>
          <w:numId w:val="20"/>
        </w:numPr>
        <w:spacing w:line="360" w:lineRule="auto"/>
        <w:jc w:val="both"/>
        <w:rPr>
          <w:rFonts w:asciiTheme="minorHAnsi" w:hAnsiTheme="minorHAnsi"/>
          <w:sz w:val="22"/>
          <w:szCs w:val="22"/>
        </w:rPr>
      </w:pPr>
      <w:r>
        <w:rPr>
          <w:rFonts w:asciiTheme="minorHAnsi" w:hAnsiTheme="minorHAnsi"/>
          <w:sz w:val="22"/>
          <w:szCs w:val="22"/>
        </w:rPr>
        <w:t xml:space="preserve">Consider the other actors/technologies that people once thought might dominate </w:t>
      </w:r>
      <w:r>
        <w:rPr>
          <w:rFonts w:asciiTheme="minorHAnsi" w:hAnsiTheme="minorHAnsi"/>
          <w:sz w:val="22"/>
          <w:szCs w:val="22"/>
        </w:rPr>
        <w:t>the new international order such as</w:t>
      </w:r>
      <w:r>
        <w:rPr>
          <w:rFonts w:asciiTheme="minorHAnsi" w:hAnsiTheme="minorHAnsi"/>
          <w:sz w:val="22"/>
          <w:szCs w:val="22"/>
        </w:rPr>
        <w:t xml:space="preserve"> nuclear weapons or multinational organizations. </w:t>
      </w:r>
      <w:r>
        <w:rPr>
          <w:rFonts w:asciiTheme="minorHAnsi" w:hAnsiTheme="minorHAnsi"/>
          <w:sz w:val="22"/>
          <w:szCs w:val="22"/>
        </w:rPr>
        <w:t>W</w:t>
      </w:r>
      <w:r>
        <w:rPr>
          <w:rFonts w:asciiTheme="minorHAnsi" w:hAnsiTheme="minorHAnsi"/>
          <w:sz w:val="22"/>
          <w:szCs w:val="22"/>
        </w:rPr>
        <w:t>hat</w:t>
      </w:r>
      <w:r>
        <w:rPr>
          <w:rFonts w:asciiTheme="minorHAnsi" w:hAnsiTheme="minorHAnsi"/>
          <w:sz w:val="22"/>
          <w:szCs w:val="22"/>
        </w:rPr>
        <w:t xml:space="preserve"> would the international order be</w:t>
      </w:r>
      <w:r>
        <w:rPr>
          <w:rFonts w:asciiTheme="minorHAnsi" w:hAnsiTheme="minorHAnsi"/>
          <w:sz w:val="22"/>
          <w:szCs w:val="22"/>
        </w:rPr>
        <w:t xml:space="preserve"> like if</w:t>
      </w:r>
      <w:r>
        <w:rPr>
          <w:rFonts w:asciiTheme="minorHAnsi" w:hAnsiTheme="minorHAnsi"/>
          <w:sz w:val="22"/>
          <w:szCs w:val="22"/>
        </w:rPr>
        <w:t xml:space="preserve"> these predictions had come true?</w:t>
      </w:r>
    </w:p>
    <w:p w14:paraId="4450710B" w14:textId="77777777" w:rsidR="005D4763" w:rsidRPr="00F54974" w:rsidRDefault="005D4763" w:rsidP="005D4763">
      <w:pPr>
        <w:spacing w:line="360" w:lineRule="auto"/>
        <w:ind w:left="360"/>
        <w:jc w:val="both"/>
        <w:rPr>
          <w:rFonts w:asciiTheme="minorHAnsi" w:hAnsiTheme="minorHAnsi"/>
          <w:sz w:val="22"/>
          <w:szCs w:val="22"/>
        </w:rPr>
      </w:pPr>
    </w:p>
    <w:p w14:paraId="5D0D95C0" w14:textId="77777777" w:rsidR="005D4763" w:rsidRPr="00F54974" w:rsidRDefault="005D4763" w:rsidP="005D4763">
      <w:pPr>
        <w:numPr>
          <w:ilvl w:val="0"/>
          <w:numId w:val="20"/>
        </w:numPr>
        <w:spacing w:line="360" w:lineRule="auto"/>
        <w:jc w:val="both"/>
        <w:rPr>
          <w:rFonts w:asciiTheme="minorHAnsi" w:hAnsiTheme="minorHAnsi"/>
          <w:sz w:val="22"/>
          <w:szCs w:val="22"/>
        </w:rPr>
      </w:pPr>
      <w:r w:rsidRPr="00F54974">
        <w:rPr>
          <w:rFonts w:asciiTheme="minorHAnsi" w:hAnsiTheme="minorHAnsi"/>
          <w:sz w:val="22"/>
          <w:szCs w:val="22"/>
        </w:rPr>
        <w:t>What is the greatest danger to the international community arising from failed states?</w:t>
      </w:r>
    </w:p>
    <w:p w14:paraId="6D36D006" w14:textId="77777777" w:rsidR="005D4763" w:rsidRPr="00F54974" w:rsidRDefault="005D4763" w:rsidP="005D4763">
      <w:pPr>
        <w:spacing w:line="360" w:lineRule="auto"/>
        <w:jc w:val="both"/>
        <w:rPr>
          <w:rFonts w:asciiTheme="minorHAnsi" w:hAnsiTheme="minorHAnsi"/>
          <w:sz w:val="22"/>
          <w:szCs w:val="22"/>
        </w:rPr>
      </w:pPr>
    </w:p>
    <w:p w14:paraId="6AD757E2" w14:textId="15BA48DE" w:rsidR="005D4763" w:rsidRPr="00F54974" w:rsidRDefault="005D4763" w:rsidP="005D4763">
      <w:pPr>
        <w:numPr>
          <w:ilvl w:val="0"/>
          <w:numId w:val="20"/>
        </w:numPr>
        <w:spacing w:line="360" w:lineRule="auto"/>
        <w:jc w:val="both"/>
        <w:rPr>
          <w:rFonts w:asciiTheme="minorHAnsi" w:hAnsiTheme="minorHAnsi"/>
          <w:sz w:val="22"/>
          <w:szCs w:val="22"/>
        </w:rPr>
      </w:pPr>
      <w:r w:rsidRPr="00F54974">
        <w:rPr>
          <w:rFonts w:asciiTheme="minorHAnsi" w:hAnsiTheme="minorHAnsi"/>
          <w:sz w:val="22"/>
          <w:szCs w:val="22"/>
        </w:rPr>
        <w:t xml:space="preserve">Do terrorists pose a legitimate threat to the </w:t>
      </w:r>
      <w:r>
        <w:rPr>
          <w:rFonts w:asciiTheme="minorHAnsi" w:hAnsiTheme="minorHAnsi"/>
          <w:sz w:val="22"/>
          <w:szCs w:val="22"/>
        </w:rPr>
        <w:t>stability of individual states and/or t</w:t>
      </w:r>
      <w:r w:rsidRPr="00F54974">
        <w:rPr>
          <w:rFonts w:asciiTheme="minorHAnsi" w:hAnsiTheme="minorHAnsi"/>
          <w:sz w:val="22"/>
          <w:szCs w:val="22"/>
        </w:rPr>
        <w:t>o the internationa</w:t>
      </w:r>
      <w:r>
        <w:rPr>
          <w:rFonts w:asciiTheme="minorHAnsi" w:hAnsiTheme="minorHAnsi"/>
          <w:sz w:val="22"/>
          <w:szCs w:val="22"/>
        </w:rPr>
        <w:t xml:space="preserve">l community as a whole? </w:t>
      </w:r>
    </w:p>
    <w:p w14:paraId="625373E8" w14:textId="77777777" w:rsidR="005D4763" w:rsidRPr="00F54974" w:rsidRDefault="005D4763" w:rsidP="005D4763">
      <w:pPr>
        <w:spacing w:line="360" w:lineRule="auto"/>
        <w:jc w:val="both"/>
        <w:rPr>
          <w:rFonts w:asciiTheme="minorHAnsi" w:hAnsiTheme="minorHAnsi"/>
          <w:sz w:val="22"/>
          <w:szCs w:val="22"/>
        </w:rPr>
      </w:pPr>
    </w:p>
    <w:p w14:paraId="36928065" w14:textId="00BE9DEB" w:rsidR="005D4763" w:rsidRDefault="005D4763" w:rsidP="005D4763">
      <w:pPr>
        <w:numPr>
          <w:ilvl w:val="0"/>
          <w:numId w:val="20"/>
        </w:numPr>
        <w:spacing w:line="360" w:lineRule="auto"/>
        <w:jc w:val="both"/>
        <w:rPr>
          <w:rFonts w:asciiTheme="minorHAnsi" w:hAnsiTheme="minorHAnsi"/>
          <w:sz w:val="22"/>
          <w:szCs w:val="22"/>
        </w:rPr>
      </w:pPr>
      <w:r w:rsidRPr="00F54974">
        <w:rPr>
          <w:rFonts w:asciiTheme="minorHAnsi" w:hAnsiTheme="minorHAnsi"/>
          <w:sz w:val="22"/>
          <w:szCs w:val="22"/>
        </w:rPr>
        <w:t>Which poses the greatest threat to states and to the international community as whole: warlords, criminal gangs, pirates, or terrorists? (Consider whether there are two different answers: one to individual states and another to the inte</w:t>
      </w:r>
      <w:r>
        <w:rPr>
          <w:rFonts w:asciiTheme="minorHAnsi" w:hAnsiTheme="minorHAnsi"/>
          <w:sz w:val="22"/>
          <w:szCs w:val="22"/>
        </w:rPr>
        <w:t>rnational community as a whole).</w:t>
      </w:r>
    </w:p>
    <w:p w14:paraId="2D5478DC" w14:textId="77777777" w:rsidR="005D4763" w:rsidRDefault="005D4763" w:rsidP="005D4763">
      <w:pPr>
        <w:spacing w:line="360" w:lineRule="auto"/>
        <w:jc w:val="both"/>
        <w:rPr>
          <w:rFonts w:asciiTheme="minorHAnsi" w:hAnsiTheme="minorHAnsi"/>
          <w:sz w:val="22"/>
          <w:szCs w:val="22"/>
        </w:rPr>
      </w:pPr>
    </w:p>
    <w:p w14:paraId="1CAD656B" w14:textId="77777777" w:rsidR="005D4763" w:rsidRPr="00F54974" w:rsidRDefault="005D4763" w:rsidP="005D4763">
      <w:pPr>
        <w:numPr>
          <w:ilvl w:val="0"/>
          <w:numId w:val="20"/>
        </w:numPr>
        <w:spacing w:line="360" w:lineRule="auto"/>
        <w:jc w:val="both"/>
        <w:rPr>
          <w:rFonts w:asciiTheme="minorHAnsi" w:hAnsiTheme="minorHAnsi"/>
          <w:sz w:val="22"/>
          <w:szCs w:val="22"/>
        </w:rPr>
      </w:pPr>
      <w:r>
        <w:rPr>
          <w:rFonts w:asciiTheme="minorHAnsi" w:hAnsiTheme="minorHAnsi"/>
          <w:sz w:val="22"/>
          <w:szCs w:val="22"/>
        </w:rPr>
        <w:t>Consider technologies that have enabled globalization and trade liberalization like global communications, and others like cyber warfare and UAVs. How might these technologies help or hurt states in their efforts to combat non-state actors?</w:t>
      </w:r>
    </w:p>
    <w:p w14:paraId="43187703" w14:textId="77777777" w:rsidR="005D4763" w:rsidRPr="00F54974" w:rsidRDefault="005D4763" w:rsidP="005D4763">
      <w:pPr>
        <w:spacing w:line="360" w:lineRule="auto"/>
        <w:jc w:val="both"/>
        <w:rPr>
          <w:rFonts w:asciiTheme="minorHAnsi" w:hAnsiTheme="minorHAnsi"/>
          <w:sz w:val="22"/>
          <w:szCs w:val="22"/>
        </w:rPr>
      </w:pPr>
    </w:p>
    <w:p w14:paraId="1C9A9053" w14:textId="77777777" w:rsidR="005D4763" w:rsidRPr="00F54974" w:rsidRDefault="005D4763" w:rsidP="005D4763">
      <w:pPr>
        <w:numPr>
          <w:ilvl w:val="0"/>
          <w:numId w:val="20"/>
        </w:numPr>
        <w:spacing w:line="360" w:lineRule="auto"/>
        <w:jc w:val="both"/>
        <w:rPr>
          <w:rFonts w:asciiTheme="minorHAnsi" w:hAnsiTheme="minorHAnsi"/>
          <w:sz w:val="22"/>
          <w:szCs w:val="22"/>
        </w:rPr>
      </w:pPr>
      <w:r w:rsidRPr="00F54974">
        <w:rPr>
          <w:rFonts w:asciiTheme="minorHAnsi" w:hAnsiTheme="minorHAnsi"/>
          <w:sz w:val="22"/>
          <w:szCs w:val="22"/>
        </w:rPr>
        <w:t xml:space="preserve">Does the international community have the right to violate the sovereignty of a state to intervene and protect that state’s citizens from harm, either at the hands of the government or at the hands of non-state actors that the government cannot control? Does the international community have a </w:t>
      </w:r>
      <w:r w:rsidRPr="00F54974">
        <w:rPr>
          <w:rFonts w:asciiTheme="minorHAnsi" w:hAnsiTheme="minorHAnsi"/>
          <w:i/>
          <w:iCs/>
          <w:sz w:val="22"/>
          <w:szCs w:val="22"/>
        </w:rPr>
        <w:t>responsibility</w:t>
      </w:r>
      <w:r w:rsidRPr="00F54974">
        <w:rPr>
          <w:rFonts w:asciiTheme="minorHAnsi" w:hAnsiTheme="minorHAnsi"/>
          <w:sz w:val="22"/>
          <w:szCs w:val="22"/>
        </w:rPr>
        <w:t xml:space="preserve"> to do so?</w:t>
      </w:r>
    </w:p>
    <w:p w14:paraId="709F78A5" w14:textId="77777777" w:rsidR="005D4763" w:rsidRPr="00F54974" w:rsidRDefault="005D4763" w:rsidP="005D4763">
      <w:pPr>
        <w:pStyle w:val="ListParagraph"/>
        <w:jc w:val="both"/>
        <w:rPr>
          <w:rFonts w:asciiTheme="minorHAnsi" w:hAnsiTheme="minorHAnsi"/>
          <w:sz w:val="22"/>
          <w:szCs w:val="22"/>
        </w:rPr>
      </w:pPr>
    </w:p>
    <w:p w14:paraId="70F1ABFB" w14:textId="7074D4B6" w:rsidR="007C7757" w:rsidRPr="005D4763" w:rsidRDefault="005D4763" w:rsidP="005D4763">
      <w:pPr>
        <w:numPr>
          <w:ilvl w:val="0"/>
          <w:numId w:val="20"/>
        </w:numPr>
        <w:spacing w:line="360" w:lineRule="auto"/>
        <w:jc w:val="both"/>
        <w:rPr>
          <w:rFonts w:asciiTheme="minorHAnsi" w:hAnsiTheme="minorHAnsi"/>
          <w:sz w:val="22"/>
          <w:szCs w:val="22"/>
        </w:rPr>
      </w:pPr>
      <w:r w:rsidRPr="00F54974">
        <w:rPr>
          <w:rFonts w:asciiTheme="minorHAnsi" w:hAnsiTheme="minorHAnsi"/>
          <w:sz w:val="22"/>
          <w:szCs w:val="22"/>
        </w:rPr>
        <w:t>Do you think the state will be surpassed as the primary actor in the global system?</w:t>
      </w:r>
      <w:r>
        <w:rPr>
          <w:rFonts w:asciiTheme="minorHAnsi" w:hAnsiTheme="minorHAnsi"/>
          <w:sz w:val="22"/>
          <w:szCs w:val="22"/>
        </w:rPr>
        <w:t xml:space="preserve"> What might surpass it?</w:t>
      </w:r>
    </w:p>
    <w:sectPr w:rsidR="007C7757" w:rsidRPr="005D4763" w:rsidSect="005D4763">
      <w:footerReference w:type="default" r:id="rId9"/>
      <w:headerReference w:type="first" r:id="rId10"/>
      <w:footerReference w:type="first" r:id="rId11"/>
      <w:pgSz w:w="12240" w:h="15840" w:code="1"/>
      <w:pgMar w:top="1440" w:right="1440" w:bottom="1440" w:left="1440" w:header="720" w:footer="510" w:gutter="0"/>
      <w:pgBorders w:offsetFrom="page">
        <w:top w:val="dotted" w:sz="18" w:space="24" w:color="E36C0A" w:themeColor="accent6" w:themeShade="BF"/>
        <w:left w:val="dotted" w:sz="18" w:space="24" w:color="E36C0A" w:themeColor="accent6" w:themeShade="BF"/>
        <w:bottom w:val="dotted" w:sz="18" w:space="24" w:color="E36C0A" w:themeColor="accent6" w:themeShade="BF"/>
        <w:right w:val="dotted" w:sz="18" w:space="24" w:color="E36C0A" w:themeColor="accent6" w:themeShade="BF"/>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6333D" w14:textId="77777777" w:rsidR="004C2111" w:rsidRDefault="004C2111" w:rsidP="002056A6">
      <w:r>
        <w:separator/>
      </w:r>
    </w:p>
  </w:endnote>
  <w:endnote w:type="continuationSeparator" w:id="0">
    <w:p w14:paraId="462C27F5" w14:textId="77777777" w:rsidR="004C2111" w:rsidRDefault="004C2111"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0B635" w14:textId="77777777" w:rsidR="002056A6" w:rsidRDefault="002056A6">
    <w:pPr>
      <w:pStyle w:val="Footer"/>
    </w:pPr>
  </w:p>
  <w:p w14:paraId="1ECACAE6" w14:textId="77777777" w:rsidR="002056A6" w:rsidRPr="00C3252F" w:rsidRDefault="002056A6" w:rsidP="002056A6">
    <w:pPr>
      <w:pStyle w:val="Header"/>
      <w:rPr>
        <w:rFonts w:asciiTheme="minorHAnsi" w:hAnsiTheme="minorHAnsi" w:cs="Arial"/>
        <w:i/>
        <w:sz w:val="18"/>
        <w:szCs w:val="18"/>
      </w:rPr>
    </w:pPr>
    <w:r w:rsidRPr="00C3252F">
      <w:rPr>
        <w:rFonts w:asciiTheme="minorHAnsi" w:hAnsiTheme="minorHAnsi" w:cs="Arial"/>
        <w:i/>
        <w:sz w:val="18"/>
        <w:szCs w:val="18"/>
      </w:rPr>
      <w:t xml:space="preserve">Introduction to International Relations: Enduring questions and contemporary perspectives </w:t>
    </w:r>
    <w:r w:rsidRPr="00C3252F">
      <w:rPr>
        <w:rFonts w:asciiTheme="minorHAnsi" w:eastAsiaTheme="majorEastAsia" w:hAnsiTheme="minorHAnsi" w:cs="Arial"/>
        <w:sz w:val="18"/>
        <w:szCs w:val="18"/>
      </w:rPr>
      <w:tab/>
    </w:r>
    <w:r w:rsidRPr="00C3252F">
      <w:rPr>
        <w:rFonts w:asciiTheme="minorHAnsi" w:eastAsiaTheme="majorEastAsia" w:hAnsiTheme="minorHAnsi" w:cs="Arial"/>
        <w:sz w:val="18"/>
        <w:szCs w:val="18"/>
      </w:rPr>
      <w:tab/>
    </w:r>
  </w:p>
  <w:p w14:paraId="64D6A382" w14:textId="77777777" w:rsidR="002056A6" w:rsidRDefault="002056A6" w:rsidP="002056A6">
    <w:pPr>
      <w:pStyle w:val="Footer"/>
      <w:rPr>
        <w:rFonts w:asciiTheme="minorHAnsi" w:eastAsiaTheme="majorEastAsia" w:hAnsiTheme="minorHAnsi" w:cs="Arial"/>
        <w:sz w:val="18"/>
        <w:szCs w:val="18"/>
      </w:rPr>
    </w:pPr>
    <w:r w:rsidRPr="00C3252F">
      <w:rPr>
        <w:rFonts w:asciiTheme="minorHAnsi" w:eastAsiaTheme="majorEastAsia" w:hAnsiTheme="minorHAnsi" w:cs="Arial"/>
        <w:sz w:val="18"/>
        <w:szCs w:val="18"/>
      </w:rPr>
      <w:t>© Joe Grieco, G. John Ikenbe</w:t>
    </w:r>
    <w:r w:rsidR="001005DD">
      <w:rPr>
        <w:rFonts w:asciiTheme="minorHAnsi" w:eastAsiaTheme="majorEastAsia" w:hAnsiTheme="minorHAnsi" w:cs="Arial"/>
        <w:sz w:val="18"/>
        <w:szCs w:val="18"/>
      </w:rPr>
      <w:t>rry and Michael Mastanduno, 2015</w:t>
    </w:r>
    <w:r>
      <w:rPr>
        <w:rFonts w:asciiTheme="minorHAnsi" w:eastAsiaTheme="majorEastAsia" w:hAnsiTheme="minorHAnsi" w:cs="Arial"/>
        <w:sz w:val="18"/>
        <w:szCs w:val="18"/>
      </w:rPr>
      <w:t xml:space="preserve">. </w:t>
    </w:r>
  </w:p>
  <w:p w14:paraId="194B96C8" w14:textId="77777777" w:rsidR="002056A6" w:rsidRPr="00C3252F" w:rsidRDefault="002056A6" w:rsidP="002056A6">
    <w:pPr>
      <w:pStyle w:val="Footer"/>
      <w:rPr>
        <w:rFonts w:asciiTheme="minorHAnsi" w:hAnsiTheme="minorHAnsi" w:cs="Arial"/>
        <w:sz w:val="18"/>
        <w:szCs w:val="18"/>
      </w:rPr>
    </w:pPr>
    <w:r w:rsidRPr="00C3252F">
      <w:rPr>
        <w:rFonts w:asciiTheme="minorHAnsi" w:hAnsiTheme="minorHAnsi" w:cs="Arial"/>
        <w:sz w:val="18"/>
        <w:szCs w:val="18"/>
      </w:rPr>
      <w:t xml:space="preserve">For more resources visit </w:t>
    </w:r>
    <w:hyperlink r:id="rId1" w:history="1">
      <w:r w:rsidRPr="00C3252F">
        <w:rPr>
          <w:rStyle w:val="Hyperlink"/>
          <w:rFonts w:asciiTheme="minorHAnsi" w:hAnsiTheme="minorHAnsi"/>
          <w:sz w:val="18"/>
          <w:szCs w:val="18"/>
        </w:rPr>
        <w:t>www.palgrave.com/politics/Grieco</w:t>
      </w:r>
    </w:hyperlink>
    <w:r w:rsidRPr="00C3252F">
      <w:rPr>
        <w:rFonts w:asciiTheme="minorHAnsi" w:hAnsiTheme="minorHAnsi"/>
        <w:sz w:val="18"/>
        <w:szCs w:val="18"/>
        <w:u w:val="single"/>
      </w:rPr>
      <w:t xml:space="preserve">. </w:t>
    </w:r>
  </w:p>
  <w:p w14:paraId="03E4475C" w14:textId="77777777" w:rsidR="002056A6" w:rsidRDefault="00205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39BBD" w14:textId="77777777" w:rsidR="008E6CEA" w:rsidRPr="008E6CEA" w:rsidRDefault="008E6CEA" w:rsidP="008E6CEA">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492A6C97" w14:textId="77777777" w:rsidR="002056A6" w:rsidRPr="008E6CEA" w:rsidRDefault="008E6CEA" w:rsidP="008E6CEA">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E0C3F" w14:textId="77777777" w:rsidR="004C2111" w:rsidRDefault="004C2111" w:rsidP="002056A6">
      <w:r>
        <w:separator/>
      </w:r>
    </w:p>
  </w:footnote>
  <w:footnote w:type="continuationSeparator" w:id="0">
    <w:p w14:paraId="38EAE43B" w14:textId="77777777" w:rsidR="004C2111" w:rsidRDefault="004C2111"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80CED" w14:textId="77777777" w:rsidR="008E6CEA" w:rsidRPr="008E6CEA" w:rsidRDefault="008E6CEA" w:rsidP="008E6CEA">
    <w:pPr>
      <w:pStyle w:val="Header"/>
      <w:rPr>
        <w:rFonts w:asciiTheme="minorHAnsi" w:hAnsiTheme="minorHAnsi"/>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2EAB4CE7" wp14:editId="7CB1F781">
              <wp:simplePos x="0" y="0"/>
              <wp:positionH relativeFrom="column">
                <wp:posOffset>1271592</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3" o:spid="_x0000_s1026" style="position:absolute;margin-left:100.1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sidR="00F74945">
      <w:rPr>
        <w:rFonts w:asciiTheme="minorHAnsi" w:hAnsiTheme="minorHAnsi"/>
        <w:color w:val="808080" w:themeColor="background1" w:themeShade="80"/>
        <w:sz w:val="18"/>
        <w:szCs w:val="18"/>
      </w:rPr>
      <w:t xml:space="preserve">Chapter </w:t>
    </w:r>
    <w:r w:rsidR="000062AA">
      <w:rPr>
        <w:rFonts w:asciiTheme="minorHAnsi" w:hAnsiTheme="minorHAnsi"/>
        <w:color w:val="808080" w:themeColor="background1" w:themeShade="80"/>
        <w:sz w:val="18"/>
        <w:szCs w:val="18"/>
      </w:rPr>
      <w:t>12: Non-State Actors and Challenges to Sovereignty</w:t>
    </w:r>
  </w:p>
  <w:p w14:paraId="02D4CD59" w14:textId="77777777" w:rsidR="008E6CEA" w:rsidRPr="008E6CEA" w:rsidRDefault="008E6CEA" w:rsidP="008E6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C0137"/>
    <w:multiLevelType w:val="hybridMultilevel"/>
    <w:tmpl w:val="C346F7B8"/>
    <w:lvl w:ilvl="0" w:tplc="F54C1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096F51"/>
    <w:multiLevelType w:val="hybridMultilevel"/>
    <w:tmpl w:val="B7749494"/>
    <w:lvl w:ilvl="0" w:tplc="B3A68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0">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0E6ED9"/>
    <w:multiLevelType w:val="hybridMultilevel"/>
    <w:tmpl w:val="C2B051B8"/>
    <w:lvl w:ilvl="0" w:tplc="881E82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0C102B"/>
    <w:multiLevelType w:val="hybridMultilevel"/>
    <w:tmpl w:val="3526714A"/>
    <w:lvl w:ilvl="0" w:tplc="8F2AC66E">
      <w:start w:val="1"/>
      <w:numFmt w:val="decimal"/>
      <w:lvlText w:val="%1)"/>
      <w:lvlJc w:val="left"/>
      <w:pPr>
        <w:tabs>
          <w:tab w:val="num" w:pos="1080"/>
        </w:tabs>
        <w:ind w:left="1080" w:hanging="360"/>
      </w:pPr>
      <w:rPr>
        <w:rFonts w:ascii="Times New Roman" w:eastAsiaTheme="minorHAnsi" w:hAnsi="Times New Roman" w:cs="Times New Roman"/>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4">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10FB1"/>
    <w:multiLevelType w:val="hybridMultilevel"/>
    <w:tmpl w:val="DEC26B32"/>
    <w:lvl w:ilvl="0" w:tplc="2A1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9"/>
  </w:num>
  <w:num w:numId="3">
    <w:abstractNumId w:val="15"/>
  </w:num>
  <w:num w:numId="4">
    <w:abstractNumId w:val="9"/>
  </w:num>
  <w:num w:numId="5">
    <w:abstractNumId w:val="13"/>
  </w:num>
  <w:num w:numId="6">
    <w:abstractNumId w:val="8"/>
  </w:num>
  <w:num w:numId="7">
    <w:abstractNumId w:val="6"/>
  </w:num>
  <w:num w:numId="8">
    <w:abstractNumId w:val="10"/>
  </w:num>
  <w:num w:numId="9">
    <w:abstractNumId w:val="7"/>
  </w:num>
  <w:num w:numId="10">
    <w:abstractNumId w:val="5"/>
  </w:num>
  <w:num w:numId="11">
    <w:abstractNumId w:val="0"/>
  </w:num>
  <w:num w:numId="12">
    <w:abstractNumId w:val="2"/>
  </w:num>
  <w:num w:numId="13">
    <w:abstractNumId w:val="11"/>
  </w:num>
  <w:num w:numId="14">
    <w:abstractNumId w:val="1"/>
  </w:num>
  <w:num w:numId="15">
    <w:abstractNumId w:val="4"/>
  </w:num>
  <w:num w:numId="16">
    <w:abstractNumId w:val="16"/>
  </w:num>
  <w:num w:numId="17">
    <w:abstractNumId w:val="3"/>
  </w:num>
  <w:num w:numId="18">
    <w:abstractNumId w:val="17"/>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61EE"/>
    <w:rsid w:val="000062AA"/>
    <w:rsid w:val="00086052"/>
    <w:rsid w:val="000A3BCD"/>
    <w:rsid w:val="000A3EB8"/>
    <w:rsid w:val="001005DD"/>
    <w:rsid w:val="00194D08"/>
    <w:rsid w:val="001F7F87"/>
    <w:rsid w:val="002056A6"/>
    <w:rsid w:val="00242D06"/>
    <w:rsid w:val="00270249"/>
    <w:rsid w:val="002D3F8F"/>
    <w:rsid w:val="00305B68"/>
    <w:rsid w:val="003614C3"/>
    <w:rsid w:val="00422A26"/>
    <w:rsid w:val="00431D13"/>
    <w:rsid w:val="00460B9A"/>
    <w:rsid w:val="00493887"/>
    <w:rsid w:val="00497B2F"/>
    <w:rsid w:val="004C2111"/>
    <w:rsid w:val="004D6283"/>
    <w:rsid w:val="004E4E1B"/>
    <w:rsid w:val="005677A8"/>
    <w:rsid w:val="005B5D60"/>
    <w:rsid w:val="005D4763"/>
    <w:rsid w:val="00616B81"/>
    <w:rsid w:val="00697019"/>
    <w:rsid w:val="006A6090"/>
    <w:rsid w:val="006A7312"/>
    <w:rsid w:val="006D6DF4"/>
    <w:rsid w:val="006F5374"/>
    <w:rsid w:val="0071609A"/>
    <w:rsid w:val="007C7757"/>
    <w:rsid w:val="007D2E79"/>
    <w:rsid w:val="007D7673"/>
    <w:rsid w:val="008E6CEA"/>
    <w:rsid w:val="00913CCF"/>
    <w:rsid w:val="00985233"/>
    <w:rsid w:val="00A36052"/>
    <w:rsid w:val="00A7249A"/>
    <w:rsid w:val="00A96A66"/>
    <w:rsid w:val="00B252CF"/>
    <w:rsid w:val="00B71105"/>
    <w:rsid w:val="00BB6343"/>
    <w:rsid w:val="00BC69E7"/>
    <w:rsid w:val="00C16414"/>
    <w:rsid w:val="00C17903"/>
    <w:rsid w:val="00C373A6"/>
    <w:rsid w:val="00C81850"/>
    <w:rsid w:val="00C92651"/>
    <w:rsid w:val="00CA0851"/>
    <w:rsid w:val="00EA1683"/>
    <w:rsid w:val="00EB2E16"/>
    <w:rsid w:val="00F30AA9"/>
    <w:rsid w:val="00F46179"/>
    <w:rsid w:val="00F5227B"/>
    <w:rsid w:val="00F54974"/>
    <w:rsid w:val="00F630F9"/>
    <w:rsid w:val="00F74945"/>
    <w:rsid w:val="00F85D2E"/>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lgrave.com/politics/Gri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2</cp:revision>
  <dcterms:created xsi:type="dcterms:W3CDTF">2018-10-12T11:20:00Z</dcterms:created>
  <dcterms:modified xsi:type="dcterms:W3CDTF">2018-10-12T11:20:00Z</dcterms:modified>
</cp:coreProperties>
</file>