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62" w:rsidRPr="00CF610A" w:rsidRDefault="00CF610A" w:rsidP="00CF610A">
      <w:pPr>
        <w:autoSpaceDE w:val="0"/>
        <w:autoSpaceDN w:val="0"/>
        <w:adjustRightInd w:val="0"/>
        <w:spacing w:after="0" w:line="240" w:lineRule="auto"/>
        <w:jc w:val="center"/>
        <w:rPr>
          <w:rFonts w:cs="CenturyGothic-Bold"/>
          <w:b/>
          <w:bCs/>
          <w:color w:val="12349B"/>
          <w:sz w:val="24"/>
          <w:szCs w:val="24"/>
        </w:rPr>
      </w:pPr>
      <w:r w:rsidRPr="00CF610A">
        <w:rPr>
          <w:rFonts w:cs="CenturyGothic-Bold"/>
          <w:b/>
          <w:bCs/>
          <w:color w:val="12349B"/>
          <w:sz w:val="24"/>
          <w:szCs w:val="24"/>
        </w:rPr>
        <w:t>Chapter 16 Summary</w:t>
      </w:r>
    </w:p>
    <w:p w:rsidR="00BF2170" w:rsidRPr="00CF610A" w:rsidRDefault="00BF2170">
      <w:pPr>
        <w:rP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 xml:space="preserve">The primary goal of this chapter was to introduce the reader to four important topics in time series econometrics, namely, (1) forecasting with linear regression models, (2) </w:t>
      </w:r>
      <w:proofErr w:type="spellStart"/>
      <w:r w:rsidRPr="00CF610A">
        <w:rPr>
          <w:rFonts w:cs="WarnockPro-Regular"/>
          <w:sz w:val="24"/>
          <w:szCs w:val="24"/>
        </w:rPr>
        <w:t>univariate</w:t>
      </w:r>
      <w:proofErr w:type="spellEnd"/>
      <w:r w:rsidRPr="00CF610A">
        <w:rPr>
          <w:rFonts w:cs="WarnockPro-Regular"/>
          <w:sz w:val="24"/>
          <w:szCs w:val="24"/>
        </w:rPr>
        <w:t xml:space="preserve"> time series forecasting with Box–Jenkins methodology, (3) multivariate time series forecasting using vector </w:t>
      </w:r>
      <w:proofErr w:type="spellStart"/>
      <w:r w:rsidRPr="00CF610A">
        <w:rPr>
          <w:rFonts w:cs="WarnockPro-Regular"/>
          <w:sz w:val="24"/>
          <w:szCs w:val="24"/>
        </w:rPr>
        <w:t>autoregression</w:t>
      </w:r>
      <w:proofErr w:type="spellEnd"/>
      <w:r w:rsidRPr="00CF610A">
        <w:rPr>
          <w:rFonts w:cs="WarnockPro-Regular"/>
          <w:sz w:val="24"/>
          <w:szCs w:val="24"/>
        </w:rPr>
        <w:t>, and (4) the nature of causality in econometrics.</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 xml:space="preserve">Linear regression models have long been used in forecasting sales, production, employment, corporate profits and a host of other economic topics. In discussing forecasting with linear regression, we distinguished between point and interval forecasts, </w:t>
      </w:r>
      <w:r w:rsidRPr="00CF610A">
        <w:rPr>
          <w:rFonts w:cs="WarnockPro-It"/>
          <w:i/>
          <w:iCs/>
          <w:sz w:val="24"/>
          <w:szCs w:val="24"/>
        </w:rPr>
        <w:t xml:space="preserve">ex post </w:t>
      </w:r>
      <w:r w:rsidRPr="00CF610A">
        <w:rPr>
          <w:rFonts w:cs="WarnockPro-Regular"/>
          <w:sz w:val="24"/>
          <w:szCs w:val="24"/>
        </w:rPr>
        <w:t xml:space="preserve">and </w:t>
      </w:r>
      <w:r w:rsidRPr="00CF610A">
        <w:rPr>
          <w:rFonts w:cs="WarnockPro-It"/>
          <w:i/>
          <w:iCs/>
          <w:sz w:val="24"/>
          <w:szCs w:val="24"/>
        </w:rPr>
        <w:t xml:space="preserve">ex ante </w:t>
      </w:r>
      <w:r w:rsidRPr="00CF610A">
        <w:rPr>
          <w:rFonts w:cs="WarnockPro-Regular"/>
          <w:sz w:val="24"/>
          <w:szCs w:val="24"/>
        </w:rPr>
        <w:t xml:space="preserve">forecasts, and conditional and unconditional forecasts. We illustrated these with an example relating real per capita consumption expenditure in relation to real per capita disposable income in the USA for the period 1960–2004 and saved the observations for 2005 to 2008 to see how the fitted model performs in the post the estimation period. We briefly discussed forecasting with </w:t>
      </w:r>
      <w:proofErr w:type="spellStart"/>
      <w:r w:rsidRPr="00CF610A">
        <w:rPr>
          <w:rFonts w:cs="WarnockPro-Regular"/>
          <w:sz w:val="24"/>
          <w:szCs w:val="24"/>
        </w:rPr>
        <w:t>autocorrelated</w:t>
      </w:r>
      <w:proofErr w:type="spellEnd"/>
      <w:r w:rsidRPr="00CF610A">
        <w:rPr>
          <w:rFonts w:cs="WarnockPro-Regular"/>
          <w:sz w:val="24"/>
          <w:szCs w:val="24"/>
        </w:rPr>
        <w:t xml:space="preserve"> errors.</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We then discussed the ARIMA method of forecasting, which is popularly known as the Box–Jenkins (BJ) methodology. In the BJ approach to forecasting, we analyse a time series strictly on the basis of its past history or purely moving average of random error term or both. The name ARMA is a combination of AR (autoregressive) and MA (moving average) terms. It is assumed that the time series under study is stationary. If it is not stationary, we make it stationary by differencing it one or more times.</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 xml:space="preserve">ARIMA </w:t>
      </w:r>
      <w:proofErr w:type="spellStart"/>
      <w:r w:rsidRPr="00CF610A">
        <w:rPr>
          <w:rFonts w:cs="WarnockPro-Regular"/>
          <w:sz w:val="24"/>
          <w:szCs w:val="24"/>
        </w:rPr>
        <w:t>modeling</w:t>
      </w:r>
      <w:proofErr w:type="spellEnd"/>
      <w:r w:rsidRPr="00CF610A">
        <w:rPr>
          <w:rFonts w:cs="WarnockPro-Regular"/>
          <w:sz w:val="24"/>
          <w:szCs w:val="24"/>
        </w:rPr>
        <w:t xml:space="preserve"> is a four-step procedure: (1) Identification, (2) Estimation, (3) Diagnostic checking and (4) </w:t>
      </w:r>
      <w:proofErr w:type="gramStart"/>
      <w:r w:rsidRPr="00CF610A">
        <w:rPr>
          <w:rFonts w:cs="WarnockPro-Regular"/>
          <w:sz w:val="24"/>
          <w:szCs w:val="24"/>
        </w:rPr>
        <w:t>Forecasting</w:t>
      </w:r>
      <w:proofErr w:type="gramEnd"/>
      <w:r w:rsidRPr="00CF610A">
        <w:rPr>
          <w:rFonts w:cs="WarnockPro-Regular"/>
          <w:sz w:val="24"/>
          <w:szCs w:val="24"/>
        </w:rPr>
        <w:t>. In developing an ARIMA model, we can look at the features of some of the standard ARIMA models and try to modify them in a given case. Once a model is identified, it is estimated. To see if the fitted model is satisfactory, we subject it to various diagnostic tests. The key here is to see if the residuals from the chosen model are white noise. If they are not, we start the four-step procedure once again. Thus the BJ methodology is an iterative procedure.</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 xml:space="preserve">Once an ARIMA model is finally chosen, it can be used for forecasting future values of the variable of interest. This forecasting can be static as well as dynamic. </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To deal with forecasting two or more time series, we need to go beyond the BJ methodology. Vector autoregressive models (VARs) are used for this purpose. In VAR we have one equation for each variable and each equation contains only the lagged values of that variable and the lagged values of all other variables in the system.</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 xml:space="preserve">As in the case of the </w:t>
      </w:r>
      <w:proofErr w:type="spellStart"/>
      <w:r w:rsidRPr="00CF610A">
        <w:rPr>
          <w:rFonts w:cs="WarnockPro-Regular"/>
          <w:sz w:val="24"/>
          <w:szCs w:val="24"/>
        </w:rPr>
        <w:t>univariate</w:t>
      </w:r>
      <w:proofErr w:type="spellEnd"/>
      <w:r w:rsidRPr="00CF610A">
        <w:rPr>
          <w:rFonts w:cs="WarnockPro-Regular"/>
          <w:sz w:val="24"/>
          <w:szCs w:val="24"/>
        </w:rPr>
        <w:t xml:space="preserve"> time series, in VAR we also require the time series to be stationary. If each variable in the VAR is already stationary, each equation in it can be estimated by OLS. If each variable is not stationary, we can estimate VAR only in the first differences of the series; rarely do we have to difference a time series more than once. However, if individual variables in VAR are </w:t>
      </w:r>
      <w:proofErr w:type="spellStart"/>
      <w:r w:rsidRPr="00CF610A">
        <w:rPr>
          <w:rFonts w:cs="WarnockPro-Regular"/>
          <w:sz w:val="24"/>
          <w:szCs w:val="24"/>
        </w:rPr>
        <w:t>nonstationary</w:t>
      </w:r>
      <w:proofErr w:type="spellEnd"/>
      <w:r w:rsidRPr="00CF610A">
        <w:rPr>
          <w:rFonts w:cs="WarnockPro-Regular"/>
          <w:sz w:val="24"/>
          <w:szCs w:val="24"/>
        </w:rPr>
        <w:t xml:space="preserve">, but are </w:t>
      </w:r>
      <w:proofErr w:type="spellStart"/>
      <w:r w:rsidRPr="00CF610A">
        <w:rPr>
          <w:rFonts w:cs="WarnockPro-Regular"/>
          <w:sz w:val="24"/>
          <w:szCs w:val="24"/>
        </w:rPr>
        <w:t>cointegrated</w:t>
      </w:r>
      <w:proofErr w:type="spellEnd"/>
      <w:r w:rsidRPr="00CF610A">
        <w:rPr>
          <w:rFonts w:cs="WarnockPro-Regular"/>
          <w:sz w:val="24"/>
          <w:szCs w:val="24"/>
        </w:rPr>
        <w:t xml:space="preserve">, we can </w:t>
      </w:r>
      <w:r w:rsidRPr="00CF610A">
        <w:rPr>
          <w:rFonts w:cs="WarnockPro-Regular"/>
          <w:sz w:val="24"/>
          <w:szCs w:val="24"/>
        </w:rPr>
        <w:lastRenderedPageBreak/>
        <w:t xml:space="preserve">estimate VAR by taking into account the error correction term, which is obtained from the </w:t>
      </w:r>
      <w:proofErr w:type="spellStart"/>
      <w:r w:rsidRPr="00CF610A">
        <w:rPr>
          <w:rFonts w:cs="WarnockPro-Regular"/>
          <w:sz w:val="24"/>
          <w:szCs w:val="24"/>
        </w:rPr>
        <w:t>cointegrating</w:t>
      </w:r>
      <w:proofErr w:type="spellEnd"/>
      <w:r w:rsidRPr="00CF610A">
        <w:rPr>
          <w:rFonts w:cs="WarnockPro-Regular"/>
          <w:sz w:val="24"/>
          <w:szCs w:val="24"/>
        </w:rPr>
        <w:t xml:space="preserve"> regression. This leads to vector error correction model (VECM).</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We can use the estimated VAR model for forecasting. In such forecasting we not only use information on the variable under consideration but also all the variables in the system. The actual mechanics is tedious, but software packages now do this routinely.</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VAR modes can also be used to shed light on causality among variables. The basic idea behind VAR causality testing is that the past can cause the present and the future, but not the other way round. Granger causality uses this concept. In the PCE and PDI example, if the lagged values of PDI better forecast the current values of PCE than the lagged values of PCE alone, we may contend that PDI (Granger) causes PCE. Similarly, if the lagged values of PCE better forecast the current values of PDI than the lagged values of PDI alone, we may say that PCE (Granger) causes PDI. These are instances of unilateral causality. But it is quite possible that there is bilateral causality between the two in that PCE causes PDI and PDI causes PCE.</w:t>
      </w:r>
    </w:p>
    <w:p w:rsidR="001E1F62" w:rsidRPr="00CF610A" w:rsidRDefault="001E1F62" w:rsidP="001E1F62">
      <w:pPr>
        <w:autoSpaceDE w:val="0"/>
        <w:autoSpaceDN w:val="0"/>
        <w:adjustRightInd w:val="0"/>
        <w:spacing w:after="0" w:line="240" w:lineRule="auto"/>
        <w:rPr>
          <w:rFonts w:cs="WarnockPro-Regular"/>
          <w:sz w:val="24"/>
          <w:szCs w:val="24"/>
        </w:rPr>
      </w:pPr>
    </w:p>
    <w:p w:rsidR="001E1F62" w:rsidRPr="00CF610A" w:rsidRDefault="001E1F62" w:rsidP="001E1F62">
      <w:pPr>
        <w:autoSpaceDE w:val="0"/>
        <w:autoSpaceDN w:val="0"/>
        <w:adjustRightInd w:val="0"/>
        <w:spacing w:after="0" w:line="240" w:lineRule="auto"/>
        <w:rPr>
          <w:rFonts w:cs="WarnockPro-Regular"/>
          <w:sz w:val="24"/>
          <w:szCs w:val="24"/>
        </w:rPr>
      </w:pPr>
      <w:r w:rsidRPr="00CF610A">
        <w:rPr>
          <w:rFonts w:cs="WarnockPro-Regular"/>
          <w:sz w:val="24"/>
          <w:szCs w:val="24"/>
        </w:rPr>
        <w:t xml:space="preserve">In establishing causality, we must make sure that the underlying variables are stationary. If they are not, we have to difference the variables and run the causality test on the differenced variables. However, if the variables are </w:t>
      </w:r>
      <w:proofErr w:type="spellStart"/>
      <w:r w:rsidRPr="00CF610A">
        <w:rPr>
          <w:rFonts w:cs="WarnockPro-Regular"/>
          <w:sz w:val="24"/>
          <w:szCs w:val="24"/>
        </w:rPr>
        <w:t>nonstationary</w:t>
      </w:r>
      <w:proofErr w:type="spellEnd"/>
      <w:r w:rsidRPr="00CF610A">
        <w:rPr>
          <w:rFonts w:cs="WarnockPro-Regular"/>
          <w:sz w:val="24"/>
          <w:szCs w:val="24"/>
        </w:rPr>
        <w:t xml:space="preserve">, but are </w:t>
      </w:r>
      <w:proofErr w:type="spellStart"/>
      <w:r w:rsidRPr="00CF610A">
        <w:rPr>
          <w:rFonts w:cs="WarnockPro-Regular"/>
          <w:sz w:val="24"/>
          <w:szCs w:val="24"/>
        </w:rPr>
        <w:t>cointegrated</w:t>
      </w:r>
      <w:proofErr w:type="spellEnd"/>
      <w:r w:rsidRPr="00CF610A">
        <w:rPr>
          <w:rFonts w:cs="WarnockPro-Regular"/>
          <w:sz w:val="24"/>
          <w:szCs w:val="24"/>
        </w:rPr>
        <w:t>, we need to use the error correction term to account for causality, if any.</w:t>
      </w:r>
    </w:p>
    <w:sectPr w:rsidR="001E1F62" w:rsidRPr="00CF61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0A" w:rsidRDefault="00CF610A" w:rsidP="00CF610A">
      <w:pPr>
        <w:spacing w:after="0" w:line="240" w:lineRule="auto"/>
      </w:pPr>
      <w:r>
        <w:separator/>
      </w:r>
    </w:p>
  </w:endnote>
  <w:endnote w:type="continuationSeparator" w:id="0">
    <w:p w:rsidR="00CF610A" w:rsidRDefault="00CF610A" w:rsidP="00CF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A" w:rsidRDefault="00CF6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A" w:rsidRPr="00033297" w:rsidRDefault="00CF610A" w:rsidP="00CF610A">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CF610A" w:rsidRPr="00C3252F" w:rsidRDefault="00CF610A" w:rsidP="00CF610A">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CF610A" w:rsidRDefault="00CF610A">
    <w:pPr>
      <w:pStyle w:val="Footer"/>
    </w:pPr>
    <w:bookmarkStart w:id="0" w:name="_GoBack"/>
    <w:bookmarkEnd w:id="0"/>
  </w:p>
  <w:p w:rsidR="00CF610A" w:rsidRDefault="00CF6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A" w:rsidRDefault="00CF6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0A" w:rsidRDefault="00CF610A" w:rsidP="00CF610A">
      <w:pPr>
        <w:spacing w:after="0" w:line="240" w:lineRule="auto"/>
      </w:pPr>
      <w:r>
        <w:separator/>
      </w:r>
    </w:p>
  </w:footnote>
  <w:footnote w:type="continuationSeparator" w:id="0">
    <w:p w:rsidR="00CF610A" w:rsidRDefault="00CF610A" w:rsidP="00CF6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A" w:rsidRDefault="00CF6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A" w:rsidRDefault="00CF6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A" w:rsidRDefault="00CF6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62"/>
    <w:rsid w:val="001E1F62"/>
    <w:rsid w:val="002B2B6F"/>
    <w:rsid w:val="00563CF7"/>
    <w:rsid w:val="00BF2170"/>
    <w:rsid w:val="00CA36D4"/>
    <w:rsid w:val="00CF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10A"/>
  </w:style>
  <w:style w:type="paragraph" w:styleId="Footer">
    <w:name w:val="footer"/>
    <w:basedOn w:val="Normal"/>
    <w:link w:val="FooterChar"/>
    <w:uiPriority w:val="99"/>
    <w:unhideWhenUsed/>
    <w:rsid w:val="00CF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10A"/>
  </w:style>
  <w:style w:type="paragraph" w:styleId="BalloonText">
    <w:name w:val="Balloon Text"/>
    <w:basedOn w:val="Normal"/>
    <w:link w:val="BalloonTextChar"/>
    <w:uiPriority w:val="99"/>
    <w:semiHidden/>
    <w:unhideWhenUsed/>
    <w:rsid w:val="00CF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0A"/>
    <w:rPr>
      <w:rFonts w:ascii="Tahoma" w:hAnsi="Tahoma" w:cs="Tahoma"/>
      <w:sz w:val="16"/>
      <w:szCs w:val="16"/>
    </w:rPr>
  </w:style>
  <w:style w:type="character" w:styleId="Hyperlink">
    <w:name w:val="Hyperlink"/>
    <w:basedOn w:val="DefaultParagraphFont"/>
    <w:uiPriority w:val="99"/>
    <w:unhideWhenUsed/>
    <w:rsid w:val="00CF61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10A"/>
  </w:style>
  <w:style w:type="paragraph" w:styleId="Footer">
    <w:name w:val="footer"/>
    <w:basedOn w:val="Normal"/>
    <w:link w:val="FooterChar"/>
    <w:uiPriority w:val="99"/>
    <w:unhideWhenUsed/>
    <w:rsid w:val="00CF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10A"/>
  </w:style>
  <w:style w:type="paragraph" w:styleId="BalloonText">
    <w:name w:val="Balloon Text"/>
    <w:basedOn w:val="Normal"/>
    <w:link w:val="BalloonTextChar"/>
    <w:uiPriority w:val="99"/>
    <w:semiHidden/>
    <w:unhideWhenUsed/>
    <w:rsid w:val="00CF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0A"/>
    <w:rPr>
      <w:rFonts w:ascii="Tahoma" w:hAnsi="Tahoma" w:cs="Tahoma"/>
      <w:sz w:val="16"/>
      <w:szCs w:val="16"/>
    </w:rPr>
  </w:style>
  <w:style w:type="character" w:styleId="Hyperlink">
    <w:name w:val="Hyperlink"/>
    <w:basedOn w:val="DefaultParagraphFont"/>
    <w:uiPriority w:val="99"/>
    <w:unhideWhenUsed/>
    <w:rsid w:val="00CF6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2</cp:revision>
  <dcterms:created xsi:type="dcterms:W3CDTF">2014-09-19T13:07:00Z</dcterms:created>
  <dcterms:modified xsi:type="dcterms:W3CDTF">2014-09-19T14:47:00Z</dcterms:modified>
</cp:coreProperties>
</file>