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BF3168">
        <w:rPr>
          <w:b/>
          <w:sz w:val="32"/>
          <w:szCs w:val="32"/>
        </w:rPr>
        <w:t>Chapter 6</w:t>
      </w:r>
      <w:r w:rsidRPr="00E66E11">
        <w:rPr>
          <w:b/>
          <w:sz w:val="32"/>
          <w:szCs w:val="32"/>
        </w:rPr>
        <w:t xml:space="preserve">: </w:t>
      </w:r>
      <w:r w:rsidR="00BF3168" w:rsidRPr="00BF3168">
        <w:rPr>
          <w:b/>
          <w:sz w:val="32"/>
          <w:szCs w:val="32"/>
        </w:rPr>
        <w:t>International trade and ethical considerations</w:t>
      </w:r>
    </w:p>
    <w:p w:rsidR="00BF3168" w:rsidRDefault="00BF3168" w:rsidP="00BF3168">
      <w:r>
        <w:t>Much of the history of trade reveals an ethical ambigui</w:t>
      </w:r>
      <w:r>
        <w:t xml:space="preserve">ty. Types of trade once thought </w:t>
      </w:r>
      <w:r>
        <w:t>defensible are now considered unethical, and ethical thinking</w:t>
      </w:r>
      <w:r>
        <w:t xml:space="preserve"> continues to evolve. There are </w:t>
      </w:r>
      <w:r>
        <w:t>now far more ethical concerns about health and safety issues wh</w:t>
      </w:r>
      <w:r>
        <w:t xml:space="preserve">ich form the basis of nontariff </w:t>
      </w:r>
      <w:r>
        <w:t>barriers. On the other hand, ethical issues such as chi</w:t>
      </w:r>
      <w:r>
        <w:t xml:space="preserve">ld labour struggle to alter the </w:t>
      </w:r>
      <w:r>
        <w:t xml:space="preserve">business models of large exporters, even in countries such </w:t>
      </w:r>
      <w:r>
        <w:t xml:space="preserve">as the US, which would claim to </w:t>
      </w:r>
      <w:r>
        <w:t>honour human rights. Both governments and companies are r</w:t>
      </w:r>
      <w:r>
        <w:t xml:space="preserve">esponsible for the effects that </w:t>
      </w:r>
      <w:r>
        <w:t>trading relations have on home societies and societies of tr</w:t>
      </w:r>
      <w:r>
        <w:t xml:space="preserve">ading partners. Impacts include </w:t>
      </w:r>
      <w:r>
        <w:t>issues of access to medicines, affordable food imports, pr</w:t>
      </w:r>
      <w:r>
        <w:t xml:space="preserve">ecariousness of local producers </w:t>
      </w:r>
      <w:r>
        <w:t>competing against imports, and the sustainability of loc</w:t>
      </w:r>
      <w:r>
        <w:t xml:space="preserve">al culture against global media </w:t>
      </w:r>
      <w:r>
        <w:t>companies protected in trade agreements. We have als</w:t>
      </w:r>
      <w:r>
        <w:t xml:space="preserve">o seen that governments in many </w:t>
      </w:r>
      <w:r>
        <w:t xml:space="preserve">countries are active in trade, directly or indirectly. They </w:t>
      </w:r>
      <w:r>
        <w:t xml:space="preserve">can behave in ways that benefit </w:t>
      </w:r>
      <w:r>
        <w:t>societies, but are often inclined to favour some groups and companies rather than others.</w:t>
      </w:r>
    </w:p>
    <w:p w:rsidR="000E7E50" w:rsidRDefault="00BF3168" w:rsidP="00BF3168">
      <w:r>
        <w:t>Governments set economic goals and trade policies, and ar</w:t>
      </w:r>
      <w:r>
        <w:t xml:space="preserve">e also concerned about societal </w:t>
      </w:r>
      <w:r>
        <w:t>impacts. While all might, in theory, welcome a re</w:t>
      </w:r>
      <w:r>
        <w:t xml:space="preserve">gulatory system overseen by the </w:t>
      </w:r>
      <w:r>
        <w:t>WTO, competing national interests and globalized MNEs make it difficult to achieve agr</w:t>
      </w:r>
      <w:r>
        <w:t xml:space="preserve">eement. </w:t>
      </w:r>
      <w:r>
        <w:t>MNEs must act in a trading environment with cross-cu</w:t>
      </w:r>
      <w:r>
        <w:t xml:space="preserve">tting trade regimes and ethical </w:t>
      </w:r>
      <w:r>
        <w:t>considerations. While a government might conclud</w:t>
      </w:r>
      <w:r>
        <w:t xml:space="preserve">e a deal with an MNE which both </w:t>
      </w:r>
      <w:r>
        <w:t>sides regard as advantageous, such as the award of mining rights, this does not make</w:t>
      </w:r>
      <w:r>
        <w:t xml:space="preserve"> the </w:t>
      </w:r>
      <w:r>
        <w:t>deal an ethical one. It could well entail displacement of p</w:t>
      </w:r>
      <w:r>
        <w:t xml:space="preserve">eople’s homes and environmental </w:t>
      </w:r>
      <w:r>
        <w:t>damage, while government officials are likely to reap financial</w:t>
      </w:r>
      <w:r>
        <w:t xml:space="preserve"> rewards. International opinion </w:t>
      </w:r>
      <w:r>
        <w:t>expects ethical behaviour of companies despite their dealings wit</w:t>
      </w:r>
      <w:r>
        <w:t xml:space="preserve">h political leaders who </w:t>
      </w:r>
      <w:r>
        <w:t xml:space="preserve">place personal gains above societal goods. For the MNE, </w:t>
      </w:r>
      <w:r>
        <w:t xml:space="preserve">identifying ethical guideposts, </w:t>
      </w:r>
      <w:bookmarkStart w:id="0" w:name="_GoBack"/>
      <w:bookmarkEnd w:id="0"/>
      <w:r>
        <w:t>therefore, is increasingly challenging.</w:t>
      </w:r>
    </w:p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157073"/>
    <w:rsid w:val="00255724"/>
    <w:rsid w:val="00301FDA"/>
    <w:rsid w:val="0035529F"/>
    <w:rsid w:val="00365864"/>
    <w:rsid w:val="00721030"/>
    <w:rsid w:val="00BF3168"/>
    <w:rsid w:val="00C92DFD"/>
    <w:rsid w:val="00CE1452"/>
    <w:rsid w:val="00D34AC3"/>
    <w:rsid w:val="00E07073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2014-12-03T16:43:00Z</dcterms:created>
  <dcterms:modified xsi:type="dcterms:W3CDTF">2014-12-03T16:45:00Z</dcterms:modified>
</cp:coreProperties>
</file>