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71" w:rsidRPr="00C86254" w:rsidRDefault="00D81F71" w:rsidP="00D81F71">
      <w:pPr>
        <w:rPr>
          <w:rFonts w:ascii="Myriad Pro" w:hAnsi="Myriad Pro"/>
          <w:b/>
          <w:color w:val="31849B"/>
          <w:sz w:val="32"/>
          <w:lang w:val="en-US"/>
        </w:rPr>
      </w:pPr>
      <w:r>
        <w:rPr>
          <w:rFonts w:ascii="Myriad Pro" w:hAnsi="Myriad Pro"/>
          <w:b/>
          <w:color w:val="31849B"/>
          <w:sz w:val="32"/>
          <w:lang w:val="en-US"/>
        </w:rPr>
        <w:t xml:space="preserve">Chapter 3: </w:t>
      </w:r>
      <w:r w:rsidR="00C94958">
        <w:rPr>
          <w:rFonts w:ascii="Myriad Pro" w:hAnsi="Myriad Pro"/>
          <w:b/>
          <w:color w:val="31849B"/>
          <w:sz w:val="32"/>
          <w:lang w:val="en-US"/>
        </w:rPr>
        <w:t>Culture and Societies</w:t>
      </w:r>
    </w:p>
    <w:p w:rsidR="00D81F71" w:rsidRDefault="00D81F71" w:rsidP="00D81F71">
      <w:pPr>
        <w:rPr>
          <w:rFonts w:ascii="Calibri" w:hAnsi="Calibri"/>
          <w:lang w:val="en-US"/>
        </w:rPr>
      </w:pPr>
    </w:p>
    <w:p w:rsidR="00D81F71" w:rsidRPr="00C86254" w:rsidRDefault="00D81F71" w:rsidP="00D81F71">
      <w:pPr>
        <w:shd w:val="clear" w:color="auto" w:fill="31849B"/>
        <w:rPr>
          <w:rFonts w:ascii="Calibri" w:hAnsi="Calibri"/>
          <w:b/>
          <w:color w:val="FFFFFF"/>
          <w:sz w:val="28"/>
          <w:lang w:val="en-US"/>
        </w:rPr>
      </w:pPr>
      <w:r w:rsidRPr="00C86254">
        <w:rPr>
          <w:rFonts w:ascii="Calibri" w:hAnsi="Calibri"/>
          <w:b/>
          <w:color w:val="FFFFFF"/>
          <w:sz w:val="28"/>
          <w:lang w:val="en-US"/>
        </w:rPr>
        <w:t>When cultures collide: Vale of Brazil takes over Inco of Canada</w:t>
      </w:r>
    </w:p>
    <w:p w:rsidR="00D81F71" w:rsidRDefault="00D81F71" w:rsidP="00D81F71">
      <w:pPr>
        <w:rPr>
          <w:rFonts w:ascii="Calibri" w:hAnsi="Calibri"/>
          <w:lang w:val="en-US"/>
        </w:rPr>
        <w:sectPr w:rsidR="00D81F71" w:rsidSect="00D81F7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p>
    <w:p w:rsidR="00D81F71" w:rsidRPr="004C7649" w:rsidRDefault="00D81F71" w:rsidP="00D81F71">
      <w:pPr>
        <w:rPr>
          <w:rFonts w:ascii="Calibri" w:hAnsi="Calibri"/>
          <w:lang w:val="en-US"/>
        </w:rPr>
      </w:pPr>
      <w:r w:rsidRPr="004C7649">
        <w:rPr>
          <w:rFonts w:ascii="Calibri" w:hAnsi="Calibri"/>
          <w:lang w:val="en-US"/>
        </w:rPr>
        <w:lastRenderedPageBreak/>
        <w:t>Nickel mining in Sudbury (Ontario) in Canada goes back to the nineteenth century, in a history dominated by one company, Inco, which became one of Canada’s largest mining companies. Sudbury’s mining community has evolved a strong local ethos, reflected in the belligerence of its trade union, the Canadian limb of the United Steelworkers of America (USW), which can point to miners’ high wage levels and generous pension scheme as proud achievements. A profit-sharing scheme has help</w:t>
      </w:r>
      <w:r>
        <w:rPr>
          <w:rFonts w:ascii="Calibri" w:hAnsi="Calibri"/>
          <w:lang w:val="en-US"/>
        </w:rPr>
        <w:t xml:space="preserve">ed to boost miners’ wages, and </w:t>
      </w:r>
      <w:r w:rsidRPr="004C7649">
        <w:rPr>
          <w:rFonts w:ascii="Calibri" w:hAnsi="Calibri"/>
          <w:lang w:val="en-US"/>
        </w:rPr>
        <w:t xml:space="preserve">they enjoy a defined-benefits pension scheme in an era when many companies globally are going over to defined-contributions schemes, with no assurance of levels of benefits. However, these achievements looked to be under threat when Inco was taken over by Vale of Brazil. Vale is the world’s largest iron ore producer, and its purchase of Inco in 2006, for about $18.9 billion, represented a strategic departure into a more diversified mining operation. It was the largest acquisition ever made by a Brazilian company, signaling the rise of emerging economies in global business. </w:t>
      </w:r>
    </w:p>
    <w:p w:rsidR="00D81F71" w:rsidRPr="004C7649" w:rsidRDefault="00D81F71" w:rsidP="00D81F71">
      <w:pPr>
        <w:rPr>
          <w:rFonts w:ascii="Calibri" w:hAnsi="Calibri"/>
          <w:lang w:val="en-US"/>
        </w:rPr>
      </w:pPr>
    </w:p>
    <w:p w:rsidR="00D81F71" w:rsidRPr="004C7649" w:rsidRDefault="00D81F71" w:rsidP="00D81F71">
      <w:pPr>
        <w:rPr>
          <w:rFonts w:ascii="Calibri" w:hAnsi="Calibri"/>
          <w:lang w:val="en-US"/>
        </w:rPr>
      </w:pPr>
      <w:r w:rsidRPr="004C7649">
        <w:rPr>
          <w:rFonts w:ascii="Calibri" w:hAnsi="Calibri"/>
          <w:lang w:val="en-US"/>
        </w:rPr>
        <w:t xml:space="preserve">As a former state-owned company, Vale has shone as a Brazilian national champion since its privatization in 1997. Its charismatic CEO, Roger </w:t>
      </w:r>
      <w:proofErr w:type="spellStart"/>
      <w:r w:rsidRPr="004C7649">
        <w:rPr>
          <w:rFonts w:ascii="Calibri" w:hAnsi="Calibri"/>
          <w:lang w:val="en-US"/>
        </w:rPr>
        <w:t>Agnelli</w:t>
      </w:r>
      <w:proofErr w:type="spellEnd"/>
      <w:r w:rsidRPr="004C7649">
        <w:rPr>
          <w:rFonts w:ascii="Calibri" w:hAnsi="Calibri"/>
          <w:lang w:val="en-US"/>
        </w:rPr>
        <w:t xml:space="preserve">, is eager to take on new challenges and further rapid expansion, describing Vale as ‘a company with attitude’ (Simon and Wheatley, 2010). Inco, by contrast, had become rather complacent and lacking a strong sense </w:t>
      </w:r>
      <w:r w:rsidRPr="004C7649">
        <w:rPr>
          <w:rFonts w:ascii="Calibri" w:hAnsi="Calibri"/>
          <w:lang w:val="en-US"/>
        </w:rPr>
        <w:lastRenderedPageBreak/>
        <w:t>of direction. It presented itself as a takeover target with investment potential, invo</w:t>
      </w:r>
      <w:r>
        <w:rPr>
          <w:rFonts w:ascii="Calibri" w:hAnsi="Calibri"/>
          <w:lang w:val="en-US"/>
        </w:rPr>
        <w:t>lving the</w:t>
      </w:r>
      <w:r w:rsidRPr="004C7649">
        <w:rPr>
          <w:rFonts w:ascii="Calibri" w:hAnsi="Calibri"/>
          <w:lang w:val="en-US"/>
        </w:rPr>
        <w:t xml:space="preserve"> prospect of more jobs and improved productivity.  These aims found </w:t>
      </w:r>
      <w:proofErr w:type="spellStart"/>
      <w:r w:rsidRPr="004C7649">
        <w:rPr>
          <w:rFonts w:ascii="Calibri" w:hAnsi="Calibri"/>
          <w:lang w:val="en-US"/>
        </w:rPr>
        <w:t>favour</w:t>
      </w:r>
      <w:proofErr w:type="spellEnd"/>
      <w:r w:rsidRPr="004C7649">
        <w:rPr>
          <w:rFonts w:ascii="Calibri" w:hAnsi="Calibri"/>
          <w:lang w:val="en-US"/>
        </w:rPr>
        <w:t xml:space="preserve"> with the federal government of Canada, which approved the takeover. However, Vale immediately ran into difficulties with its Canadian acquisition, renamed Vale Inco. Inco </w:t>
      </w:r>
      <w:r>
        <w:rPr>
          <w:rFonts w:ascii="Calibri" w:hAnsi="Calibri"/>
          <w:lang w:val="en-US"/>
        </w:rPr>
        <w:t>had a well-</w:t>
      </w:r>
      <w:r w:rsidRPr="004C7649">
        <w:rPr>
          <w:rFonts w:ascii="Calibri" w:hAnsi="Calibri"/>
          <w:lang w:val="en-US"/>
        </w:rPr>
        <w:t xml:space="preserve">established way of working, but Vale had ambitious plans to make the operations globally competitive. A meeting of the two sets of executives a few weeks after the purchase finished in acrimony, with one of the new owners asking: ‘How come, if you’re so smart, you didn’t take </w:t>
      </w:r>
      <w:r w:rsidRPr="004C7649">
        <w:rPr>
          <w:rFonts w:ascii="Calibri" w:hAnsi="Calibri"/>
          <w:i/>
          <w:lang w:val="en-US"/>
        </w:rPr>
        <w:t>us</w:t>
      </w:r>
      <w:r w:rsidRPr="004C7649">
        <w:rPr>
          <w:rFonts w:ascii="Calibri" w:hAnsi="Calibri"/>
          <w:lang w:val="en-US"/>
        </w:rPr>
        <w:t xml:space="preserve"> over?’ (Simon and Wheatley, 2010 [author’s italics]) Of the 29 executives present that day, only six remain. </w:t>
      </w:r>
    </w:p>
    <w:p w:rsidR="00D81F71" w:rsidRPr="004C7649" w:rsidRDefault="00D81F71" w:rsidP="00D81F71">
      <w:pPr>
        <w:rPr>
          <w:rFonts w:ascii="Calibri" w:hAnsi="Calibri"/>
          <w:lang w:val="en-US"/>
        </w:rPr>
      </w:pPr>
    </w:p>
    <w:p w:rsidR="00D81F71" w:rsidRPr="004C7649" w:rsidRDefault="00D81F71" w:rsidP="00D81F71">
      <w:pPr>
        <w:rPr>
          <w:rFonts w:ascii="Calibri" w:hAnsi="Calibri"/>
          <w:lang w:val="en-US"/>
        </w:rPr>
      </w:pPr>
      <w:r w:rsidRPr="004C7649">
        <w:rPr>
          <w:rFonts w:ascii="Calibri" w:hAnsi="Calibri"/>
          <w:lang w:val="en-US"/>
        </w:rPr>
        <w:t xml:space="preserve">Since the takeover, Vale has invested in new plant for the acquired nickel operations in Canada, but it has made little progress in relations with the workforce. In 2009, Vale proposed a modification of the profit-sharing scheme and an end to the existing pension scheme – contract changes which the company viewed as reasonable in terms of the industry globally. However, a bitter </w:t>
      </w:r>
      <w:proofErr w:type="spellStart"/>
      <w:r w:rsidRPr="004C7649">
        <w:rPr>
          <w:rFonts w:ascii="Calibri" w:hAnsi="Calibri"/>
          <w:lang w:val="en-US"/>
        </w:rPr>
        <w:t>labour</w:t>
      </w:r>
      <w:proofErr w:type="spellEnd"/>
      <w:r w:rsidRPr="004C7649">
        <w:rPr>
          <w:rFonts w:ascii="Calibri" w:hAnsi="Calibri"/>
          <w:lang w:val="en-US"/>
        </w:rPr>
        <w:t xml:space="preserve"> dispute ensued. A strike was called in July, 2009. Striking workers took against what they saw as the dictatorial style of the new owners, who ‘just what to show us that they’re the boss’ (Austen, 2010). The clash has been depicted as one between Brazilian and Canadian cultures – the one of an aggressive emerging market and the </w:t>
      </w:r>
      <w:r w:rsidRPr="004C7649">
        <w:rPr>
          <w:rFonts w:ascii="Calibri" w:hAnsi="Calibri"/>
          <w:lang w:val="en-US"/>
        </w:rPr>
        <w:lastRenderedPageBreak/>
        <w:t xml:space="preserve">other of an old-world company with inward-looking values. Certainly, Vale has taken a robust line against the trade unions, who it perceives as obstructive, launching several disciplinary actions against union members. The clash of cultures has also been attributed to the differences between nickel mining, which relies on skilled workers, and iron ore production, Vale’s main business, which is technologically less sophisticated and relies on low-skill workers. </w:t>
      </w:r>
    </w:p>
    <w:p w:rsidR="00D81F71" w:rsidRPr="004C7649" w:rsidRDefault="00D81F71" w:rsidP="00D81F71">
      <w:pPr>
        <w:rPr>
          <w:rFonts w:ascii="Calibri" w:hAnsi="Calibri"/>
          <w:lang w:val="en-US"/>
        </w:rPr>
      </w:pPr>
    </w:p>
    <w:p w:rsidR="00D81F71" w:rsidRPr="004C7649" w:rsidRDefault="00D81F71" w:rsidP="00D81F71">
      <w:pPr>
        <w:rPr>
          <w:rFonts w:ascii="Calibri" w:hAnsi="Calibri"/>
          <w:lang w:val="en-US"/>
        </w:rPr>
      </w:pPr>
      <w:r w:rsidRPr="004C7649">
        <w:rPr>
          <w:rFonts w:ascii="Calibri" w:hAnsi="Calibri"/>
          <w:lang w:val="en-US"/>
        </w:rPr>
        <w:t xml:space="preserve">The first CEO brought in by Vale to run Vale Inco was a technical expert, who spoke English poorly. In 2008, he was replaced by Tito Martins, a more amenable executive, who had greater communication skills and a desire to appreciate the strong feelings on both sides. Vale’s CEO has said, ‘it can’t be easy to have me as a boss’, but now admits of the </w:t>
      </w:r>
      <w:proofErr w:type="spellStart"/>
      <w:r w:rsidRPr="004C7649">
        <w:rPr>
          <w:rFonts w:ascii="Calibri" w:hAnsi="Calibri"/>
          <w:lang w:val="en-US"/>
        </w:rPr>
        <w:t>labour</w:t>
      </w:r>
      <w:proofErr w:type="spellEnd"/>
      <w:r w:rsidRPr="004C7649">
        <w:rPr>
          <w:rFonts w:ascii="Calibri" w:hAnsi="Calibri"/>
          <w:lang w:val="en-US"/>
        </w:rPr>
        <w:t xml:space="preserve"> dispute, ‘</w:t>
      </w:r>
      <w:proofErr w:type="gramStart"/>
      <w:r w:rsidRPr="004C7649">
        <w:rPr>
          <w:rFonts w:ascii="Calibri" w:hAnsi="Calibri"/>
          <w:lang w:val="en-US"/>
        </w:rPr>
        <w:t>It</w:t>
      </w:r>
      <w:proofErr w:type="gramEnd"/>
      <w:r w:rsidRPr="004C7649">
        <w:rPr>
          <w:rFonts w:ascii="Calibri" w:hAnsi="Calibri"/>
          <w:lang w:val="en-US"/>
        </w:rPr>
        <w:t xml:space="preserve"> is a question o</w:t>
      </w:r>
      <w:r>
        <w:rPr>
          <w:rFonts w:ascii="Calibri" w:hAnsi="Calibri"/>
          <w:lang w:val="en-US"/>
        </w:rPr>
        <w:t>f cultures that have to adjust’</w:t>
      </w:r>
      <w:r w:rsidRPr="004C7649">
        <w:rPr>
          <w:rFonts w:ascii="Calibri" w:hAnsi="Calibri"/>
          <w:lang w:val="en-US"/>
        </w:rPr>
        <w:t xml:space="preserve"> (Simon and Wheatley, 2010). </w:t>
      </w:r>
    </w:p>
    <w:p w:rsidR="00D81F71" w:rsidRPr="004C7649" w:rsidRDefault="00D81F71" w:rsidP="00D81F71">
      <w:pPr>
        <w:rPr>
          <w:rFonts w:ascii="Calibri" w:hAnsi="Calibri"/>
          <w:lang w:val="en-US"/>
        </w:rPr>
      </w:pPr>
    </w:p>
    <w:p w:rsidR="00D81F71" w:rsidRPr="004C7649" w:rsidRDefault="00D81F71" w:rsidP="00D81F71">
      <w:pPr>
        <w:rPr>
          <w:rFonts w:ascii="Calibri" w:hAnsi="Calibri"/>
          <w:lang w:val="en-US"/>
        </w:rPr>
      </w:pPr>
      <w:r w:rsidRPr="004C7649">
        <w:rPr>
          <w:rFonts w:ascii="Calibri" w:hAnsi="Calibri"/>
          <w:lang w:val="en-US"/>
        </w:rPr>
        <w:t xml:space="preserve">The strike was finally settled in July, 2010, with the help of government mediators, nearly one year after it started, making this one of the longest strikes in Canada’s mining industry. A five-year agreement was reached, involving compromises on both sides. The unions agreed a less generous pension scheme for new workers, and agreed to a capping of their bonus payments under the profit-sharing scheme. Vale offered wage rises and cap on the bonus payments which was more generous to workers than the terms they had offered at the outset of the long dispute.  </w:t>
      </w:r>
    </w:p>
    <w:p w:rsidR="00D81F71" w:rsidRPr="004C7649" w:rsidRDefault="00D81F71" w:rsidP="00D81F71">
      <w:pPr>
        <w:rPr>
          <w:rFonts w:ascii="Calibri" w:hAnsi="Calibri"/>
          <w:lang w:val="en-US"/>
        </w:rPr>
      </w:pPr>
    </w:p>
    <w:p w:rsidR="00D81F71" w:rsidRPr="00B240E6" w:rsidRDefault="00D81F71" w:rsidP="00D81F71">
      <w:pPr>
        <w:rPr>
          <w:rFonts w:ascii="Calibri" w:hAnsi="Calibri"/>
          <w:color w:val="31849B" w:themeColor="accent5" w:themeShade="BF"/>
          <w:lang w:val="en-US"/>
        </w:rPr>
      </w:pPr>
      <w:r w:rsidRPr="00B240E6">
        <w:rPr>
          <w:rFonts w:ascii="Calibri" w:hAnsi="Calibri"/>
          <w:color w:val="31849B" w:themeColor="accent5" w:themeShade="BF"/>
          <w:lang w:val="en-US"/>
        </w:rPr>
        <w:t xml:space="preserve">Sources: Simon, B., and Wheatley, J. (2010) ‘Heading in opposite directions’ </w:t>
      </w:r>
      <w:r w:rsidRPr="00B240E6">
        <w:rPr>
          <w:rFonts w:ascii="Calibri" w:hAnsi="Calibri"/>
          <w:i/>
          <w:color w:val="31849B" w:themeColor="accent5" w:themeShade="BF"/>
          <w:lang w:val="en-US"/>
        </w:rPr>
        <w:t>Financial Times</w:t>
      </w:r>
      <w:r w:rsidRPr="00B240E6">
        <w:rPr>
          <w:rFonts w:ascii="Calibri" w:hAnsi="Calibri"/>
          <w:color w:val="31849B" w:themeColor="accent5" w:themeShade="BF"/>
          <w:lang w:val="en-US"/>
        </w:rPr>
        <w:t xml:space="preserve">, 11 March; Austen, I. (2010) ‘Some in Canada say strike shows risk of foreign control’ </w:t>
      </w:r>
      <w:r w:rsidRPr="00B240E6">
        <w:rPr>
          <w:rFonts w:ascii="Calibri" w:hAnsi="Calibri"/>
          <w:i/>
          <w:color w:val="31849B" w:themeColor="accent5" w:themeShade="BF"/>
          <w:lang w:val="en-US"/>
        </w:rPr>
        <w:t>New York Times</w:t>
      </w:r>
      <w:r w:rsidRPr="00B240E6">
        <w:rPr>
          <w:rFonts w:ascii="Calibri" w:hAnsi="Calibri"/>
          <w:color w:val="31849B" w:themeColor="accent5" w:themeShade="BF"/>
          <w:lang w:val="en-US"/>
        </w:rPr>
        <w:t>, 13 January</w:t>
      </w:r>
      <w:r>
        <w:rPr>
          <w:rFonts w:ascii="Calibri" w:hAnsi="Calibri"/>
          <w:color w:val="31849B" w:themeColor="accent5" w:themeShade="BF"/>
          <w:lang w:val="en-US"/>
        </w:rPr>
        <w:t>.</w:t>
      </w:r>
    </w:p>
    <w:p w:rsidR="00D81F71" w:rsidRDefault="00D81F71" w:rsidP="00D81F71">
      <w:pPr>
        <w:rPr>
          <w:rFonts w:ascii="Calibri" w:hAnsi="Calibri"/>
          <w:lang w:val="en-US"/>
        </w:rPr>
        <w:sectPr w:rsidR="00D81F71" w:rsidSect="0020707B">
          <w:type w:val="continuous"/>
          <w:pgSz w:w="11906" w:h="16838"/>
          <w:pgMar w:top="1417" w:right="1701" w:bottom="1417" w:left="1701" w:header="708" w:footer="708" w:gutter="0"/>
          <w:cols w:num="2" w:space="708"/>
          <w:docGrid w:linePitch="360"/>
        </w:sectPr>
      </w:pPr>
    </w:p>
    <w:p w:rsidR="00D81F71" w:rsidRPr="004C7649" w:rsidRDefault="00D81F71" w:rsidP="00D81F71">
      <w:pPr>
        <w:rPr>
          <w:rFonts w:ascii="Calibri" w:hAnsi="Calibri"/>
          <w:lang w:val="en-US"/>
        </w:rPr>
      </w:pPr>
    </w:p>
    <w:p w:rsidR="00D81F71" w:rsidRPr="0020707B" w:rsidRDefault="00D81F71" w:rsidP="00D81F71">
      <w:pPr>
        <w:shd w:val="clear" w:color="auto" w:fill="FFFFFF" w:themeFill="background1"/>
        <w:rPr>
          <w:rFonts w:ascii="Calibri" w:hAnsi="Calibri"/>
          <w:b/>
          <w:color w:val="31849B" w:themeColor="accent5" w:themeShade="BF"/>
          <w:lang w:val="en-US"/>
        </w:rPr>
      </w:pPr>
      <w:r w:rsidRPr="0020707B">
        <w:rPr>
          <w:rFonts w:ascii="Calibri" w:hAnsi="Calibri"/>
          <w:b/>
          <w:color w:val="31849B" w:themeColor="accent5" w:themeShade="BF"/>
          <w:lang w:val="en-US"/>
        </w:rPr>
        <w:t>Questions for discussion</w:t>
      </w:r>
      <w:r>
        <w:rPr>
          <w:rFonts w:ascii="Calibri" w:hAnsi="Calibri"/>
          <w:b/>
          <w:color w:val="31849B" w:themeColor="accent5" w:themeShade="BF"/>
          <w:lang w:val="en-US"/>
        </w:rPr>
        <w:t>:</w:t>
      </w:r>
    </w:p>
    <w:p w:rsidR="00D81F71" w:rsidRPr="004C7649" w:rsidRDefault="00D81F71" w:rsidP="00D81F71">
      <w:pPr>
        <w:numPr>
          <w:ilvl w:val="0"/>
          <w:numId w:val="1"/>
        </w:numPr>
        <w:rPr>
          <w:rFonts w:ascii="Calibri" w:hAnsi="Calibri"/>
          <w:lang w:val="en-US"/>
        </w:rPr>
      </w:pPr>
      <w:r w:rsidRPr="004C7649">
        <w:rPr>
          <w:rFonts w:ascii="Calibri" w:hAnsi="Calibri"/>
          <w:lang w:val="en-US"/>
        </w:rPr>
        <w:t>Why was Inco considered to be an attractive takeover target?</w:t>
      </w:r>
    </w:p>
    <w:p w:rsidR="00D81F71" w:rsidRPr="004C7649" w:rsidRDefault="00D81F71" w:rsidP="00D81F71">
      <w:pPr>
        <w:numPr>
          <w:ilvl w:val="0"/>
          <w:numId w:val="1"/>
        </w:numPr>
        <w:rPr>
          <w:rFonts w:ascii="Calibri" w:hAnsi="Calibri"/>
          <w:lang w:val="en-US"/>
        </w:rPr>
      </w:pPr>
      <w:r w:rsidRPr="004C7649">
        <w:rPr>
          <w:rFonts w:ascii="Calibri" w:hAnsi="Calibri"/>
          <w:lang w:val="en-US"/>
        </w:rPr>
        <w:t>Describe the culture clashes between Vale and Inco.</w:t>
      </w:r>
    </w:p>
    <w:p w:rsidR="00D81F71" w:rsidRPr="004C7649" w:rsidRDefault="00D81F71" w:rsidP="00D81F71">
      <w:pPr>
        <w:numPr>
          <w:ilvl w:val="0"/>
          <w:numId w:val="1"/>
        </w:numPr>
        <w:rPr>
          <w:rFonts w:ascii="Calibri" w:hAnsi="Calibri"/>
          <w:lang w:val="en-US"/>
        </w:rPr>
      </w:pPr>
      <w:r w:rsidRPr="004C7649">
        <w:rPr>
          <w:rFonts w:ascii="Calibri" w:hAnsi="Calibri"/>
          <w:lang w:val="en-US"/>
        </w:rPr>
        <w:t>What recommendations would you make to Vale for managing future takeovers?</w:t>
      </w:r>
    </w:p>
    <w:p w:rsidR="00D81F71" w:rsidRDefault="00E41DB1" w:rsidP="00D81F71">
      <w:pPr>
        <w:rPr>
          <w:rFonts w:ascii="Calibri" w:hAnsi="Calibri"/>
          <w:lang w:val="en-US"/>
        </w:rPr>
      </w:pPr>
      <w:r>
        <w:rPr>
          <w:rFonts w:ascii="Calibri" w:hAnsi="Calibri"/>
          <w:lang w:val="en-US"/>
        </w:rPr>
        <w:pict>
          <v:rect id="_x0000_i1025" style="width:420.1pt;height:3.75pt" o:hrpct="988" o:hralign="center" o:hrstd="t" o:hrnoshade="t" o:hr="t" fillcolor="#31849b [2408]" stroked="f"/>
        </w:pict>
      </w:r>
    </w:p>
    <w:p w:rsidR="00D81F71" w:rsidRDefault="00D81F71" w:rsidP="00D81F71">
      <w:pPr>
        <w:rPr>
          <w:rFonts w:ascii="Calibri" w:hAnsi="Calibri"/>
          <w:lang w:val="en-US"/>
        </w:rPr>
      </w:pPr>
    </w:p>
    <w:p w:rsidR="00D81F71" w:rsidRDefault="00D81F71" w:rsidP="00D81F71">
      <w:pPr>
        <w:rPr>
          <w:rFonts w:ascii="Calibri" w:hAnsi="Calibri"/>
          <w:lang w:val="en-US"/>
        </w:rPr>
      </w:pPr>
    </w:p>
    <w:p w:rsidR="00D81F71" w:rsidRPr="00A01196" w:rsidRDefault="00D81F71" w:rsidP="00D81F71">
      <w:pPr>
        <w:shd w:val="clear" w:color="auto" w:fill="31849B" w:themeFill="accent5" w:themeFillShade="BF"/>
        <w:rPr>
          <w:rFonts w:ascii="Calibri" w:hAnsi="Calibri"/>
          <w:b/>
          <w:color w:val="FFFFFF" w:themeColor="background1"/>
          <w:lang w:val="en-US"/>
        </w:rPr>
      </w:pPr>
      <w:r w:rsidRPr="00A01196">
        <w:rPr>
          <w:rFonts w:ascii="Calibri" w:hAnsi="Calibri"/>
          <w:b/>
          <w:color w:val="FFFFFF" w:themeColor="background1"/>
          <w:lang w:val="en-US"/>
        </w:rPr>
        <w:t>2016 update:</w:t>
      </w:r>
    </w:p>
    <w:p w:rsidR="00D81F71" w:rsidRDefault="00D81F71" w:rsidP="00D81F71">
      <w:pPr>
        <w:rPr>
          <w:rFonts w:ascii="Calibri" w:hAnsi="Calibri"/>
          <w:lang w:val="en-US"/>
        </w:rPr>
        <w:sectPr w:rsidR="00D81F71" w:rsidSect="0062220C">
          <w:type w:val="continuous"/>
          <w:pgSz w:w="11906" w:h="16838"/>
          <w:pgMar w:top="1417" w:right="1701" w:bottom="1417" w:left="1701" w:header="708" w:footer="708" w:gutter="0"/>
          <w:cols w:space="708"/>
          <w:docGrid w:linePitch="360"/>
        </w:sectPr>
      </w:pPr>
    </w:p>
    <w:p w:rsidR="00D81F71" w:rsidRDefault="00D81F71" w:rsidP="00D81F71">
      <w:pPr>
        <w:rPr>
          <w:rFonts w:ascii="Calibri" w:hAnsi="Calibri"/>
          <w:lang w:val="en-US"/>
        </w:rPr>
      </w:pPr>
      <w:r>
        <w:rPr>
          <w:rFonts w:ascii="Calibri" w:hAnsi="Calibri"/>
          <w:lang w:val="en-US"/>
        </w:rPr>
        <w:lastRenderedPageBreak/>
        <w:t xml:space="preserve">Vale Inco has been renamed Vale Canada. Following its long-running dispute in Sudbury, its Brazilian parent company has recognized the importance of communications in its many differing locations. Improvements in employee relations are seen by the company as contributing to building </w:t>
      </w:r>
      <w:r>
        <w:rPr>
          <w:rFonts w:ascii="Calibri" w:hAnsi="Calibri"/>
          <w:lang w:val="en-US"/>
        </w:rPr>
        <w:lastRenderedPageBreak/>
        <w:t xml:space="preserve">corporate culture. However, relations with more remote stakeholders, including the people living in the many locations where it operates, have been criticized. The acquisition of Inco included Inco’s operations in Indonesia and New Caledonia (in the South Pacific), where vulnerable indigenous </w:t>
      </w:r>
      <w:r>
        <w:rPr>
          <w:rFonts w:ascii="Calibri" w:hAnsi="Calibri"/>
          <w:lang w:val="en-US"/>
        </w:rPr>
        <w:lastRenderedPageBreak/>
        <w:t xml:space="preserve">peoples were at risk from displacement and violations of human rights. Environmental damage has also been associated with Vale’s iron ore operations. An environmental disaster in Brazil, where the Samarco site was operated by a company co-owned by Vale and BHP Billiton, has given rise to strong criticism of Vale for lax safety and weak CSR commitment (see case study on BHP Billiton on p. 234 of the 4th edition). A group of Vale shareholders drew attention to Vale’s poor social, environmental and management practices at the AGM of 2016. They stressed the jeopardizing of human well-being in the communities affected by its operations globally. They also highlighted what they considered to be the excessive remuneration – </w:t>
      </w:r>
      <w:r>
        <w:rPr>
          <w:rFonts w:ascii="Calibri" w:hAnsi="Calibri"/>
          <w:lang w:val="en-US"/>
        </w:rPr>
        <w:lastRenderedPageBreak/>
        <w:t>amounting to many millions of US dollars – enjoyed by Vale executives at a time when mining globally is facing weak market conditions.</w:t>
      </w:r>
    </w:p>
    <w:p w:rsidR="00D81F71" w:rsidRDefault="00D81F71" w:rsidP="00D81F71">
      <w:pPr>
        <w:rPr>
          <w:rFonts w:ascii="Calibri" w:hAnsi="Calibri"/>
          <w:lang w:val="en-US"/>
        </w:rPr>
      </w:pPr>
    </w:p>
    <w:p w:rsidR="00D81F71" w:rsidRDefault="00D81F71" w:rsidP="00D81F71">
      <w:pPr>
        <w:rPr>
          <w:rFonts w:ascii="Calibri" w:hAnsi="Calibri"/>
          <w:lang w:val="en-US"/>
        </w:rPr>
      </w:pPr>
      <w:r>
        <w:rPr>
          <w:rFonts w:ascii="Calibri" w:hAnsi="Calibri"/>
          <w:lang w:val="en-US"/>
        </w:rPr>
        <w:t xml:space="preserve">Vale’s visionary CEO, Roger Agnelli, who had masterminded its global strategy, was removed from office in 2011, when Brazil’s then president, Dilma Rousseff, exerted pressure on the company via shareholdings belonging to state pension funds. Although Vale had long been privatized, she appointed a new CEO considered more in tune with her socialist policies, who is himself likely to be removed by the new president, Michel Temer, who took over in 2016, when Ms Rousseff was impeached. Roger Agnelli died tragically in a plane crash in 2016. </w:t>
      </w:r>
    </w:p>
    <w:p w:rsidR="00D81F71" w:rsidRDefault="00D81F71" w:rsidP="00D81F71">
      <w:pPr>
        <w:rPr>
          <w:rFonts w:ascii="Calibri" w:hAnsi="Calibri"/>
          <w:lang w:val="en-US"/>
        </w:rPr>
        <w:sectPr w:rsidR="00D81F71" w:rsidSect="00D81F71">
          <w:type w:val="continuous"/>
          <w:pgSz w:w="11906" w:h="16838"/>
          <w:pgMar w:top="1417" w:right="1701" w:bottom="1417" w:left="1701" w:header="708" w:footer="708" w:gutter="0"/>
          <w:cols w:num="2" w:space="708"/>
          <w:docGrid w:linePitch="360"/>
        </w:sectPr>
      </w:pPr>
    </w:p>
    <w:p w:rsidR="00D81F71" w:rsidRDefault="00D81F71" w:rsidP="00D81F71">
      <w:pPr>
        <w:rPr>
          <w:rFonts w:ascii="Calibri" w:hAnsi="Calibri"/>
          <w:lang w:val="en-US"/>
        </w:rPr>
      </w:pPr>
    </w:p>
    <w:p w:rsidR="00D81F71" w:rsidRDefault="00D81F71" w:rsidP="00D81F71">
      <w:pPr>
        <w:rPr>
          <w:rFonts w:ascii="Calibri" w:hAnsi="Calibri"/>
          <w:lang w:val="en-US"/>
        </w:rPr>
      </w:pPr>
    </w:p>
    <w:p w:rsidR="00D81F71" w:rsidRDefault="00E41DB1" w:rsidP="00D81F71">
      <w:pPr>
        <w:rPr>
          <w:rFonts w:ascii="Calibri" w:hAnsi="Calibri"/>
          <w:lang w:val="en-US"/>
        </w:rPr>
      </w:pPr>
      <w:r>
        <w:rPr>
          <w:rFonts w:ascii="Calibri" w:hAnsi="Calibri"/>
          <w:lang w:val="en-US"/>
        </w:rPr>
        <w:pict>
          <v:rect id="_x0000_i1026" style="width:420.1pt;height:3.75pt" o:hrpct="988" o:hralign="center" o:hrstd="t" o:hrnoshade="t" o:hr="t" fillcolor="#31849b" stroked="f"/>
        </w:pict>
      </w:r>
    </w:p>
    <w:p w:rsidR="00332EB6" w:rsidRDefault="00332EB6" w:rsidP="00D81F71">
      <w:pPr>
        <w:rPr>
          <w:rFonts w:ascii="Calibri" w:hAnsi="Calibri"/>
          <w:lang w:val="en-US"/>
        </w:rPr>
      </w:pPr>
    </w:p>
    <w:p w:rsidR="00332EB6" w:rsidRPr="00332EB6" w:rsidRDefault="00332EB6" w:rsidP="00332EB6">
      <w:pPr>
        <w:shd w:val="clear" w:color="auto" w:fill="31849B" w:themeFill="accent5" w:themeFillShade="BF"/>
        <w:rPr>
          <w:rFonts w:ascii="Calibri" w:hAnsi="Calibri"/>
          <w:b/>
          <w:color w:val="FFFFFF" w:themeColor="background1"/>
          <w:lang w:val="en-US"/>
        </w:rPr>
      </w:pPr>
      <w:r w:rsidRPr="00332EB6">
        <w:rPr>
          <w:rFonts w:ascii="Calibri" w:hAnsi="Calibri"/>
          <w:b/>
          <w:color w:val="FFFFFF" w:themeColor="background1"/>
          <w:lang w:val="en-US"/>
        </w:rPr>
        <w:t>The golden arches lose their shine</w:t>
      </w:r>
    </w:p>
    <w:p w:rsidR="00332EB6" w:rsidRDefault="00332EB6" w:rsidP="00332EB6">
      <w:pPr>
        <w:rPr>
          <w:rFonts w:ascii="Calibri" w:hAnsi="Calibri"/>
          <w:b/>
          <w:lang w:val="en-GB"/>
        </w:rPr>
      </w:pPr>
    </w:p>
    <w:p w:rsidR="006D451C" w:rsidRDefault="006D451C" w:rsidP="00332EB6">
      <w:pPr>
        <w:rPr>
          <w:rFonts w:ascii="Calibri" w:hAnsi="Calibri"/>
          <w:lang w:val="en-GB"/>
        </w:rPr>
        <w:sectPr w:rsidR="006D451C" w:rsidSect="00D81F71">
          <w:type w:val="continuous"/>
          <w:pgSz w:w="11906" w:h="16838"/>
          <w:pgMar w:top="1417" w:right="1701" w:bottom="1417" w:left="1701" w:header="708" w:footer="708" w:gutter="0"/>
          <w:cols w:space="708"/>
          <w:docGrid w:linePitch="360"/>
        </w:sectPr>
      </w:pPr>
    </w:p>
    <w:p w:rsidR="00332EB6" w:rsidRPr="00332EB6" w:rsidRDefault="00332EB6" w:rsidP="00332EB6">
      <w:pPr>
        <w:rPr>
          <w:rFonts w:ascii="Calibri" w:hAnsi="Calibri"/>
          <w:lang w:val="en-GB"/>
        </w:rPr>
      </w:pPr>
      <w:bookmarkStart w:id="0" w:name="_GoBack"/>
      <w:r w:rsidRPr="00332EB6">
        <w:rPr>
          <w:rFonts w:ascii="Calibri" w:hAnsi="Calibri"/>
          <w:lang w:val="en-GB"/>
        </w:rPr>
        <w:lastRenderedPageBreak/>
        <w:t xml:space="preserve">From its modest beginnings as a hamburger restaurant in the 1950s, McDonald’s pioneered the fast-food restaurant, its golden arches becoming a familiar feature of the American landscape. Offering standardized menus, consistent quality, low prices, and quick service, it seemed to have hit on a formula that could not fail with consumers. The McDonald’s business model in the US is based on franchising. The franchisee is an independent business, whose owner agrees terms with McDonald’s as the franchisor, to run the business on the company’s terms. The number of stores multiplied across the US, and the company went on to expand globally, adapting menus </w:t>
      </w:r>
      <w:r w:rsidRPr="00332EB6">
        <w:rPr>
          <w:rFonts w:ascii="Calibri" w:hAnsi="Calibri"/>
          <w:lang w:val="en-GB"/>
        </w:rPr>
        <w:lastRenderedPageBreak/>
        <w:t xml:space="preserve">to local tastes. The winning formula seemed secure. But faltering sales in the US in recent years, where 12,000 of its 35,000 stores are located, have caused shockwaves within the company. Changing consumer preferences in the US have seen customers turning their backs on McDonald’s, and international sales have also stuttered. A new CEO, Steven Easterbrook, who took over in 2015, had to admit that competitors, notably ‘fast casual’ restaurants, were offering menus perceived as healthier, authentic and less formula-driven than McDonald’s. McDonald’s has been slow to react to these newcomers, even though it had been a shareholder in </w:t>
      </w:r>
      <w:r w:rsidRPr="00332EB6">
        <w:rPr>
          <w:rFonts w:ascii="Calibri" w:hAnsi="Calibri"/>
          <w:lang w:val="en-GB"/>
        </w:rPr>
        <w:lastRenderedPageBreak/>
        <w:t>one of them: Chipotle, the Mexican-style chain which is growing in popularity.</w:t>
      </w:r>
    </w:p>
    <w:p w:rsidR="00332EB6" w:rsidRPr="00332EB6" w:rsidRDefault="00332EB6" w:rsidP="00332EB6">
      <w:pPr>
        <w:rPr>
          <w:rFonts w:ascii="Calibri" w:hAnsi="Calibri"/>
          <w:lang w:val="en-GB"/>
        </w:rPr>
      </w:pPr>
      <w:r w:rsidRPr="00332EB6">
        <w:rPr>
          <w:rFonts w:ascii="Calibri" w:hAnsi="Calibri"/>
          <w:lang w:val="en-GB"/>
        </w:rPr>
        <w:t xml:space="preserve">Chipotle’s Mexican menu of tacos, burritos and fajitas features fresher ingredients, often organic and locally sourced. This approach is succeeding with consumers in the US who are becoming increasingly conscious of where their food comes from, and how it is produced. Although McDonald’s seems to have been caught napping as the market shifted, the trend towards healthier eating is not new. McDonald’s was an early investor in Chipotle, helping it to get started in 1998. It grew quickly, growing from 14 to 500 outlets in just 7 years. By 2005, McDonald’s held a 90% stake in Chipotle, but sold out one year later. At McDonald’s 2015 annual shareholders’ meeting, one unhappy shareholder queried the CEO about the sale. Easterbrook, who had not been in charge at the time of the sale, said that Chipotle was a ‘distraction’ at a time when it needed to concentrate on building its core brand (Peterson, 2015). McDonald’s and Chipotle had differing ideas about Chipotle as a restaurant. McDonald’s had wanted Chipotle to offer ‘drive-thru’ and breakfast menus. The founder of Chipotle, Steve Ells, </w:t>
      </w:r>
      <w:proofErr w:type="gramStart"/>
      <w:r w:rsidRPr="00332EB6">
        <w:rPr>
          <w:rFonts w:ascii="Calibri" w:hAnsi="Calibri"/>
          <w:lang w:val="en-GB"/>
        </w:rPr>
        <w:t>sums</w:t>
      </w:r>
      <w:proofErr w:type="gramEnd"/>
      <w:r w:rsidRPr="00332EB6">
        <w:rPr>
          <w:rFonts w:ascii="Calibri" w:hAnsi="Calibri"/>
          <w:lang w:val="en-GB"/>
        </w:rPr>
        <w:t xml:space="preserve"> up the reasons that the two companies parted: ‘What we found at the end of the day is that culturally we‘re very different. There are two big things that we do differently. One is the way we approach food, and the other is the way we approach our people culture. It’s the combination of those things that I think make us successful’ (Peterson, 2015).</w:t>
      </w:r>
    </w:p>
    <w:p w:rsidR="00332EB6" w:rsidRPr="00332EB6" w:rsidRDefault="00332EB6" w:rsidP="00332EB6">
      <w:pPr>
        <w:rPr>
          <w:rFonts w:ascii="Calibri" w:hAnsi="Calibri"/>
          <w:lang w:val="en-GB"/>
        </w:rPr>
      </w:pPr>
      <w:r w:rsidRPr="00332EB6">
        <w:rPr>
          <w:rFonts w:ascii="Calibri" w:hAnsi="Calibri"/>
          <w:lang w:val="en-GB"/>
        </w:rPr>
        <w:lastRenderedPageBreak/>
        <w:t xml:space="preserve">McDonald’s has attracted criticism for its employment policies, notably low pay and poor conditions. Concerns over inequality and low pay have become more widespread in the US since the financial crisis, and big companies such as McDonald’s and Walmart have come in for criticism for their low pay. Jobs in fast food are among the worst paid in the US. Employee activism has drawn attention to these issues. A number of McDonald’s workers have complained of retaliation by the company for their raising issues about working conditions and taking part in demonstrations for higher wages. A potentially important ruling by the National </w:t>
      </w:r>
      <w:proofErr w:type="spellStart"/>
      <w:r w:rsidRPr="00332EB6">
        <w:rPr>
          <w:rFonts w:ascii="Calibri" w:hAnsi="Calibri"/>
          <w:lang w:val="en-GB"/>
        </w:rPr>
        <w:t>Labor</w:t>
      </w:r>
      <w:proofErr w:type="spellEnd"/>
      <w:r w:rsidRPr="00332EB6">
        <w:rPr>
          <w:rFonts w:ascii="Calibri" w:hAnsi="Calibri"/>
          <w:lang w:val="en-GB"/>
        </w:rPr>
        <w:t xml:space="preserve"> Relations Board (NLRB), which has oversight of labour rights, has held that McDonald’s is a ‘joint employer’ of these workers, along with the franchisee. McDonald’s and other franchise-based businesses have long operated on the principle that the franchisees are not under the control of the company, but this ruling would make them equally responsible for wrongs in the workplace. In 2015, the NLRB launched investigations into 181 alleged cases of unlawful labour practices against McDonald’s. Mr Easterbrook could well need to rethink employment policies as part of his strategy for revamping the company.</w:t>
      </w:r>
    </w:p>
    <w:p w:rsidR="00332EB6" w:rsidRPr="00332EB6" w:rsidRDefault="00332EB6" w:rsidP="00332EB6">
      <w:pPr>
        <w:rPr>
          <w:rFonts w:ascii="Calibri" w:hAnsi="Calibri"/>
          <w:lang w:val="en-GB"/>
        </w:rPr>
      </w:pPr>
      <w:r w:rsidRPr="00332EB6">
        <w:rPr>
          <w:rFonts w:ascii="Calibri" w:hAnsi="Calibri"/>
          <w:lang w:val="en-GB"/>
        </w:rPr>
        <w:t xml:space="preserve">The new fast casual chains are gaining business from fast-food outlets like McDonald’s largely because people are doubtful about the health aspects of the typical McDonald’s burger meal. Some of the new competitors are in fact burger restaurants, but trading on a more healthy and upmarket offering. McDonald’s is responding with more choices of burger toppings and all-day breakfast menus, attempting to lure </w:t>
      </w:r>
      <w:r w:rsidRPr="00332EB6">
        <w:rPr>
          <w:rFonts w:ascii="Calibri" w:hAnsi="Calibri"/>
          <w:lang w:val="en-GB"/>
        </w:rPr>
        <w:lastRenderedPageBreak/>
        <w:t>customers back to the golden arches. But Mr Easterbrook has a tough job ahead, rebuilding a tarnished brand in the perceptions of consumers.</w:t>
      </w:r>
    </w:p>
    <w:p w:rsidR="00332EB6" w:rsidRPr="00332EB6" w:rsidRDefault="00332EB6" w:rsidP="00332EB6">
      <w:pPr>
        <w:rPr>
          <w:rFonts w:ascii="Calibri" w:hAnsi="Calibri"/>
          <w:color w:val="31849B" w:themeColor="accent5" w:themeShade="BF"/>
          <w:lang w:val="en-US"/>
        </w:rPr>
      </w:pPr>
      <w:r w:rsidRPr="00332EB6">
        <w:rPr>
          <w:rFonts w:ascii="Calibri" w:hAnsi="Calibri"/>
          <w:color w:val="31849B" w:themeColor="accent5" w:themeShade="BF"/>
          <w:lang w:val="en-US"/>
        </w:rPr>
        <w:t xml:space="preserve">Sources: </w:t>
      </w:r>
      <w:proofErr w:type="spellStart"/>
      <w:r w:rsidRPr="00332EB6">
        <w:rPr>
          <w:rFonts w:ascii="Calibri" w:hAnsi="Calibri"/>
          <w:color w:val="31849B" w:themeColor="accent5" w:themeShade="BF"/>
          <w:lang w:val="en-US"/>
        </w:rPr>
        <w:t>Munshi</w:t>
      </w:r>
      <w:proofErr w:type="spellEnd"/>
      <w:r w:rsidRPr="00332EB6">
        <w:rPr>
          <w:rFonts w:ascii="Calibri" w:hAnsi="Calibri"/>
          <w:color w:val="31849B" w:themeColor="accent5" w:themeShade="BF"/>
          <w:lang w:val="en-US"/>
        </w:rPr>
        <w:t xml:space="preserve">, N. (2014) ‘Eating their lunch’, Financial Times, 25 October, at www.ft.com; </w:t>
      </w:r>
      <w:proofErr w:type="spellStart"/>
      <w:r w:rsidRPr="00332EB6">
        <w:rPr>
          <w:rFonts w:ascii="Calibri" w:hAnsi="Calibri"/>
          <w:color w:val="31849B" w:themeColor="accent5" w:themeShade="BF"/>
          <w:lang w:val="en-US"/>
        </w:rPr>
        <w:t>Munshi</w:t>
      </w:r>
      <w:proofErr w:type="spellEnd"/>
      <w:r w:rsidRPr="00332EB6">
        <w:rPr>
          <w:rFonts w:ascii="Calibri" w:hAnsi="Calibri"/>
          <w:color w:val="31849B" w:themeColor="accent5" w:themeShade="BF"/>
          <w:lang w:val="en-US"/>
        </w:rPr>
        <w:t xml:space="preserve">, N. (2015) ‘New McDonald’s chief faces tough test over stalling sales’, Financial Times, 31 January, at www.ft.com; </w:t>
      </w:r>
      <w:proofErr w:type="spellStart"/>
      <w:r w:rsidRPr="00332EB6">
        <w:rPr>
          <w:rFonts w:ascii="Calibri" w:hAnsi="Calibri"/>
          <w:color w:val="31849B" w:themeColor="accent5" w:themeShade="BF"/>
          <w:lang w:val="en-US"/>
        </w:rPr>
        <w:t>Stangler</w:t>
      </w:r>
      <w:proofErr w:type="spellEnd"/>
      <w:r w:rsidRPr="00332EB6">
        <w:rPr>
          <w:rFonts w:ascii="Calibri" w:hAnsi="Calibri"/>
          <w:color w:val="31849B" w:themeColor="accent5" w:themeShade="BF"/>
          <w:lang w:val="en-US"/>
        </w:rPr>
        <w:t xml:space="preserve">, C. (2015) ‘McDonald’s considered “joint employer” as landmark National </w:t>
      </w:r>
      <w:proofErr w:type="spellStart"/>
      <w:r w:rsidRPr="00332EB6">
        <w:rPr>
          <w:rFonts w:ascii="Calibri" w:hAnsi="Calibri"/>
          <w:color w:val="31849B" w:themeColor="accent5" w:themeShade="BF"/>
          <w:lang w:val="en-US"/>
        </w:rPr>
        <w:t>Labor</w:t>
      </w:r>
      <w:proofErr w:type="spellEnd"/>
      <w:r w:rsidRPr="00332EB6">
        <w:rPr>
          <w:rFonts w:ascii="Calibri" w:hAnsi="Calibri"/>
          <w:color w:val="31849B" w:themeColor="accent5" w:themeShade="BF"/>
          <w:lang w:val="en-US"/>
        </w:rPr>
        <w:t xml:space="preserve"> Relations Board hearings begin’, International Business Times, 30 March, at www.ibtimes.com; Peterson, H. (2015) ‘The ridiculous reason McDonald’s sold Chipotle and missed out on billions of dollars’, Business </w:t>
      </w:r>
      <w:r w:rsidRPr="00332EB6">
        <w:rPr>
          <w:rFonts w:ascii="Calibri" w:hAnsi="Calibri"/>
          <w:color w:val="31849B" w:themeColor="accent5" w:themeShade="BF"/>
          <w:lang w:val="en-US"/>
        </w:rPr>
        <w:lastRenderedPageBreak/>
        <w:t>Insider, 22 May, at uk.businessinsider.com.</w:t>
      </w:r>
      <w:r w:rsidR="00D42830">
        <w:rPr>
          <w:rFonts w:ascii="Calibri" w:hAnsi="Calibri"/>
          <w:color w:val="31849B" w:themeColor="accent5" w:themeShade="BF"/>
          <w:lang w:val="en-US"/>
        </w:rPr>
        <w:t xml:space="preserve"> </w:t>
      </w:r>
    </w:p>
    <w:p w:rsidR="00D42830" w:rsidRDefault="00D42830" w:rsidP="00D42830">
      <w:pPr>
        <w:shd w:val="clear" w:color="auto" w:fill="FFFFFF" w:themeFill="background1"/>
        <w:rPr>
          <w:rFonts w:ascii="Calibri" w:hAnsi="Calibri"/>
          <w:b/>
          <w:color w:val="31849B" w:themeColor="accent5" w:themeShade="BF"/>
          <w:lang w:val="en-US"/>
        </w:rPr>
      </w:pPr>
    </w:p>
    <w:p w:rsidR="00D42830" w:rsidRPr="00D42830" w:rsidRDefault="00D42830" w:rsidP="00D42830">
      <w:pPr>
        <w:shd w:val="clear" w:color="auto" w:fill="FFFFFF" w:themeFill="background1"/>
        <w:rPr>
          <w:rFonts w:ascii="Calibri" w:hAnsi="Calibri"/>
          <w:b/>
          <w:color w:val="31849B" w:themeColor="accent5" w:themeShade="BF"/>
          <w:lang w:val="en-US"/>
        </w:rPr>
      </w:pPr>
      <w:r w:rsidRPr="00D42830">
        <w:rPr>
          <w:rFonts w:ascii="Calibri" w:hAnsi="Calibri"/>
          <w:b/>
          <w:color w:val="31849B" w:themeColor="accent5" w:themeShade="BF"/>
          <w:lang w:val="en-US"/>
        </w:rPr>
        <w:t>Questions for discussion:</w:t>
      </w:r>
    </w:p>
    <w:p w:rsidR="00332EB6" w:rsidRPr="00332EB6" w:rsidRDefault="00332EB6" w:rsidP="00332EB6">
      <w:pPr>
        <w:numPr>
          <w:ilvl w:val="0"/>
          <w:numId w:val="2"/>
        </w:numPr>
        <w:rPr>
          <w:rFonts w:ascii="Calibri" w:hAnsi="Calibri"/>
          <w:lang w:val="en-GB"/>
        </w:rPr>
      </w:pPr>
      <w:r w:rsidRPr="00332EB6">
        <w:rPr>
          <w:rFonts w:ascii="Calibri" w:hAnsi="Calibri"/>
          <w:lang w:val="en-GB"/>
        </w:rPr>
        <w:t>Why did McDonald’s not spot the changes taking place in consumer tastes?</w:t>
      </w:r>
    </w:p>
    <w:p w:rsidR="00332EB6" w:rsidRPr="00332EB6" w:rsidRDefault="00332EB6" w:rsidP="00332EB6">
      <w:pPr>
        <w:numPr>
          <w:ilvl w:val="0"/>
          <w:numId w:val="2"/>
        </w:numPr>
        <w:rPr>
          <w:rFonts w:ascii="Calibri" w:hAnsi="Calibri"/>
          <w:lang w:val="en-GB"/>
        </w:rPr>
      </w:pPr>
      <w:r w:rsidRPr="00332EB6">
        <w:rPr>
          <w:rFonts w:ascii="Calibri" w:hAnsi="Calibri"/>
          <w:lang w:val="en-GB"/>
        </w:rPr>
        <w:t>Why are the ‘fast casual’ restaurants proving more popular than fast food?</w:t>
      </w:r>
    </w:p>
    <w:p w:rsidR="00332EB6" w:rsidRPr="00332EB6" w:rsidRDefault="00332EB6" w:rsidP="00332EB6">
      <w:pPr>
        <w:numPr>
          <w:ilvl w:val="0"/>
          <w:numId w:val="2"/>
        </w:numPr>
        <w:rPr>
          <w:rFonts w:ascii="Calibri" w:hAnsi="Calibri"/>
          <w:lang w:val="en-GB"/>
        </w:rPr>
      </w:pPr>
      <w:r w:rsidRPr="00332EB6">
        <w:rPr>
          <w:rFonts w:ascii="Calibri" w:hAnsi="Calibri"/>
          <w:lang w:val="en-GB"/>
        </w:rPr>
        <w:t>McDonald’s has had a poor reputation in employee relations. Why?</w:t>
      </w:r>
    </w:p>
    <w:p w:rsidR="00332EB6" w:rsidRDefault="00332EB6" w:rsidP="00332EB6">
      <w:pPr>
        <w:rPr>
          <w:rFonts w:ascii="Calibri" w:hAnsi="Calibri"/>
          <w:lang w:val="en-US"/>
        </w:rPr>
      </w:pPr>
      <w:r w:rsidRPr="00332EB6">
        <w:rPr>
          <w:rFonts w:ascii="Calibri" w:hAnsi="Calibri"/>
          <w:lang w:val="en-US"/>
        </w:rPr>
        <w:t xml:space="preserve">What changes should </w:t>
      </w:r>
      <w:proofErr w:type="spellStart"/>
      <w:r w:rsidRPr="00332EB6">
        <w:rPr>
          <w:rFonts w:ascii="Calibri" w:hAnsi="Calibri"/>
          <w:lang w:val="en-US"/>
        </w:rPr>
        <w:t>Mr</w:t>
      </w:r>
      <w:proofErr w:type="spellEnd"/>
      <w:r w:rsidRPr="00332EB6">
        <w:rPr>
          <w:rFonts w:ascii="Calibri" w:hAnsi="Calibri"/>
          <w:lang w:val="en-US"/>
        </w:rPr>
        <w:t xml:space="preserve"> Easterbrook introduce that would win customers back and </w:t>
      </w:r>
      <w:proofErr w:type="gramStart"/>
      <w:r w:rsidRPr="00332EB6">
        <w:rPr>
          <w:rFonts w:ascii="Calibri" w:hAnsi="Calibri"/>
          <w:lang w:val="en-US"/>
        </w:rPr>
        <w:t>improve</w:t>
      </w:r>
      <w:proofErr w:type="gramEnd"/>
      <w:r w:rsidRPr="00332EB6">
        <w:rPr>
          <w:rFonts w:ascii="Calibri" w:hAnsi="Calibri"/>
          <w:lang w:val="en-US"/>
        </w:rPr>
        <w:t xml:space="preserve"> employee relations?</w:t>
      </w:r>
    </w:p>
    <w:bookmarkEnd w:id="0"/>
    <w:p w:rsidR="006D451C" w:rsidRDefault="006D451C" w:rsidP="00332EB6">
      <w:pPr>
        <w:rPr>
          <w:rFonts w:ascii="Calibri" w:hAnsi="Calibri"/>
          <w:lang w:val="en-US"/>
        </w:rPr>
        <w:sectPr w:rsidR="006D451C" w:rsidSect="006D451C">
          <w:type w:val="continuous"/>
          <w:pgSz w:w="11906" w:h="16838"/>
          <w:pgMar w:top="1417" w:right="1701" w:bottom="1417" w:left="1701" w:header="708" w:footer="708" w:gutter="0"/>
          <w:cols w:num="2" w:space="708"/>
          <w:docGrid w:linePitch="360"/>
        </w:sectPr>
      </w:pPr>
    </w:p>
    <w:p w:rsidR="00332EB6" w:rsidRDefault="00332EB6" w:rsidP="00332EB6">
      <w:pPr>
        <w:rPr>
          <w:rFonts w:ascii="Calibri" w:hAnsi="Calibri"/>
          <w:lang w:val="en-US"/>
        </w:rPr>
      </w:pPr>
    </w:p>
    <w:p w:rsidR="00332EB6" w:rsidRDefault="00332EB6" w:rsidP="00332EB6">
      <w:pPr>
        <w:rPr>
          <w:rFonts w:ascii="Calibri" w:hAnsi="Calibri"/>
          <w:lang w:val="en-US"/>
        </w:rPr>
      </w:pPr>
      <w:r>
        <w:rPr>
          <w:rFonts w:ascii="Calibri" w:hAnsi="Calibri"/>
          <w:lang w:val="en-US"/>
        </w:rPr>
        <w:pict>
          <v:rect id="_x0000_i1027" style="width:420.1pt;height:3.75pt" o:hrpct="988" o:hralign="center" o:hrstd="t" o:hrnoshade="t" o:hr="t" fillcolor="#31849b" stroked="f"/>
        </w:pict>
      </w:r>
    </w:p>
    <w:p w:rsidR="00332EB6" w:rsidRDefault="00332EB6" w:rsidP="00332EB6">
      <w:pPr>
        <w:rPr>
          <w:rFonts w:ascii="Calibri" w:hAnsi="Calibri"/>
          <w:lang w:val="en-US"/>
        </w:rPr>
      </w:pPr>
    </w:p>
    <w:p w:rsidR="006D451C" w:rsidRPr="006D451C" w:rsidRDefault="006D451C" w:rsidP="006D451C">
      <w:pPr>
        <w:shd w:val="clear" w:color="auto" w:fill="31849B" w:themeFill="accent5" w:themeFillShade="BF"/>
        <w:rPr>
          <w:rFonts w:ascii="Calibri" w:hAnsi="Calibri"/>
          <w:b/>
          <w:color w:val="FFFFFF" w:themeColor="background1"/>
          <w:lang w:val="en-US"/>
        </w:rPr>
      </w:pPr>
      <w:r w:rsidRPr="006D451C">
        <w:rPr>
          <w:rFonts w:ascii="Calibri" w:hAnsi="Calibri"/>
          <w:b/>
          <w:color w:val="FFFFFF" w:themeColor="background1"/>
          <w:lang w:val="en-US"/>
        </w:rPr>
        <w:t>Are social and cultural changes transforming Iran?</w:t>
      </w:r>
    </w:p>
    <w:p w:rsidR="006D451C" w:rsidRPr="006D451C" w:rsidRDefault="006D451C" w:rsidP="006D451C">
      <w:pPr>
        <w:rPr>
          <w:rFonts w:ascii="Calibri" w:hAnsi="Calibri"/>
          <w:lang w:val="en-GB"/>
        </w:rPr>
      </w:pPr>
    </w:p>
    <w:p w:rsidR="006D451C" w:rsidRDefault="006D451C" w:rsidP="006D451C">
      <w:pPr>
        <w:rPr>
          <w:rFonts w:ascii="Calibri" w:hAnsi="Calibri"/>
          <w:lang w:val="en-GB"/>
        </w:rPr>
        <w:sectPr w:rsidR="006D451C" w:rsidSect="00D81F71">
          <w:type w:val="continuous"/>
          <w:pgSz w:w="11906" w:h="16838"/>
          <w:pgMar w:top="1417" w:right="1701" w:bottom="1417" w:left="1701" w:header="708" w:footer="708" w:gutter="0"/>
          <w:cols w:space="708"/>
          <w:docGrid w:linePitch="360"/>
        </w:sectPr>
      </w:pPr>
    </w:p>
    <w:p w:rsidR="006D451C" w:rsidRPr="006D451C" w:rsidRDefault="006D451C" w:rsidP="006D451C">
      <w:pPr>
        <w:rPr>
          <w:rFonts w:ascii="Calibri" w:hAnsi="Calibri"/>
          <w:lang w:val="en-GB"/>
        </w:rPr>
      </w:pPr>
      <w:r w:rsidRPr="006D451C">
        <w:rPr>
          <w:rFonts w:ascii="Calibri" w:hAnsi="Calibri"/>
          <w:lang w:val="en-GB"/>
        </w:rPr>
        <w:lastRenderedPageBreak/>
        <w:t xml:space="preserve">Iran has been isolated globally for decades as a result of a series of sanctions that prohibited trade and other dealings with the country and its businesses. The sanctions were imposed by leading western nations, primarily the US. Iran’s Islamic revolution of 1979 created a strict religious state, the Islamic Republic, overthrowing the pro-western rule of the Shah. The westernization that had been occurring under the deposed Shah was abruptly halted, and morality police imposed strict Islamic rule. The system operates under the ultimate authority of the supreme leader. An elected president presides over the political system, under the oversight of the supreme leader. Iran’s Muslims are Shia Muslims, who are generally perceived as more moderate in their </w:t>
      </w:r>
      <w:r w:rsidRPr="006D451C">
        <w:rPr>
          <w:rFonts w:ascii="Calibri" w:hAnsi="Calibri"/>
          <w:lang w:val="en-GB"/>
        </w:rPr>
        <w:lastRenderedPageBreak/>
        <w:t>religious practices than the Sunni Muslims that predominate in Arab states.</w:t>
      </w:r>
    </w:p>
    <w:p w:rsidR="006D451C" w:rsidRPr="006D451C" w:rsidRDefault="006D451C" w:rsidP="006D451C">
      <w:pPr>
        <w:rPr>
          <w:rFonts w:ascii="Calibri" w:hAnsi="Calibri"/>
          <w:lang w:val="en-GB"/>
        </w:rPr>
      </w:pPr>
      <w:r w:rsidRPr="006D451C">
        <w:rPr>
          <w:rFonts w:ascii="Calibri" w:hAnsi="Calibri"/>
          <w:lang w:val="en-GB"/>
        </w:rPr>
        <w:t xml:space="preserve">There are many in Iranian society who remain deeply conservative and feel that Islamic rule has been a good force against the negative influences of westernization. But these Iranians are now becoming less in evidence. Tensions between the religious establishment and groups in society that want more freedom have been ongoing, at times erupting into violent protests. Despite the constraints imposed by the leadership, Iranian society has been continuing to shift to more open ways of thinking. For many years, Iran’s nuclear programme, which western countries feared was being pursued for military purposes, remained an obstacle to the country </w:t>
      </w:r>
      <w:r w:rsidRPr="006D451C">
        <w:rPr>
          <w:rFonts w:ascii="Calibri" w:hAnsi="Calibri"/>
          <w:lang w:val="en-GB"/>
        </w:rPr>
        <w:lastRenderedPageBreak/>
        <w:t>being able to enjoy open trade relations with western countries. After protracted negotiations, an agreement was reached in July 2015 that paved the way for the sanctions to be lifted, with the prospect of free movement of goods. Iran stands to benefit economically, especially from the exports of oil that suffered during the period of sanctions. Businesses that import consumer goods, from cars to televisions, are also hoping for a bonanza. What are the likely impacts on Iranian society?</w:t>
      </w:r>
    </w:p>
    <w:p w:rsidR="006D451C" w:rsidRPr="006D451C" w:rsidRDefault="006D451C" w:rsidP="006D451C">
      <w:pPr>
        <w:rPr>
          <w:rFonts w:ascii="Calibri" w:hAnsi="Calibri"/>
          <w:lang w:val="en-GB"/>
        </w:rPr>
      </w:pPr>
      <w:r w:rsidRPr="006D451C">
        <w:rPr>
          <w:rFonts w:ascii="Calibri" w:hAnsi="Calibri"/>
          <w:lang w:val="en-GB"/>
        </w:rPr>
        <w:t xml:space="preserve">Iranians have long been keen consumers of western culture, even during the dark period of the sanctions. Computer games, film, satellite television beamed from </w:t>
      </w:r>
      <w:proofErr w:type="spellStart"/>
      <w:r w:rsidRPr="006D451C">
        <w:rPr>
          <w:rFonts w:ascii="Calibri" w:hAnsi="Calibri"/>
          <w:lang w:val="en-GB"/>
        </w:rPr>
        <w:t>expatriot</w:t>
      </w:r>
      <w:proofErr w:type="spellEnd"/>
      <w:r w:rsidRPr="006D451C">
        <w:rPr>
          <w:rFonts w:ascii="Calibri" w:hAnsi="Calibri"/>
          <w:lang w:val="en-GB"/>
        </w:rPr>
        <w:t xml:space="preserve"> TV stations based in Los Angeles have all flourished, especially among the younger generation of Iran’s 80-million </w:t>
      </w:r>
      <w:proofErr w:type="gramStart"/>
      <w:r w:rsidRPr="006D451C">
        <w:rPr>
          <w:rFonts w:ascii="Calibri" w:hAnsi="Calibri"/>
          <w:lang w:val="en-GB"/>
        </w:rPr>
        <w:t>population</w:t>
      </w:r>
      <w:proofErr w:type="gramEnd"/>
      <w:r w:rsidRPr="006D451C">
        <w:rPr>
          <w:rFonts w:ascii="Calibri" w:hAnsi="Calibri"/>
          <w:lang w:val="en-GB"/>
        </w:rPr>
        <w:t xml:space="preserve">. Education, which has been a priority of the Islamic Republic’s leadership, has provided one of the brightest prospects for young people to pursue personal goals and independent thinking. This has been especially true for women, for whom education has had an empowering effect, with the number of university-educated women continuing to rise. About 55% of the relevant age group go to university, placing Iran on roughly the same level as western societies. Iran is a young society, with the under-40s accounting for 60% of the population. As women are becoming better educated, they seek greater independence. They are also enjoying much more freedom than the religious leadership would like to see. Among younger women, black Islamic dress is giving way to bright colours and fashionable outfits, while </w:t>
      </w:r>
      <w:r w:rsidRPr="006D451C">
        <w:rPr>
          <w:rFonts w:ascii="Calibri" w:hAnsi="Calibri"/>
          <w:lang w:val="en-GB"/>
        </w:rPr>
        <w:lastRenderedPageBreak/>
        <w:t>the mandatory headscarf (the hijab) is becoming less prominent and worn further back on the head. Interest in cosmetics, hairstyles and fashion accessories is growing, to the horror of religious leaders, but they are becoming resigned to the fact that they can do little to stop these trends.</w:t>
      </w:r>
    </w:p>
    <w:p w:rsidR="006D451C" w:rsidRPr="006D451C" w:rsidRDefault="006D451C" w:rsidP="006D451C">
      <w:pPr>
        <w:rPr>
          <w:rFonts w:ascii="Calibri" w:hAnsi="Calibri"/>
          <w:lang w:val="en-GB"/>
        </w:rPr>
      </w:pPr>
      <w:r w:rsidRPr="006D451C">
        <w:rPr>
          <w:rFonts w:ascii="Calibri" w:hAnsi="Calibri"/>
          <w:lang w:val="en-GB"/>
        </w:rPr>
        <w:t>People are constantly aware of the powers of the morality police, who can step in at any moment. And the state has been highly repressive in stamping out protests, as happened in 2009. However, the new generation of Iranians, born since the Islamic revolution, are pressing for greater freedom. They are much less religious than their leaders, and are keen to assert their individuality. There are restrictions on the internet, and the social media are banned, but there are ways of getting round the bans. The social media have become highly popular among the 20 million Iranians who now own smartphones. This trend is perceived as a threat by the religious leadership, but it is virtually impossible to stop. Government leaders use Twitter, even though it is officially banned.</w:t>
      </w:r>
    </w:p>
    <w:p w:rsidR="006D451C" w:rsidRDefault="006D451C" w:rsidP="006D451C">
      <w:pPr>
        <w:rPr>
          <w:rFonts w:ascii="Calibri" w:hAnsi="Calibri"/>
          <w:lang w:val="en-GB"/>
        </w:rPr>
      </w:pPr>
      <w:r w:rsidRPr="006D451C">
        <w:rPr>
          <w:rFonts w:ascii="Calibri" w:hAnsi="Calibri"/>
          <w:lang w:val="en-GB"/>
        </w:rPr>
        <w:t xml:space="preserve">The election of the moderate political leader, Hassan Rouhani, as president in 2013 was a step forward for those who seek greater freedom and social change. He promised, above all, to negotiate a nuclear deal to end the sanctions. But he also promised better relations generally with western countries, improved access to the internet, and cultural freedom for the press, music and the arts. While he has often been at odds with the religious leadership, he made progress in negotiating the nuclear agreement, </w:t>
      </w:r>
      <w:r w:rsidRPr="006D451C">
        <w:rPr>
          <w:rFonts w:ascii="Calibri" w:hAnsi="Calibri"/>
          <w:lang w:val="en-GB"/>
        </w:rPr>
        <w:lastRenderedPageBreak/>
        <w:t xml:space="preserve">although it took two years to achieve. Iranians are impatient for their other freedoms to materialize. When a 30-year-old engineering graduate and her friends were asked how they saw the future for Iran, they replied that the Islamic revolution set them back as a society. She said she believed in reform as the way forward: ‘In 2009, we gained a voice </w:t>
      </w:r>
      <w:proofErr w:type="gramStart"/>
      <w:r w:rsidRPr="006D451C">
        <w:rPr>
          <w:rFonts w:ascii="Calibri" w:hAnsi="Calibri"/>
          <w:lang w:val="en-GB"/>
        </w:rPr>
        <w:t>…  .</w:t>
      </w:r>
      <w:proofErr w:type="gramEnd"/>
      <w:r w:rsidRPr="006D451C">
        <w:rPr>
          <w:rFonts w:ascii="Calibri" w:hAnsi="Calibri"/>
          <w:lang w:val="en-GB"/>
        </w:rPr>
        <w:t xml:space="preserve"> But we’re not looking for revolution – we know revolution gets you nowhere. Only reform takes you forward’ (</w:t>
      </w:r>
      <w:proofErr w:type="spellStart"/>
      <w:r w:rsidRPr="006D451C">
        <w:rPr>
          <w:rFonts w:ascii="Calibri" w:hAnsi="Calibri"/>
          <w:lang w:val="en-GB"/>
        </w:rPr>
        <w:t>Khalaf</w:t>
      </w:r>
      <w:proofErr w:type="spellEnd"/>
      <w:r w:rsidRPr="006D451C">
        <w:rPr>
          <w:rFonts w:ascii="Calibri" w:hAnsi="Calibri"/>
          <w:lang w:val="en-GB"/>
        </w:rPr>
        <w:t>, 2015). She added that the priority for most Iranians is economic well-being.</w:t>
      </w:r>
    </w:p>
    <w:p w:rsidR="006D451C" w:rsidRPr="006D451C" w:rsidRDefault="006D451C" w:rsidP="006D451C">
      <w:pPr>
        <w:rPr>
          <w:rFonts w:ascii="Calibri" w:hAnsi="Calibri"/>
          <w:lang w:val="en-GB"/>
        </w:rPr>
      </w:pPr>
    </w:p>
    <w:p w:rsidR="006D451C" w:rsidRDefault="006D451C" w:rsidP="006D451C">
      <w:pPr>
        <w:rPr>
          <w:rFonts w:ascii="Calibri" w:hAnsi="Calibri"/>
          <w:color w:val="31849B" w:themeColor="accent5" w:themeShade="BF"/>
          <w:lang w:val="en-US"/>
        </w:rPr>
      </w:pPr>
      <w:r w:rsidRPr="006D451C">
        <w:rPr>
          <w:rFonts w:ascii="Calibri" w:hAnsi="Calibri"/>
          <w:color w:val="31849B" w:themeColor="accent5" w:themeShade="BF"/>
          <w:lang w:val="en-US"/>
        </w:rPr>
        <w:t xml:space="preserve">Sources: </w:t>
      </w:r>
      <w:proofErr w:type="spellStart"/>
      <w:r w:rsidRPr="006D451C">
        <w:rPr>
          <w:rFonts w:ascii="Calibri" w:hAnsi="Calibri"/>
          <w:color w:val="31849B" w:themeColor="accent5" w:themeShade="BF"/>
          <w:lang w:val="en-US"/>
        </w:rPr>
        <w:t>Khalaf</w:t>
      </w:r>
      <w:proofErr w:type="spellEnd"/>
      <w:r w:rsidRPr="006D451C">
        <w:rPr>
          <w:rFonts w:ascii="Calibri" w:hAnsi="Calibri"/>
          <w:color w:val="31849B" w:themeColor="accent5" w:themeShade="BF"/>
          <w:lang w:val="en-US"/>
        </w:rPr>
        <w:t xml:space="preserve">, R. (2015) ‘Iran’s “Generation Normal”’, Financial Times, 30 May, at www.ft.com; The Economist (2014) ‘The revolution is over’, 1 November, at www.economist.com; </w:t>
      </w:r>
      <w:proofErr w:type="spellStart"/>
      <w:r w:rsidRPr="006D451C">
        <w:rPr>
          <w:rFonts w:ascii="Calibri" w:hAnsi="Calibri"/>
          <w:color w:val="31849B" w:themeColor="accent5" w:themeShade="BF"/>
          <w:lang w:val="en-US"/>
        </w:rPr>
        <w:t>Beeman</w:t>
      </w:r>
      <w:proofErr w:type="spellEnd"/>
      <w:r w:rsidRPr="006D451C">
        <w:rPr>
          <w:rFonts w:ascii="Calibri" w:hAnsi="Calibri"/>
          <w:color w:val="31849B" w:themeColor="accent5" w:themeShade="BF"/>
          <w:lang w:val="en-US"/>
        </w:rPr>
        <w:t xml:space="preserve">, W. (2015) ‘In Iran today, little changes mean a lot’, The World Post, in partnership with the Huffington Post and the Berggruen Institute, 2 July, at www.huffingtonpost.com; Wilkin, S. and </w:t>
      </w:r>
      <w:proofErr w:type="spellStart"/>
      <w:r w:rsidRPr="006D451C">
        <w:rPr>
          <w:rFonts w:ascii="Calibri" w:hAnsi="Calibri"/>
          <w:color w:val="31849B" w:themeColor="accent5" w:themeShade="BF"/>
          <w:lang w:val="en-US"/>
        </w:rPr>
        <w:t>Sharafedin</w:t>
      </w:r>
      <w:proofErr w:type="spellEnd"/>
      <w:r w:rsidRPr="006D451C">
        <w:rPr>
          <w:rFonts w:ascii="Calibri" w:hAnsi="Calibri"/>
          <w:color w:val="31849B" w:themeColor="accent5" w:themeShade="BF"/>
          <w:lang w:val="en-US"/>
        </w:rPr>
        <w:t xml:space="preserve">, B. (2015) ‘Iran’s </w:t>
      </w:r>
      <w:r w:rsidRPr="006D451C">
        <w:rPr>
          <w:rFonts w:ascii="Calibri" w:hAnsi="Calibri"/>
          <w:color w:val="31849B" w:themeColor="accent5" w:themeShade="BF"/>
          <w:lang w:val="en-US"/>
        </w:rPr>
        <w:lastRenderedPageBreak/>
        <w:t xml:space="preserve">economy stagnates as shoppers wait for foreign brands’, Reuters, 22 September, at </w:t>
      </w:r>
      <w:hyperlink r:id="rId14" w:history="1">
        <w:r w:rsidRPr="00C54CE6">
          <w:rPr>
            <w:rStyle w:val="Hyperlink"/>
            <w:rFonts w:ascii="Calibri" w:hAnsi="Calibri"/>
            <w:lang w:val="en-US"/>
          </w:rPr>
          <w:t>www.reuters.com</w:t>
        </w:r>
      </w:hyperlink>
      <w:r w:rsidRPr="006D451C">
        <w:rPr>
          <w:rFonts w:ascii="Calibri" w:hAnsi="Calibri"/>
          <w:color w:val="31849B" w:themeColor="accent5" w:themeShade="BF"/>
          <w:lang w:val="en-US"/>
        </w:rPr>
        <w:t>.</w:t>
      </w:r>
    </w:p>
    <w:p w:rsidR="006D451C" w:rsidRPr="006D451C" w:rsidRDefault="006D451C" w:rsidP="006D451C">
      <w:pPr>
        <w:rPr>
          <w:rFonts w:ascii="Calibri" w:hAnsi="Calibri"/>
          <w:color w:val="31849B" w:themeColor="accent5" w:themeShade="BF"/>
          <w:lang w:val="en-US"/>
        </w:rPr>
      </w:pPr>
    </w:p>
    <w:p w:rsidR="006D451C" w:rsidRPr="0020707B" w:rsidRDefault="006D451C" w:rsidP="006D451C">
      <w:pPr>
        <w:shd w:val="clear" w:color="auto" w:fill="FFFFFF" w:themeFill="background1"/>
        <w:rPr>
          <w:rFonts w:ascii="Calibri" w:hAnsi="Calibri"/>
          <w:b/>
          <w:color w:val="31849B" w:themeColor="accent5" w:themeShade="BF"/>
          <w:lang w:val="en-US"/>
        </w:rPr>
      </w:pPr>
      <w:r w:rsidRPr="006D451C">
        <w:rPr>
          <w:rFonts w:ascii="Calibri" w:hAnsi="Calibri"/>
          <w:b/>
          <w:lang w:val="en-GB"/>
        </w:rPr>
        <w:t> </w:t>
      </w:r>
      <w:r w:rsidRPr="006D451C">
        <w:rPr>
          <w:rFonts w:ascii="Calibri" w:hAnsi="Calibri"/>
          <w:b/>
          <w:color w:val="31849B" w:themeColor="accent5" w:themeShade="BF"/>
          <w:lang w:val="en-US"/>
        </w:rPr>
        <w:t xml:space="preserve"> </w:t>
      </w:r>
      <w:r w:rsidRPr="0020707B">
        <w:rPr>
          <w:rFonts w:ascii="Calibri" w:hAnsi="Calibri"/>
          <w:b/>
          <w:color w:val="31849B" w:themeColor="accent5" w:themeShade="BF"/>
          <w:lang w:val="en-US"/>
        </w:rPr>
        <w:t>Questions for discussion</w:t>
      </w:r>
      <w:r>
        <w:rPr>
          <w:rFonts w:ascii="Calibri" w:hAnsi="Calibri"/>
          <w:b/>
          <w:color w:val="31849B" w:themeColor="accent5" w:themeShade="BF"/>
          <w:lang w:val="en-US"/>
        </w:rPr>
        <w:t>:</w:t>
      </w:r>
    </w:p>
    <w:p w:rsidR="006D451C" w:rsidRPr="006D451C" w:rsidRDefault="006D451C" w:rsidP="006D451C">
      <w:pPr>
        <w:rPr>
          <w:rFonts w:ascii="Calibri" w:hAnsi="Calibri"/>
          <w:b/>
          <w:lang w:val="en-GB"/>
        </w:rPr>
      </w:pPr>
    </w:p>
    <w:p w:rsidR="006D451C" w:rsidRPr="006D451C" w:rsidRDefault="006D451C" w:rsidP="006D451C">
      <w:pPr>
        <w:numPr>
          <w:ilvl w:val="0"/>
          <w:numId w:val="3"/>
        </w:numPr>
        <w:rPr>
          <w:rFonts w:ascii="Calibri" w:hAnsi="Calibri"/>
          <w:lang w:val="en-GB"/>
        </w:rPr>
      </w:pPr>
      <w:r w:rsidRPr="006D451C">
        <w:rPr>
          <w:rFonts w:ascii="Calibri" w:hAnsi="Calibri"/>
          <w:lang w:val="en-GB"/>
        </w:rPr>
        <w:t>In what ways has the changing role of women been important in Iranian society?</w:t>
      </w:r>
    </w:p>
    <w:p w:rsidR="006D451C" w:rsidRPr="006D451C" w:rsidRDefault="006D451C" w:rsidP="006D451C">
      <w:pPr>
        <w:numPr>
          <w:ilvl w:val="0"/>
          <w:numId w:val="3"/>
        </w:numPr>
        <w:rPr>
          <w:rFonts w:ascii="Calibri" w:hAnsi="Calibri"/>
          <w:lang w:val="en-GB"/>
        </w:rPr>
      </w:pPr>
      <w:r w:rsidRPr="006D451C">
        <w:rPr>
          <w:rFonts w:ascii="Calibri" w:hAnsi="Calibri"/>
          <w:lang w:val="en-GB"/>
        </w:rPr>
        <w:t>Which of the social and cultural changes mentioned in this case study are the most significant for Iran, and why?</w:t>
      </w:r>
    </w:p>
    <w:p w:rsidR="006D451C" w:rsidRDefault="006D451C" w:rsidP="006D451C">
      <w:pPr>
        <w:numPr>
          <w:ilvl w:val="0"/>
          <w:numId w:val="3"/>
        </w:numPr>
        <w:rPr>
          <w:rFonts w:ascii="Calibri" w:hAnsi="Calibri"/>
          <w:lang w:val="en-GB"/>
        </w:rPr>
      </w:pPr>
      <w:r w:rsidRPr="006D451C">
        <w:rPr>
          <w:rFonts w:ascii="Calibri" w:hAnsi="Calibri"/>
          <w:lang w:val="en-GB"/>
        </w:rPr>
        <w:t>What are the political implications of the social changes for the future of Iran?</w:t>
      </w:r>
    </w:p>
    <w:p w:rsidR="00332EB6" w:rsidRPr="006D451C" w:rsidRDefault="006D451C" w:rsidP="006D451C">
      <w:pPr>
        <w:numPr>
          <w:ilvl w:val="0"/>
          <w:numId w:val="3"/>
        </w:numPr>
        <w:rPr>
          <w:rFonts w:ascii="Calibri" w:hAnsi="Calibri"/>
          <w:lang w:val="en-GB"/>
        </w:rPr>
      </w:pPr>
      <w:r w:rsidRPr="006D451C">
        <w:rPr>
          <w:rFonts w:ascii="Calibri" w:hAnsi="Calibri"/>
          <w:lang w:val="en-US"/>
        </w:rPr>
        <w:t xml:space="preserve">Professor </w:t>
      </w:r>
      <w:proofErr w:type="spellStart"/>
      <w:r w:rsidRPr="006D451C">
        <w:rPr>
          <w:rFonts w:ascii="Calibri" w:hAnsi="Calibri"/>
          <w:lang w:val="en-US"/>
        </w:rPr>
        <w:t>Beeman</w:t>
      </w:r>
      <w:proofErr w:type="spellEnd"/>
      <w:r w:rsidRPr="006D451C">
        <w:rPr>
          <w:rFonts w:ascii="Calibri" w:hAnsi="Calibri"/>
          <w:lang w:val="en-US"/>
        </w:rPr>
        <w:t xml:space="preserve">, whose article is one of the sources of this case study, is in no doubt that the social changes taking place are transformational: ‘… the cumulative effect of these </w:t>
      </w:r>
      <w:proofErr w:type="spellStart"/>
      <w:r w:rsidRPr="006D451C">
        <w:rPr>
          <w:rFonts w:ascii="Calibri" w:hAnsi="Calibri"/>
          <w:lang w:val="en-US"/>
        </w:rPr>
        <w:t>behavioural</w:t>
      </w:r>
      <w:proofErr w:type="spellEnd"/>
      <w:r w:rsidRPr="006D451C">
        <w:rPr>
          <w:rFonts w:ascii="Calibri" w:hAnsi="Calibri"/>
          <w:lang w:val="en-US"/>
        </w:rPr>
        <w:t xml:space="preserve"> and cultural changes is a transformation of Iranian society …’ Do you agree with him?</w:t>
      </w:r>
    </w:p>
    <w:p w:rsidR="006D451C" w:rsidRDefault="006D451C" w:rsidP="00332EB6">
      <w:pPr>
        <w:rPr>
          <w:rFonts w:ascii="Calibri" w:hAnsi="Calibri"/>
          <w:lang w:val="en-US"/>
        </w:rPr>
        <w:sectPr w:rsidR="006D451C" w:rsidSect="006D451C">
          <w:type w:val="continuous"/>
          <w:pgSz w:w="11906" w:h="16838"/>
          <w:pgMar w:top="1417" w:right="1701" w:bottom="1417" w:left="1701" w:header="708" w:footer="708" w:gutter="0"/>
          <w:cols w:num="2" w:space="708"/>
          <w:docGrid w:linePitch="360"/>
        </w:sectPr>
      </w:pPr>
    </w:p>
    <w:p w:rsidR="00332EB6" w:rsidRDefault="00332EB6" w:rsidP="00332EB6">
      <w:pPr>
        <w:rPr>
          <w:rFonts w:ascii="Calibri" w:hAnsi="Calibri"/>
          <w:lang w:val="en-US"/>
        </w:rPr>
      </w:pPr>
    </w:p>
    <w:p w:rsidR="00332EB6" w:rsidRDefault="00332EB6" w:rsidP="00332EB6">
      <w:pPr>
        <w:rPr>
          <w:rFonts w:ascii="Calibri" w:hAnsi="Calibri"/>
          <w:lang w:val="en-US"/>
        </w:rPr>
      </w:pPr>
      <w:r>
        <w:rPr>
          <w:rFonts w:ascii="Calibri" w:hAnsi="Calibri"/>
          <w:lang w:val="en-US"/>
        </w:rPr>
        <w:pict>
          <v:rect id="_x0000_i1028" style="width:420.1pt;height:3.75pt" o:hrpct="988" o:hralign="center" o:hrstd="t" o:hrnoshade="t" o:hr="t" fillcolor="#31849b" stroked="f"/>
        </w:pict>
      </w:r>
    </w:p>
    <w:p w:rsidR="006D451C" w:rsidRDefault="006D451C" w:rsidP="00332EB6">
      <w:pPr>
        <w:rPr>
          <w:rFonts w:ascii="Calibri" w:hAnsi="Calibri"/>
          <w:color w:val="31849B" w:themeColor="accent5" w:themeShade="BF"/>
          <w:lang w:val="en-US"/>
        </w:rPr>
      </w:pPr>
    </w:p>
    <w:p w:rsidR="006D451C" w:rsidRPr="006D451C" w:rsidRDefault="006D451C" w:rsidP="006D451C">
      <w:pPr>
        <w:shd w:val="clear" w:color="auto" w:fill="31849B" w:themeFill="accent5" w:themeFillShade="BF"/>
        <w:rPr>
          <w:rFonts w:ascii="Calibri" w:hAnsi="Calibri"/>
          <w:b/>
          <w:color w:val="FFFFFF" w:themeColor="background1"/>
          <w:lang w:val="en-US"/>
        </w:rPr>
      </w:pPr>
      <w:r w:rsidRPr="006D451C">
        <w:rPr>
          <w:rFonts w:ascii="Calibri" w:hAnsi="Calibri"/>
          <w:b/>
          <w:color w:val="FFFFFF" w:themeColor="background1"/>
          <w:lang w:val="en-US"/>
        </w:rPr>
        <w:t>Domestic workers, lesser people</w:t>
      </w:r>
    </w:p>
    <w:p w:rsidR="006D451C" w:rsidRPr="006D451C" w:rsidRDefault="006D451C" w:rsidP="006D451C">
      <w:pPr>
        <w:rPr>
          <w:rFonts w:ascii="Calibri" w:hAnsi="Calibri"/>
          <w:b/>
          <w:lang w:val="en-GB"/>
        </w:rPr>
      </w:pPr>
    </w:p>
    <w:p w:rsidR="006D451C" w:rsidRDefault="006D451C" w:rsidP="006D451C">
      <w:pPr>
        <w:rPr>
          <w:rFonts w:ascii="Calibri" w:hAnsi="Calibri"/>
          <w:lang w:val="en-GB"/>
        </w:rPr>
        <w:sectPr w:rsidR="006D451C" w:rsidSect="00D81F71">
          <w:type w:val="continuous"/>
          <w:pgSz w:w="11906" w:h="16838"/>
          <w:pgMar w:top="1417" w:right="1701" w:bottom="1417" w:left="1701" w:header="708" w:footer="708" w:gutter="0"/>
          <w:cols w:space="708"/>
          <w:docGrid w:linePitch="360"/>
        </w:sectPr>
      </w:pPr>
    </w:p>
    <w:p w:rsidR="006D451C" w:rsidRPr="006D451C" w:rsidRDefault="006D451C" w:rsidP="006D451C">
      <w:pPr>
        <w:rPr>
          <w:rFonts w:ascii="Calibri" w:hAnsi="Calibri"/>
          <w:lang w:val="en-GB"/>
        </w:rPr>
      </w:pPr>
      <w:r w:rsidRPr="006D451C">
        <w:rPr>
          <w:rFonts w:ascii="Calibri" w:hAnsi="Calibri"/>
          <w:lang w:val="en-GB"/>
        </w:rPr>
        <w:lastRenderedPageBreak/>
        <w:t>Domestic work provides vital employment worldwide, but these workers are often exploited and poorly treated.</w:t>
      </w:r>
    </w:p>
    <w:p w:rsidR="006D451C" w:rsidRPr="006D451C" w:rsidRDefault="006D451C" w:rsidP="006D451C">
      <w:pPr>
        <w:rPr>
          <w:rFonts w:ascii="Calibri" w:hAnsi="Calibri"/>
          <w:lang w:val="en-GB"/>
        </w:rPr>
      </w:pPr>
      <w:r w:rsidRPr="006D451C">
        <w:rPr>
          <w:rFonts w:ascii="Calibri" w:hAnsi="Calibri"/>
          <w:lang w:val="en-GB"/>
        </w:rPr>
        <w:t xml:space="preserve">Domestic service tends to conjure up images of maids in period dramas such as portrayed in the popular UK TV show </w:t>
      </w:r>
      <w:r w:rsidRPr="006D451C">
        <w:rPr>
          <w:rFonts w:ascii="Calibri" w:hAnsi="Calibri"/>
          <w:i/>
          <w:lang w:val="en-GB"/>
        </w:rPr>
        <w:t>Downton Abbey</w:t>
      </w:r>
      <w:r w:rsidRPr="006D451C">
        <w:rPr>
          <w:rFonts w:ascii="Calibri" w:hAnsi="Calibri"/>
          <w:lang w:val="en-GB"/>
        </w:rPr>
        <w:t xml:space="preserve">. But the reality in today’s world is far removed from costume drama. The world’s estimated 53 million domestic workers are some of the most exploited, vulnerable and </w:t>
      </w:r>
      <w:r w:rsidRPr="006D451C">
        <w:rPr>
          <w:rFonts w:ascii="Calibri" w:hAnsi="Calibri"/>
          <w:lang w:val="en-GB"/>
        </w:rPr>
        <w:lastRenderedPageBreak/>
        <w:t xml:space="preserve">ill-treated of all workers. Yet their plight generally goes unnoticed. Hidden behind the closed doors of private homes, their lives revolve mainly around cleaning, cooking, laundry and looking after children. Long hours and harsh conditions usually come with the job, and employers have little fear that they will be held to account. About 90% of domestic workers are outside the protection of national labour laws. This means that they have no set hours, no </w:t>
      </w:r>
      <w:r w:rsidRPr="006D451C">
        <w:rPr>
          <w:rFonts w:ascii="Calibri" w:hAnsi="Calibri"/>
          <w:lang w:val="en-GB"/>
        </w:rPr>
        <w:lastRenderedPageBreak/>
        <w:t>written contract of employment and no guarantee of rest days. Making matters worse, in the privacy of a domestic environment, these workers often suffer verbal and physical abuse, but have nowhere to turn for help.</w:t>
      </w:r>
    </w:p>
    <w:p w:rsidR="006D451C" w:rsidRPr="006D451C" w:rsidRDefault="006D451C" w:rsidP="006D451C">
      <w:pPr>
        <w:rPr>
          <w:rFonts w:ascii="Calibri" w:hAnsi="Calibri"/>
          <w:lang w:val="en-GB"/>
        </w:rPr>
      </w:pPr>
      <w:r w:rsidRPr="006D451C">
        <w:rPr>
          <w:rFonts w:ascii="Calibri" w:hAnsi="Calibri"/>
          <w:lang w:val="en-GB"/>
        </w:rPr>
        <w:t>Domestic workers make up 4% of the global workforce in total, and 7.5% of global female employment. Human rights organizations and the ILO (International Labour Organization) have been instrumental in drawing attention to these workers. There is an ILO convention on domestic work, dating from 2011, which aims to ensure that domestic workers have the labour rights that other workers have. As of 2015, only 22 countries had ratified this convention. Domestic work is recognized as important economically in national economies. However, the social and cultural environments in which domestic work has become entrenched are resistant to change. Domestic workers are somehow not seen in the same light as employees in factories, but as ‘lesser people’.</w:t>
      </w:r>
    </w:p>
    <w:p w:rsidR="006D451C" w:rsidRPr="006D451C" w:rsidRDefault="006D451C" w:rsidP="006D451C">
      <w:pPr>
        <w:rPr>
          <w:rFonts w:ascii="Calibri" w:hAnsi="Calibri"/>
          <w:lang w:val="en-GB"/>
        </w:rPr>
      </w:pPr>
      <w:r w:rsidRPr="006D451C">
        <w:rPr>
          <w:rFonts w:ascii="Calibri" w:hAnsi="Calibri"/>
          <w:lang w:val="en-GB"/>
        </w:rPr>
        <w:t xml:space="preserve">Domestic work is often carried out by migrant workers. Within countries, women in poor rural areas have long sought domestic work for well-to-do families in cities. This phenomenon is more prevalent in societies with high levels of economic inequality and extremes in social classes. In Mexico, it is common for indigenous women from rural areas to seek domestic work in Mexico City, many of them under the age of 16. For example, one such worker, from Veracruz, came to Mexico City as a 13-year-old, speaking the native language of </w:t>
      </w:r>
      <w:proofErr w:type="spellStart"/>
      <w:r w:rsidRPr="006D451C">
        <w:rPr>
          <w:rFonts w:ascii="Calibri" w:hAnsi="Calibri"/>
          <w:lang w:val="en-GB"/>
        </w:rPr>
        <w:t>Otomí</w:t>
      </w:r>
      <w:proofErr w:type="spellEnd"/>
      <w:r w:rsidRPr="006D451C">
        <w:rPr>
          <w:rFonts w:ascii="Calibri" w:hAnsi="Calibri"/>
          <w:lang w:val="en-GB"/>
        </w:rPr>
        <w:t xml:space="preserve"> and knowing no Spanish. She faced not only the harsh conditions of overwork, but </w:t>
      </w:r>
      <w:r w:rsidRPr="006D451C">
        <w:rPr>
          <w:rFonts w:ascii="Calibri" w:hAnsi="Calibri"/>
          <w:lang w:val="en-GB"/>
        </w:rPr>
        <w:lastRenderedPageBreak/>
        <w:t>ridicule for speaking her native language. Years later, she is still trapped in this type of work, insecure, isolated from family, not knowing whether she will be paid, and feeling rootless. She has now lost all ability to speak her native language (Lakhani, 2015). Her story is similar to many others. Mexico is home to an estimated 2.3 million such workers. Mexico has signed the ILO convention, but not ratified it. These workers have now attempted to gain some voice by organizing a union, which is seeking social security protection, to provide rights to a basic pension and healthcare.</w:t>
      </w:r>
    </w:p>
    <w:p w:rsidR="006D451C" w:rsidRPr="006D451C" w:rsidRDefault="006D451C" w:rsidP="006D451C">
      <w:pPr>
        <w:rPr>
          <w:rFonts w:ascii="Calibri" w:hAnsi="Calibri"/>
          <w:lang w:val="en-GB"/>
        </w:rPr>
      </w:pPr>
      <w:r w:rsidRPr="006D451C">
        <w:rPr>
          <w:rFonts w:ascii="Calibri" w:hAnsi="Calibri"/>
          <w:lang w:val="en-GB"/>
        </w:rPr>
        <w:t xml:space="preserve">Globally, millions of workers travel to foreign countries to seek work for rich families. Many come from Asian countries such as the Philippines and Indonesia. High on the list of destinations are Saudi Arabia, Kuwait, Bahrain, the UAE, Qatar and Oman. In these countries, the workers come under the </w:t>
      </w:r>
      <w:proofErr w:type="spellStart"/>
      <w:r w:rsidRPr="006D451C">
        <w:rPr>
          <w:rFonts w:ascii="Calibri" w:hAnsi="Calibri"/>
          <w:i/>
          <w:lang w:val="en-GB"/>
        </w:rPr>
        <w:t>kafala</w:t>
      </w:r>
      <w:proofErr w:type="spellEnd"/>
      <w:r w:rsidRPr="006D451C">
        <w:rPr>
          <w:rFonts w:ascii="Calibri" w:hAnsi="Calibri"/>
          <w:lang w:val="en-GB"/>
        </w:rPr>
        <w:t xml:space="preserve"> sponsorship system, which ties them to the family that employs them. They are likely to have to give up their passports, and they cannot change employment without the permission of their employer. Their remittances provide valuable income for families at home, but at a cost in terms of the working conditions and vulnerabilities. Kuwait has been at the forefront in aiming to protect domestic workers, with legislation in 2015 that specifies a maximum 12-hour working day, paid annual leave and other rights (HRW, 2015). In Kuwait, migrant domestic workers constitute a third of the entire workforce in the country, but until now have had no recognized labour rights. This is a step forward, but </w:t>
      </w:r>
      <w:r w:rsidRPr="006D451C">
        <w:rPr>
          <w:rFonts w:ascii="Calibri" w:hAnsi="Calibri"/>
          <w:lang w:val="en-GB"/>
        </w:rPr>
        <w:lastRenderedPageBreak/>
        <w:t>there remain doubts about how well it will be enforced.</w:t>
      </w:r>
    </w:p>
    <w:p w:rsidR="006D451C" w:rsidRPr="006D451C" w:rsidRDefault="006D451C" w:rsidP="006D451C">
      <w:pPr>
        <w:rPr>
          <w:rFonts w:ascii="Calibri" w:hAnsi="Calibri"/>
          <w:lang w:val="en-GB"/>
        </w:rPr>
      </w:pPr>
      <w:r w:rsidRPr="006D451C">
        <w:rPr>
          <w:rFonts w:ascii="Calibri" w:hAnsi="Calibri"/>
          <w:lang w:val="en-GB"/>
        </w:rPr>
        <w:t>Inequality, both within countries and between countries, leads to situations in which the rich hire the poor to provide domestic services. In earlier eras, when inequalities were rooted in social class determined by birth, domestic service was seen as part and parcel of the social system. Nowadays, capitalist economies view waged labour in a different light: the worker is hired to do work under contract for a wage. There is a contractual relationship here, not a personal one. However, domestic workers, while performing vital roles in capitalist societies, are often not viewed in terms of waged labour, but in terms that suggest a throwback to earlier periods of personal control over the worker by a well-to-do family. The UK, which has not ratified the ILO convention, has a visa arrangement for migrant domestic workers, whereby the worker is attached to the family that hires her, usually through an agency. This makes it difficult for her to leave the employer in cases of unfair or abusive treatment. In the UK, 67% of domestic workers are required to work seven days a week.</w:t>
      </w:r>
    </w:p>
    <w:p w:rsidR="006D451C" w:rsidRDefault="006D451C" w:rsidP="006D451C">
      <w:pPr>
        <w:rPr>
          <w:rFonts w:ascii="Calibri" w:hAnsi="Calibri"/>
          <w:lang w:val="en-GB"/>
        </w:rPr>
      </w:pPr>
      <w:r w:rsidRPr="006D451C">
        <w:rPr>
          <w:rFonts w:ascii="Calibri" w:hAnsi="Calibri"/>
          <w:lang w:val="en-GB"/>
        </w:rPr>
        <w:t xml:space="preserve">In South Africa, one </w:t>
      </w:r>
      <w:proofErr w:type="gramStart"/>
      <w:r w:rsidRPr="006D451C">
        <w:rPr>
          <w:rFonts w:ascii="Calibri" w:hAnsi="Calibri"/>
          <w:lang w:val="en-GB"/>
        </w:rPr>
        <w:t>women</w:t>
      </w:r>
      <w:proofErr w:type="gramEnd"/>
      <w:r w:rsidRPr="006D451C">
        <w:rPr>
          <w:rFonts w:ascii="Calibri" w:hAnsi="Calibri"/>
          <w:lang w:val="en-GB"/>
        </w:rPr>
        <w:t xml:space="preserve"> in five is a domestic worker. Most are black or of mixed race and work for white families. Since the fall of apartheid, South Africa has introduced legislation specifying a minimum wage for these workers, but they often suffer discrimination. The rise to fame of a domestic servant on the popular television series, </w:t>
      </w:r>
      <w:r w:rsidRPr="006D451C">
        <w:rPr>
          <w:rFonts w:ascii="Calibri" w:hAnsi="Calibri"/>
          <w:i/>
          <w:lang w:val="en-GB"/>
        </w:rPr>
        <w:t>MasterChef SA</w:t>
      </w:r>
      <w:r w:rsidRPr="006D451C">
        <w:rPr>
          <w:rFonts w:ascii="Calibri" w:hAnsi="Calibri"/>
          <w:lang w:val="en-GB"/>
        </w:rPr>
        <w:t xml:space="preserve">, highlighted this ‘forgotten army’ of workers (Maclean, </w:t>
      </w:r>
      <w:r w:rsidRPr="006D451C">
        <w:rPr>
          <w:rFonts w:ascii="Calibri" w:hAnsi="Calibri"/>
          <w:lang w:val="en-GB"/>
        </w:rPr>
        <w:lastRenderedPageBreak/>
        <w:t xml:space="preserve">2014). Ms </w:t>
      </w:r>
      <w:proofErr w:type="spellStart"/>
      <w:r w:rsidRPr="006D451C">
        <w:rPr>
          <w:rFonts w:ascii="Calibri" w:hAnsi="Calibri"/>
          <w:lang w:val="en-GB"/>
        </w:rPr>
        <w:t>Mdlankomo</w:t>
      </w:r>
      <w:proofErr w:type="spellEnd"/>
      <w:r w:rsidRPr="006D451C">
        <w:rPr>
          <w:rFonts w:ascii="Calibri" w:hAnsi="Calibri"/>
          <w:lang w:val="en-GB"/>
        </w:rPr>
        <w:t>, despite her new-found fame, insists that what matters is that she is an ‘ordinary person’.</w:t>
      </w:r>
    </w:p>
    <w:p w:rsidR="006D451C" w:rsidRDefault="006D451C" w:rsidP="006D451C">
      <w:pPr>
        <w:rPr>
          <w:rFonts w:ascii="Calibri" w:hAnsi="Calibri"/>
          <w:lang w:val="en-GB"/>
        </w:rPr>
      </w:pPr>
    </w:p>
    <w:p w:rsidR="006D451C" w:rsidRDefault="006D451C" w:rsidP="006D451C">
      <w:pPr>
        <w:rPr>
          <w:rFonts w:ascii="Calibri" w:hAnsi="Calibri"/>
          <w:lang w:val="en-GB"/>
        </w:rPr>
      </w:pPr>
      <w:r w:rsidRPr="006D451C">
        <w:rPr>
          <w:rFonts w:ascii="Calibri" w:hAnsi="Calibri"/>
          <w:color w:val="31849B" w:themeColor="accent5" w:themeShade="BF"/>
          <w:lang w:val="en-US"/>
        </w:rPr>
        <w:t>Sources: Falconer, R. and Kelly, A. (2015) ‘The global plight of domestic workers: few</w:t>
      </w:r>
      <w:r w:rsidRPr="006D451C">
        <w:rPr>
          <w:rFonts w:ascii="Calibri" w:hAnsi="Calibri"/>
          <w:lang w:val="en-GB"/>
        </w:rPr>
        <w:t xml:space="preserve"> </w:t>
      </w:r>
      <w:r w:rsidRPr="006D451C">
        <w:rPr>
          <w:rFonts w:ascii="Calibri" w:hAnsi="Calibri"/>
          <w:color w:val="31849B" w:themeColor="accent5" w:themeShade="BF"/>
          <w:lang w:val="en-US"/>
        </w:rPr>
        <w:t xml:space="preserve">rights, little freedom, frequent abuse’, The Guardian, 17 March, at www.theguardian.com; Lakhani, N. (2015) ‘Mexico City’s domestic workers: A life being treated as a lesser person’, The Guardian, 10 November, at www.theguardian.com; HRW (Human Rights Watch) (2015) ‘Kuwait: New law a breakthrough for domestic workers’, 30 June, at www.hrw.org; Maclean, R. (2014) ‘Domestic servant takes </w:t>
      </w:r>
      <w:proofErr w:type="spellStart"/>
      <w:r w:rsidRPr="006D451C">
        <w:rPr>
          <w:rFonts w:ascii="Calibri" w:hAnsi="Calibri"/>
          <w:color w:val="31849B" w:themeColor="accent5" w:themeShade="BF"/>
          <w:lang w:val="en-US"/>
        </w:rPr>
        <w:t>Masterchef</w:t>
      </w:r>
      <w:proofErr w:type="spellEnd"/>
      <w:r w:rsidRPr="006D451C">
        <w:rPr>
          <w:rFonts w:ascii="Calibri" w:hAnsi="Calibri"/>
          <w:color w:val="31849B" w:themeColor="accent5" w:themeShade="BF"/>
          <w:lang w:val="en-US"/>
        </w:rPr>
        <w:t xml:space="preserve"> by storm’, The Times, 4 December, at </w:t>
      </w:r>
      <w:hyperlink r:id="rId15" w:history="1">
        <w:r w:rsidRPr="00C54CE6">
          <w:rPr>
            <w:rStyle w:val="Hyperlink"/>
            <w:rFonts w:ascii="Calibri" w:hAnsi="Calibri"/>
            <w:lang w:val="en-GB"/>
          </w:rPr>
          <w:t>www.thetimes.co.uk</w:t>
        </w:r>
      </w:hyperlink>
      <w:r w:rsidRPr="006D451C">
        <w:rPr>
          <w:rFonts w:ascii="Calibri" w:hAnsi="Calibri"/>
          <w:lang w:val="en-GB"/>
        </w:rPr>
        <w:t>.</w:t>
      </w:r>
    </w:p>
    <w:p w:rsidR="006D451C" w:rsidRDefault="006D451C" w:rsidP="006D451C">
      <w:pPr>
        <w:rPr>
          <w:rFonts w:ascii="Calibri" w:hAnsi="Calibri"/>
          <w:lang w:val="en-GB"/>
        </w:rPr>
      </w:pPr>
    </w:p>
    <w:p w:rsidR="006D451C" w:rsidRPr="006D451C" w:rsidRDefault="006D451C" w:rsidP="006D451C">
      <w:pPr>
        <w:shd w:val="clear" w:color="auto" w:fill="FFFFFF" w:themeFill="background1"/>
        <w:rPr>
          <w:rFonts w:ascii="Calibri" w:hAnsi="Calibri"/>
          <w:b/>
          <w:color w:val="31849B" w:themeColor="accent5" w:themeShade="BF"/>
          <w:lang w:val="en-US"/>
        </w:rPr>
      </w:pPr>
      <w:r w:rsidRPr="0020707B">
        <w:rPr>
          <w:rFonts w:ascii="Calibri" w:hAnsi="Calibri"/>
          <w:b/>
          <w:color w:val="31849B" w:themeColor="accent5" w:themeShade="BF"/>
          <w:lang w:val="en-US"/>
        </w:rPr>
        <w:t>Questions for discussion</w:t>
      </w:r>
      <w:r>
        <w:rPr>
          <w:rFonts w:ascii="Calibri" w:hAnsi="Calibri"/>
          <w:b/>
          <w:color w:val="31849B" w:themeColor="accent5" w:themeShade="BF"/>
          <w:lang w:val="en-US"/>
        </w:rPr>
        <w:t>:</w:t>
      </w:r>
    </w:p>
    <w:p w:rsidR="006D451C" w:rsidRPr="006D451C" w:rsidRDefault="006D451C" w:rsidP="006D451C">
      <w:pPr>
        <w:numPr>
          <w:ilvl w:val="0"/>
          <w:numId w:val="4"/>
        </w:numPr>
        <w:rPr>
          <w:rFonts w:ascii="Calibri" w:hAnsi="Calibri"/>
          <w:lang w:val="en-GB"/>
        </w:rPr>
      </w:pPr>
      <w:r w:rsidRPr="006D451C">
        <w:rPr>
          <w:rFonts w:ascii="Calibri" w:hAnsi="Calibri"/>
          <w:lang w:val="en-GB"/>
        </w:rPr>
        <w:t xml:space="preserve">What aspects of the social and cultural environment </w:t>
      </w:r>
      <w:r w:rsidRPr="006D451C">
        <w:rPr>
          <w:rFonts w:ascii="Calibri" w:hAnsi="Calibri"/>
          <w:i/>
          <w:lang w:val="en-GB"/>
        </w:rPr>
        <w:t>within</w:t>
      </w:r>
      <w:r w:rsidRPr="006D451C">
        <w:rPr>
          <w:rFonts w:ascii="Calibri" w:hAnsi="Calibri"/>
          <w:lang w:val="en-GB"/>
        </w:rPr>
        <w:t xml:space="preserve"> countries lead to the vulnerable position of domestic workers?</w:t>
      </w:r>
    </w:p>
    <w:p w:rsidR="006D451C" w:rsidRPr="006D451C" w:rsidRDefault="006D451C" w:rsidP="006D451C">
      <w:pPr>
        <w:numPr>
          <w:ilvl w:val="0"/>
          <w:numId w:val="4"/>
        </w:numPr>
        <w:rPr>
          <w:rFonts w:ascii="Calibri" w:hAnsi="Calibri"/>
          <w:lang w:val="en-GB"/>
        </w:rPr>
      </w:pPr>
      <w:r w:rsidRPr="006D451C">
        <w:rPr>
          <w:rFonts w:ascii="Calibri" w:hAnsi="Calibri"/>
          <w:lang w:val="en-GB"/>
        </w:rPr>
        <w:t>What aspects of the global environment contribute to the vulnerable position of migrant domestic workers?</w:t>
      </w:r>
    </w:p>
    <w:p w:rsidR="006D451C" w:rsidRDefault="006D451C" w:rsidP="006D451C">
      <w:pPr>
        <w:numPr>
          <w:ilvl w:val="0"/>
          <w:numId w:val="4"/>
        </w:numPr>
        <w:rPr>
          <w:rFonts w:ascii="Calibri" w:hAnsi="Calibri"/>
          <w:lang w:val="en-GB"/>
        </w:rPr>
      </w:pPr>
      <w:r w:rsidRPr="006D451C">
        <w:rPr>
          <w:rFonts w:ascii="Calibri" w:hAnsi="Calibri"/>
          <w:lang w:val="en-GB"/>
        </w:rPr>
        <w:t>What are the best means for ensuring that domestic workers are given employment rights, and also ensuring that they are enforceable?</w:t>
      </w:r>
    </w:p>
    <w:p w:rsidR="006D451C" w:rsidRPr="006D451C" w:rsidRDefault="006D451C" w:rsidP="006D451C">
      <w:pPr>
        <w:numPr>
          <w:ilvl w:val="0"/>
          <w:numId w:val="4"/>
        </w:numPr>
        <w:rPr>
          <w:rFonts w:ascii="Calibri" w:hAnsi="Calibri"/>
          <w:lang w:val="en-GB"/>
        </w:rPr>
      </w:pPr>
      <w:r w:rsidRPr="006D451C">
        <w:rPr>
          <w:rFonts w:ascii="Calibri" w:hAnsi="Calibri"/>
          <w:lang w:val="en-US"/>
        </w:rPr>
        <w:t>What role is there for unions to play in achieving better conditions for domestic workers?</w:t>
      </w:r>
    </w:p>
    <w:p w:rsidR="006D451C" w:rsidRDefault="006D451C" w:rsidP="00332EB6">
      <w:pPr>
        <w:rPr>
          <w:rFonts w:ascii="Calibri" w:hAnsi="Calibri"/>
          <w:lang w:val="en-US"/>
        </w:rPr>
        <w:sectPr w:rsidR="006D451C" w:rsidSect="006D451C">
          <w:type w:val="continuous"/>
          <w:pgSz w:w="11906" w:h="16838"/>
          <w:pgMar w:top="1417" w:right="1701" w:bottom="1417" w:left="1701" w:header="708" w:footer="708" w:gutter="0"/>
          <w:cols w:num="2" w:space="708"/>
          <w:docGrid w:linePitch="360"/>
        </w:sectPr>
      </w:pPr>
    </w:p>
    <w:p w:rsidR="00332EB6" w:rsidRDefault="00332EB6" w:rsidP="00332EB6">
      <w:pPr>
        <w:rPr>
          <w:rFonts w:ascii="Calibri" w:hAnsi="Calibri"/>
          <w:lang w:val="en-US"/>
        </w:rPr>
      </w:pPr>
    </w:p>
    <w:p w:rsidR="00332EB6" w:rsidRDefault="00332EB6" w:rsidP="00332EB6">
      <w:pPr>
        <w:rPr>
          <w:rFonts w:ascii="Calibri" w:hAnsi="Calibri"/>
          <w:lang w:val="en-US"/>
        </w:rPr>
        <w:sectPr w:rsidR="00332EB6" w:rsidSect="00D81F71">
          <w:type w:val="continuous"/>
          <w:pgSz w:w="11906" w:h="16838"/>
          <w:pgMar w:top="1417" w:right="1701" w:bottom="1417" w:left="1701" w:header="708" w:footer="708" w:gutter="0"/>
          <w:cols w:space="708"/>
          <w:docGrid w:linePitch="360"/>
        </w:sectPr>
      </w:pPr>
      <w:r>
        <w:rPr>
          <w:rFonts w:ascii="Calibri" w:hAnsi="Calibri"/>
          <w:lang w:val="en-US"/>
        </w:rPr>
        <w:pict>
          <v:rect id="_x0000_i1029" style="width:420.1pt;height:3.75pt" o:hrpct="988" o:hralign="center" o:hrstd="t" o:hrnoshade="t" o:hr="t" fillcolor="#31849b" stroked="f"/>
        </w:pict>
      </w:r>
    </w:p>
    <w:p w:rsidR="00D81F71" w:rsidRDefault="00D81F71" w:rsidP="00D81F71">
      <w:pPr>
        <w:rPr>
          <w:rFonts w:ascii="Calibri" w:hAnsi="Calibri"/>
          <w:lang w:val="en-US"/>
        </w:rPr>
      </w:pPr>
    </w:p>
    <w:p w:rsidR="00EA5A55" w:rsidRDefault="00EA5A55"/>
    <w:sectPr w:rsidR="00EA5A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B1" w:rsidRDefault="00E41DB1">
      <w:r>
        <w:separator/>
      </w:r>
    </w:p>
  </w:endnote>
  <w:endnote w:type="continuationSeparator" w:id="0">
    <w:p w:rsidR="00E41DB1" w:rsidRDefault="00E4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D" w:rsidRDefault="000D6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A6" w:rsidRDefault="00E41DB1">
    <w:pPr>
      <w:pStyle w:val="Footer"/>
    </w:pPr>
  </w:p>
  <w:p w:rsidR="00CC2CA6" w:rsidRDefault="000D6B8D">
    <w:pPr>
      <w:pStyle w:val="Footer"/>
    </w:pPr>
    <w:r>
      <w:rPr>
        <w:noProof/>
        <w:lang w:val="en-GB" w:eastAsia="en-GB"/>
      </w:rPr>
      <w:drawing>
        <wp:inline distT="0" distB="0" distL="0" distR="0" wp14:anchorId="163FDBC1" wp14:editId="2771F6C1">
          <wp:extent cx="647700" cy="869950"/>
          <wp:effectExtent l="0" t="0" r="0" b="6350"/>
          <wp:docPr id="8194" name="Picture 2"/>
          <wp:cNvGraphicFramePr/>
          <a:graphic xmlns:a="http://schemas.openxmlformats.org/drawingml/2006/main">
            <a:graphicData uri="http://schemas.openxmlformats.org/drawingml/2006/picture">
              <pic:pic xmlns:pic="http://schemas.openxmlformats.org/drawingml/2006/picture">
                <pic:nvPicPr>
                  <pic:cNvPr id="819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69950"/>
                  </a:xfrm>
                  <a:prstGeom prst="rect">
                    <a:avLst/>
                  </a:prstGeom>
                  <a:noFill/>
                  <a:ln>
                    <a:noFill/>
                  </a:ln>
                  <a:effectLs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D" w:rsidRDefault="000D6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B1" w:rsidRDefault="00E41DB1">
      <w:r>
        <w:separator/>
      </w:r>
    </w:p>
  </w:footnote>
  <w:footnote w:type="continuationSeparator" w:id="0">
    <w:p w:rsidR="00E41DB1" w:rsidRDefault="00E41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D" w:rsidRDefault="000D6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4B" w:rsidRDefault="00D81F71">
    <w:pPr>
      <w:pStyle w:val="Header"/>
      <w:jc w:val="right"/>
    </w:pPr>
    <w:r>
      <w:fldChar w:fldCharType="begin"/>
    </w:r>
    <w:r>
      <w:instrText xml:space="preserve"> PAGE   \* MERGEFORMAT </w:instrText>
    </w:r>
    <w:r>
      <w:fldChar w:fldCharType="separate"/>
    </w:r>
    <w:r w:rsidR="006D451C">
      <w:rPr>
        <w:noProof/>
      </w:rPr>
      <w:t>10</w:t>
    </w:r>
    <w:r>
      <w:rPr>
        <w:noProof/>
      </w:rPr>
      <w:fldChar w:fldCharType="end"/>
    </w:r>
  </w:p>
  <w:p w:rsidR="00C0654B" w:rsidRDefault="00E41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8D" w:rsidRDefault="000D6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C82"/>
    <w:multiLevelType w:val="hybridMultilevel"/>
    <w:tmpl w:val="D4A0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228D0"/>
    <w:multiLevelType w:val="hybridMultilevel"/>
    <w:tmpl w:val="C004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91344"/>
    <w:multiLevelType w:val="hybridMultilevel"/>
    <w:tmpl w:val="AFEEEED0"/>
    <w:lvl w:ilvl="0" w:tplc="E1D2DDC0">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916C64"/>
    <w:multiLevelType w:val="hybridMultilevel"/>
    <w:tmpl w:val="0344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71"/>
    <w:rsid w:val="000D6B8D"/>
    <w:rsid w:val="00135094"/>
    <w:rsid w:val="00332EB6"/>
    <w:rsid w:val="006D451C"/>
    <w:rsid w:val="00A7412D"/>
    <w:rsid w:val="00C94958"/>
    <w:rsid w:val="00D42830"/>
    <w:rsid w:val="00D81F71"/>
    <w:rsid w:val="00E41DB1"/>
    <w:rsid w:val="00EA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71"/>
    <w:pPr>
      <w:spacing w:after="0" w:line="240" w:lineRule="auto"/>
    </w:pPr>
    <w:rPr>
      <w:rFonts w:ascii="Times New Roman" w:eastAsia="Calibri" w:hAnsi="Times New Roman" w:cs="Times New Roman"/>
      <w:bCs/>
      <w:sz w:val="24"/>
      <w:szCs w:val="24"/>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F71"/>
    <w:pPr>
      <w:tabs>
        <w:tab w:val="center" w:pos="4513"/>
        <w:tab w:val="right" w:pos="9026"/>
      </w:tabs>
    </w:pPr>
  </w:style>
  <w:style w:type="character" w:customStyle="1" w:styleId="HeaderChar">
    <w:name w:val="Header Char"/>
    <w:basedOn w:val="DefaultParagraphFont"/>
    <w:link w:val="Header"/>
    <w:uiPriority w:val="99"/>
    <w:rsid w:val="00D81F71"/>
    <w:rPr>
      <w:rFonts w:ascii="Times New Roman" w:eastAsia="Calibri" w:hAnsi="Times New Roman" w:cs="Times New Roman"/>
      <w:bCs/>
      <w:sz w:val="24"/>
      <w:szCs w:val="24"/>
      <w:lang w:val="es-ES"/>
    </w:rPr>
  </w:style>
  <w:style w:type="paragraph" w:styleId="Footer">
    <w:name w:val="footer"/>
    <w:basedOn w:val="Normal"/>
    <w:link w:val="FooterChar"/>
    <w:uiPriority w:val="99"/>
    <w:unhideWhenUsed/>
    <w:rsid w:val="00D81F71"/>
    <w:pPr>
      <w:tabs>
        <w:tab w:val="center" w:pos="4513"/>
        <w:tab w:val="right" w:pos="9026"/>
      </w:tabs>
    </w:pPr>
  </w:style>
  <w:style w:type="character" w:customStyle="1" w:styleId="FooterChar">
    <w:name w:val="Footer Char"/>
    <w:basedOn w:val="DefaultParagraphFont"/>
    <w:link w:val="Footer"/>
    <w:uiPriority w:val="99"/>
    <w:rsid w:val="00D81F71"/>
    <w:rPr>
      <w:rFonts w:ascii="Times New Roman" w:eastAsia="Calibri" w:hAnsi="Times New Roman" w:cs="Times New Roman"/>
      <w:bCs/>
      <w:sz w:val="24"/>
      <w:szCs w:val="24"/>
      <w:lang w:val="es-ES"/>
    </w:rPr>
  </w:style>
  <w:style w:type="paragraph" w:styleId="BalloonText">
    <w:name w:val="Balloon Text"/>
    <w:basedOn w:val="Normal"/>
    <w:link w:val="BalloonTextChar"/>
    <w:uiPriority w:val="99"/>
    <w:semiHidden/>
    <w:unhideWhenUsed/>
    <w:rsid w:val="00D81F71"/>
    <w:rPr>
      <w:rFonts w:ascii="Tahoma" w:hAnsi="Tahoma" w:cs="Tahoma"/>
      <w:sz w:val="16"/>
      <w:szCs w:val="16"/>
    </w:rPr>
  </w:style>
  <w:style w:type="character" w:customStyle="1" w:styleId="BalloonTextChar">
    <w:name w:val="Balloon Text Char"/>
    <w:basedOn w:val="DefaultParagraphFont"/>
    <w:link w:val="BalloonText"/>
    <w:uiPriority w:val="99"/>
    <w:semiHidden/>
    <w:rsid w:val="00D81F71"/>
    <w:rPr>
      <w:rFonts w:ascii="Tahoma" w:eastAsia="Calibri" w:hAnsi="Tahoma" w:cs="Tahoma"/>
      <w:bCs/>
      <w:sz w:val="16"/>
      <w:szCs w:val="16"/>
      <w:lang w:val="es-ES"/>
    </w:rPr>
  </w:style>
  <w:style w:type="paragraph" w:styleId="ListParagraph">
    <w:name w:val="List Paragraph"/>
    <w:basedOn w:val="Normal"/>
    <w:uiPriority w:val="34"/>
    <w:qFormat/>
    <w:rsid w:val="00D42830"/>
    <w:pPr>
      <w:ind w:left="720"/>
      <w:contextualSpacing/>
    </w:pPr>
  </w:style>
  <w:style w:type="character" w:styleId="Hyperlink">
    <w:name w:val="Hyperlink"/>
    <w:basedOn w:val="DefaultParagraphFont"/>
    <w:uiPriority w:val="99"/>
    <w:unhideWhenUsed/>
    <w:rsid w:val="006D45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71"/>
    <w:pPr>
      <w:spacing w:after="0" w:line="240" w:lineRule="auto"/>
    </w:pPr>
    <w:rPr>
      <w:rFonts w:ascii="Times New Roman" w:eastAsia="Calibri" w:hAnsi="Times New Roman" w:cs="Times New Roman"/>
      <w:bCs/>
      <w:sz w:val="24"/>
      <w:szCs w:val="24"/>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F71"/>
    <w:pPr>
      <w:tabs>
        <w:tab w:val="center" w:pos="4513"/>
        <w:tab w:val="right" w:pos="9026"/>
      </w:tabs>
    </w:pPr>
  </w:style>
  <w:style w:type="character" w:customStyle="1" w:styleId="HeaderChar">
    <w:name w:val="Header Char"/>
    <w:basedOn w:val="DefaultParagraphFont"/>
    <w:link w:val="Header"/>
    <w:uiPriority w:val="99"/>
    <w:rsid w:val="00D81F71"/>
    <w:rPr>
      <w:rFonts w:ascii="Times New Roman" w:eastAsia="Calibri" w:hAnsi="Times New Roman" w:cs="Times New Roman"/>
      <w:bCs/>
      <w:sz w:val="24"/>
      <w:szCs w:val="24"/>
      <w:lang w:val="es-ES"/>
    </w:rPr>
  </w:style>
  <w:style w:type="paragraph" w:styleId="Footer">
    <w:name w:val="footer"/>
    <w:basedOn w:val="Normal"/>
    <w:link w:val="FooterChar"/>
    <w:uiPriority w:val="99"/>
    <w:unhideWhenUsed/>
    <w:rsid w:val="00D81F71"/>
    <w:pPr>
      <w:tabs>
        <w:tab w:val="center" w:pos="4513"/>
        <w:tab w:val="right" w:pos="9026"/>
      </w:tabs>
    </w:pPr>
  </w:style>
  <w:style w:type="character" w:customStyle="1" w:styleId="FooterChar">
    <w:name w:val="Footer Char"/>
    <w:basedOn w:val="DefaultParagraphFont"/>
    <w:link w:val="Footer"/>
    <w:uiPriority w:val="99"/>
    <w:rsid w:val="00D81F71"/>
    <w:rPr>
      <w:rFonts w:ascii="Times New Roman" w:eastAsia="Calibri" w:hAnsi="Times New Roman" w:cs="Times New Roman"/>
      <w:bCs/>
      <w:sz w:val="24"/>
      <w:szCs w:val="24"/>
      <w:lang w:val="es-ES"/>
    </w:rPr>
  </w:style>
  <w:style w:type="paragraph" w:styleId="BalloonText">
    <w:name w:val="Balloon Text"/>
    <w:basedOn w:val="Normal"/>
    <w:link w:val="BalloonTextChar"/>
    <w:uiPriority w:val="99"/>
    <w:semiHidden/>
    <w:unhideWhenUsed/>
    <w:rsid w:val="00D81F71"/>
    <w:rPr>
      <w:rFonts w:ascii="Tahoma" w:hAnsi="Tahoma" w:cs="Tahoma"/>
      <w:sz w:val="16"/>
      <w:szCs w:val="16"/>
    </w:rPr>
  </w:style>
  <w:style w:type="character" w:customStyle="1" w:styleId="BalloonTextChar">
    <w:name w:val="Balloon Text Char"/>
    <w:basedOn w:val="DefaultParagraphFont"/>
    <w:link w:val="BalloonText"/>
    <w:uiPriority w:val="99"/>
    <w:semiHidden/>
    <w:rsid w:val="00D81F71"/>
    <w:rPr>
      <w:rFonts w:ascii="Tahoma" w:eastAsia="Calibri" w:hAnsi="Tahoma" w:cs="Tahoma"/>
      <w:bCs/>
      <w:sz w:val="16"/>
      <w:szCs w:val="16"/>
      <w:lang w:val="es-ES"/>
    </w:rPr>
  </w:style>
  <w:style w:type="paragraph" w:styleId="ListParagraph">
    <w:name w:val="List Paragraph"/>
    <w:basedOn w:val="Normal"/>
    <w:uiPriority w:val="34"/>
    <w:qFormat/>
    <w:rsid w:val="00D42830"/>
    <w:pPr>
      <w:ind w:left="720"/>
      <w:contextualSpacing/>
    </w:pPr>
  </w:style>
  <w:style w:type="character" w:styleId="Hyperlink">
    <w:name w:val="Hyperlink"/>
    <w:basedOn w:val="DefaultParagraphFont"/>
    <w:uiPriority w:val="99"/>
    <w:unhideWhenUsed/>
    <w:rsid w:val="006D4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hetimes.co.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uter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Jayatunga, Nikini</dc:creator>
  <cp:lastModifiedBy>Milly Weaver</cp:lastModifiedBy>
  <cp:revision>6</cp:revision>
  <dcterms:created xsi:type="dcterms:W3CDTF">2016-10-27T15:48:00Z</dcterms:created>
  <dcterms:modified xsi:type="dcterms:W3CDTF">2020-06-17T17:10:00Z</dcterms:modified>
</cp:coreProperties>
</file>