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75A" w:rsidRDefault="0097075A" w:rsidP="0097075A">
      <w:pPr>
        <w:pStyle w:val="ListParagraph"/>
        <w:numPr>
          <w:ilvl w:val="0"/>
          <w:numId w:val="3"/>
        </w:numPr>
        <w:rPr>
          <w:b/>
          <w:lang w:val="en-CA"/>
        </w:rPr>
      </w:pPr>
      <w:r w:rsidRPr="0097075A">
        <w:rPr>
          <w:b/>
          <w:lang w:val="en-CA"/>
        </w:rPr>
        <w:t>What are the prospects for effective governance in the global political economy?</w:t>
      </w:r>
    </w:p>
    <w:p w:rsidR="0097075A" w:rsidRPr="0097075A" w:rsidRDefault="0097075A" w:rsidP="0097075A">
      <w:pPr>
        <w:pStyle w:val="ListParagraph"/>
        <w:rPr>
          <w:b/>
          <w:lang w:val="en-CA"/>
        </w:rPr>
      </w:pPr>
    </w:p>
    <w:p w:rsidR="0097075A" w:rsidRDefault="0097075A" w:rsidP="0097075A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Definitions of global governance: analytical approach to world politics distinct from conventional IR; normative project; specific discourse intended to legitimize liberal functions (p. 299)</w:t>
      </w:r>
    </w:p>
    <w:p w:rsidR="0097075A" w:rsidRDefault="0097075A" w:rsidP="0097075A">
      <w:pPr>
        <w:pStyle w:val="ListParagraph"/>
        <w:rPr>
          <w:lang w:val="en-CA"/>
        </w:rPr>
      </w:pPr>
    </w:p>
    <w:p w:rsidR="0097075A" w:rsidRDefault="0097075A" w:rsidP="0097075A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Can be understood as overarching systems for regulation of human behaviour on a worldwide basis, another term might be ‘world order’ (p. 299)</w:t>
      </w:r>
    </w:p>
    <w:p w:rsidR="0097075A" w:rsidRPr="0097075A" w:rsidRDefault="0097075A" w:rsidP="0097075A">
      <w:pPr>
        <w:rPr>
          <w:lang w:val="en-CA"/>
        </w:rPr>
      </w:pPr>
    </w:p>
    <w:p w:rsidR="0097075A" w:rsidRDefault="0097075A" w:rsidP="0097075A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Theoretical debates about role of state: is the power of states undermined by global capitalism? (Pp. 300-301)</w:t>
      </w:r>
    </w:p>
    <w:p w:rsidR="0097075A" w:rsidRPr="0097075A" w:rsidRDefault="0097075A" w:rsidP="0097075A">
      <w:pPr>
        <w:rPr>
          <w:lang w:val="en-CA"/>
        </w:rPr>
      </w:pPr>
    </w:p>
    <w:p w:rsidR="0097075A" w:rsidRDefault="0097075A" w:rsidP="0097075A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Governance increasingly carried out by a range of actors, including states, regional and international organizations, TNCs, civil society</w:t>
      </w:r>
    </w:p>
    <w:p w:rsidR="0097075A" w:rsidRPr="0097075A" w:rsidRDefault="0097075A" w:rsidP="0097075A">
      <w:pPr>
        <w:rPr>
          <w:lang w:val="en-CA"/>
        </w:rPr>
      </w:pPr>
    </w:p>
    <w:p w:rsidR="0097075A" w:rsidRDefault="0097075A" w:rsidP="0097075A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Rise of BRICs potentially challenges traditional dominance of western powers</w:t>
      </w:r>
    </w:p>
    <w:p w:rsidR="0097075A" w:rsidRDefault="0097075A" w:rsidP="0097075A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BRICs summit meetings institutionalize common interests</w:t>
      </w:r>
    </w:p>
    <w:p w:rsidR="0097075A" w:rsidRDefault="0097075A" w:rsidP="0097075A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BRICS challenge Western states on trade and finance issues</w:t>
      </w:r>
    </w:p>
    <w:p w:rsidR="0097075A" w:rsidRDefault="0097075A" w:rsidP="0097075A">
      <w:pPr>
        <w:pStyle w:val="ListParagraph"/>
        <w:ind w:left="1440"/>
        <w:rPr>
          <w:lang w:val="en-CA"/>
        </w:rPr>
      </w:pPr>
      <w:bookmarkStart w:id="0" w:name="_GoBack"/>
      <w:bookmarkEnd w:id="0"/>
    </w:p>
    <w:p w:rsidR="0097075A" w:rsidRDefault="0097075A" w:rsidP="0097075A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Examples:</w:t>
      </w:r>
    </w:p>
    <w:p w:rsidR="0097075A" w:rsidRDefault="0097075A" w:rsidP="0097075A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Labour rights and TNCs, several pathways to regulating global capital (pp.191-193)</w:t>
      </w:r>
    </w:p>
    <w:p w:rsidR="0097075A" w:rsidRDefault="0097075A" w:rsidP="0097075A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>Extraterritorial jurisdiction</w:t>
      </w:r>
    </w:p>
    <w:p w:rsidR="0097075A" w:rsidRDefault="0097075A" w:rsidP="0097075A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>Multilateral arrangements (WTO and social clause; ILO)</w:t>
      </w:r>
    </w:p>
    <w:p w:rsidR="0097075A" w:rsidRDefault="0097075A" w:rsidP="0097075A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>Private codes of conduct</w:t>
      </w:r>
    </w:p>
    <w:p w:rsidR="0097075A" w:rsidRDefault="0097075A" w:rsidP="0097075A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World Bank and Economic Development (pp. 232-235)</w:t>
      </w:r>
    </w:p>
    <w:p w:rsidR="0097075A" w:rsidRDefault="0097075A" w:rsidP="0097075A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>Promotes liberal economic frameworks</w:t>
      </w:r>
    </w:p>
    <w:p w:rsidR="0097075A" w:rsidRDefault="0097075A" w:rsidP="0097075A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 xml:space="preserve">Debates around internal democracy at World Bank, openness to civil society </w:t>
      </w:r>
    </w:p>
    <w:p w:rsidR="0097075A" w:rsidRDefault="0097075A" w:rsidP="0097075A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Regulatory response to Global Credit Crisis (pp. 166-167)</w:t>
      </w:r>
    </w:p>
    <w:p w:rsidR="0097075A" w:rsidRDefault="0097075A" w:rsidP="0097075A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>Largely incoherent international response</w:t>
      </w:r>
    </w:p>
    <w:p w:rsidR="0097075A" w:rsidRDefault="0097075A" w:rsidP="0097075A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>G20 takes on increased importance, fails to develop significant new rules</w:t>
      </w:r>
    </w:p>
    <w:p w:rsidR="0097075A" w:rsidRDefault="0097075A" w:rsidP="0097075A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>Increased pressure on IMF</w:t>
      </w:r>
    </w:p>
    <w:p w:rsidR="0097075A" w:rsidRDefault="0097075A" w:rsidP="0097075A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>Global economy still in poor health years after the crisis.</w:t>
      </w:r>
    </w:p>
    <w:p w:rsidR="0097075A" w:rsidRDefault="0097075A" w:rsidP="0097075A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New global governance frameworks created</w:t>
      </w:r>
    </w:p>
    <w:p w:rsidR="0097075A" w:rsidRDefault="0097075A" w:rsidP="0097075A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 xml:space="preserve">Global Compact brings together international organization, </w:t>
      </w:r>
      <w:proofErr w:type="gramStart"/>
      <w:r>
        <w:rPr>
          <w:lang w:val="en-CA"/>
        </w:rPr>
        <w:t>corporate,</w:t>
      </w:r>
      <w:proofErr w:type="gramEnd"/>
      <w:r>
        <w:rPr>
          <w:lang w:val="en-CA"/>
        </w:rPr>
        <w:t xml:space="preserve"> and civil society entities to improve working and environmental conditions. </w:t>
      </w:r>
    </w:p>
    <w:p w:rsidR="0097075A" w:rsidRDefault="0097075A" w:rsidP="0097075A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>Trans Pacific Partnership designed to advance trade and investment agreements on a regional basis in the face of limited progress at multilateral level.</w:t>
      </w:r>
    </w:p>
    <w:p w:rsidR="0097075A" w:rsidRPr="003427E5" w:rsidRDefault="0097075A" w:rsidP="0097075A">
      <w:pPr>
        <w:rPr>
          <w:lang w:val="en-CA"/>
        </w:rPr>
      </w:pPr>
    </w:p>
    <w:p w:rsidR="00F92432" w:rsidRDefault="00F92432"/>
    <w:sectPr w:rsidR="00F92432" w:rsidSect="00877C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C751E"/>
    <w:multiLevelType w:val="hybridMultilevel"/>
    <w:tmpl w:val="3FE217A2"/>
    <w:lvl w:ilvl="0" w:tplc="08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F7539"/>
    <w:multiLevelType w:val="hybridMultilevel"/>
    <w:tmpl w:val="A38847E6"/>
    <w:lvl w:ilvl="0" w:tplc="BEA6A0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E15ED"/>
    <w:multiLevelType w:val="hybridMultilevel"/>
    <w:tmpl w:val="8DF6A018"/>
    <w:lvl w:ilvl="0" w:tplc="EAAEB32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75A"/>
    <w:rsid w:val="0097075A"/>
    <w:rsid w:val="00F9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75A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7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75A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Company>Macmillan Publishing Ltd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Osborne, Chloe</dc:creator>
  <cp:lastModifiedBy>Osborne, Chloe</cp:lastModifiedBy>
  <cp:revision>1</cp:revision>
  <dcterms:created xsi:type="dcterms:W3CDTF">2016-04-12T09:56:00Z</dcterms:created>
  <dcterms:modified xsi:type="dcterms:W3CDTF">2016-04-12T09:57:00Z</dcterms:modified>
</cp:coreProperties>
</file>