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FBB" w:rsidRPr="00F97FBB" w:rsidRDefault="00F97FBB" w:rsidP="00F97FBB">
      <w:pPr>
        <w:spacing w:after="120" w:line="240" w:lineRule="auto"/>
        <w:rPr>
          <w:rFonts w:ascii="MyriadPro-Bold" w:eastAsiaTheme="minorHAnsi" w:hAnsi="MyriadPro-Bold" w:cs="MyriadPro-Bold"/>
          <w:b/>
          <w:bCs/>
          <w:color w:val="A3569D"/>
          <w:sz w:val="30"/>
          <w:szCs w:val="26"/>
          <w:lang w:val="fr-FR"/>
        </w:rPr>
      </w:pPr>
      <w:r>
        <w:rPr>
          <w:rFonts w:ascii="MyriadPro-Bold" w:eastAsiaTheme="minorHAnsi" w:hAnsi="MyriadPro-Bold" w:cs="MyriadPro-Bold"/>
          <w:b/>
          <w:bCs/>
          <w:color w:val="A3569D"/>
          <w:sz w:val="30"/>
          <w:szCs w:val="26"/>
          <w:lang w:val="fr-FR"/>
        </w:rPr>
        <w:t>Unit 5</w:t>
      </w:r>
      <w:r>
        <w:rPr>
          <w:noProof/>
          <w:lang w:eastAsia="en-GB"/>
        </w:rPr>
        <mc:AlternateContent>
          <mc:Choice Requires="wps">
            <w:drawing>
              <wp:anchor distT="0" distB="0" distL="114300" distR="114300" simplePos="0" relativeHeight="251659264" behindDoc="0" locked="0" layoutInCell="1" allowOverlap="1" wp14:anchorId="4DB28426" wp14:editId="54848E2E">
                <wp:simplePos x="0" y="0"/>
                <wp:positionH relativeFrom="column">
                  <wp:posOffset>0</wp:posOffset>
                </wp:positionH>
                <wp:positionV relativeFrom="paragraph">
                  <wp:posOffset>823595</wp:posOffset>
                </wp:positionV>
                <wp:extent cx="1828800" cy="1828800"/>
                <wp:effectExtent l="57150" t="38100" r="69850" b="10160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F97FBB" w:rsidRDefault="00F97FBB" w:rsidP="00F97FBB">
                            <w:pPr>
                              <w:spacing w:after="120" w:line="276" w:lineRule="auto"/>
                              <w:rPr>
                                <w:rFonts w:ascii="Minion Pro" w:eastAsiaTheme="minorHAnsi" w:hAnsi="Minion Pro"/>
                                <w:sz w:val="24"/>
                                <w:lang w:val="fr-FR"/>
                              </w:rPr>
                            </w:pPr>
                            <w:r w:rsidRPr="00052A53">
                              <w:rPr>
                                <w:rFonts w:ascii="Minion Pro" w:eastAsiaTheme="minorHAnsi" w:hAnsi="Minion Pro"/>
                                <w:sz w:val="24"/>
                                <w:lang w:val="fr-FR"/>
                              </w:rPr>
                              <w:t xml:space="preserve">Le développement de la LGV (ligne à grande vitesse) et le TGV (train à grande vitesse) représente un événement important pour la France. </w:t>
                            </w:r>
                          </w:p>
                          <w:p w:rsidR="00F97FBB" w:rsidRDefault="00F97FBB" w:rsidP="00F97FBB">
                            <w:pPr>
                              <w:spacing w:after="120" w:line="276" w:lineRule="auto"/>
                              <w:rPr>
                                <w:rFonts w:ascii="Minion Pro" w:eastAsiaTheme="minorHAnsi" w:hAnsi="Minion Pro"/>
                                <w:sz w:val="24"/>
                                <w:lang w:val="fr-FR"/>
                              </w:rPr>
                            </w:pPr>
                          </w:p>
                          <w:p w:rsidR="00F97FBB" w:rsidRPr="00052A53" w:rsidRDefault="00F97FBB" w:rsidP="00F97FBB">
                            <w:pPr>
                              <w:spacing w:after="120" w:line="276" w:lineRule="auto"/>
                              <w:rPr>
                                <w:rFonts w:ascii="Minion Pro" w:eastAsiaTheme="minorHAnsi" w:hAnsi="Minion Pro"/>
                                <w:sz w:val="24"/>
                                <w:lang w:val="fr-FR"/>
                              </w:rPr>
                            </w:pPr>
                            <w:r w:rsidRPr="00052A53">
                              <w:rPr>
                                <w:rFonts w:ascii="Minion Pro" w:eastAsiaTheme="minorHAnsi" w:hAnsi="Minion Pro"/>
                                <w:sz w:val="24"/>
                                <w:lang w:val="fr-FR"/>
                              </w:rPr>
                              <w:t xml:space="preserve">Mise en service en 1981, la LGV a transformé le transport en commun en France. De nos jours il y a un grand réseau de lignes avec 230 destinations en France et en Europe. La LGV relie les villes principales de France et des pays voisins. Eurostar offre des voyages de centre-ville à centre-ville sur les LGV françaises, belges et britanniques. Il existe aussi des lignes entre la France, l’Allemagne, L’Espagne et L’Italie. </w:t>
                            </w:r>
                          </w:p>
                          <w:p w:rsidR="00F97FBB" w:rsidRDefault="00F97FBB" w:rsidP="00F97FBB">
                            <w:pPr>
                              <w:spacing w:after="120" w:line="276" w:lineRule="auto"/>
                              <w:rPr>
                                <w:rFonts w:ascii="Minion Pro" w:eastAsiaTheme="minorHAnsi" w:hAnsi="Minion Pro"/>
                                <w:sz w:val="24"/>
                                <w:lang w:val="fr-FR"/>
                              </w:rPr>
                            </w:pPr>
                          </w:p>
                          <w:p w:rsidR="00F97FBB" w:rsidRPr="00052A53" w:rsidRDefault="00F97FBB" w:rsidP="00F97FBB">
                            <w:pPr>
                              <w:spacing w:after="120" w:line="276" w:lineRule="auto"/>
                              <w:rPr>
                                <w:rFonts w:ascii="Minion Pro" w:eastAsiaTheme="minorHAnsi" w:hAnsi="Minion Pro"/>
                                <w:sz w:val="24"/>
                                <w:lang w:val="fr-FR"/>
                              </w:rPr>
                            </w:pPr>
                            <w:r w:rsidRPr="00052A53">
                              <w:rPr>
                                <w:rFonts w:ascii="Minion Pro" w:eastAsiaTheme="minorHAnsi" w:hAnsi="Minion Pro"/>
                                <w:sz w:val="24"/>
                                <w:lang w:val="fr-FR"/>
                              </w:rPr>
                              <w:t xml:space="preserve">Mais pourquoi ce mode de transport est-il si important? C’est très simple: la vitesse. Un TGV peut atteindre une vitesse de plus de 300 km par heure et on peut ainsi voyager entre Paris et Marseille en trois heures. </w:t>
                            </w:r>
                          </w:p>
                          <w:p w:rsidR="00F97FBB" w:rsidRDefault="00F97FBB" w:rsidP="00F97FBB">
                            <w:pPr>
                              <w:spacing w:after="120" w:line="276" w:lineRule="auto"/>
                              <w:rPr>
                                <w:rFonts w:ascii="Minion Pro" w:eastAsiaTheme="minorHAnsi" w:hAnsi="Minion Pro"/>
                                <w:sz w:val="24"/>
                                <w:lang w:val="fr-FR"/>
                              </w:rPr>
                            </w:pPr>
                          </w:p>
                          <w:p w:rsidR="00F97FBB" w:rsidRPr="00796D54" w:rsidRDefault="00F97FBB" w:rsidP="00F97FBB">
                            <w:pPr>
                              <w:spacing w:after="120" w:line="276" w:lineRule="auto"/>
                              <w:rPr>
                                <w:rFonts w:ascii="Minion Pro" w:eastAsiaTheme="minorHAnsi" w:hAnsi="Minion Pro"/>
                                <w:sz w:val="24"/>
                                <w:lang w:val="fr-FR"/>
                              </w:rPr>
                            </w:pPr>
                            <w:r w:rsidRPr="00052A53">
                              <w:rPr>
                                <w:rFonts w:ascii="Minion Pro" w:eastAsiaTheme="minorHAnsi" w:hAnsi="Minion Pro"/>
                                <w:sz w:val="24"/>
                                <w:lang w:val="fr-FR"/>
                              </w:rPr>
                              <w:t>Mais il y a toujours des critiques. Les billets du TGV sont souvent très chers et évidemment moins accessibles. La construction de nouvelles gares coûte aussi des millions d’euros. De plus, la croissance du réseau LGV mène à une augmentation de la pollution de l’environnement (bruit). Malgré tout, le réseau LGV continue de s’agrandir. On prévoit la construction de 700 km de nouvelles lignes dans l’avenir proche.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64.8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PdaQIAAC4FAAAOAAAAZHJzL2Uyb0RvYy54bWysVN9r2zAQfh/sfxB6X52EZMtCnZKldAxC&#10;W9qOPiuy1JhJOiEpsbO/fndy7JaubDD2Yp/uvvv16U7nF6017KBCrMGVfHw24kw5CVXtnkr+/eHq&#10;w5yzmISrhAGnSn5UkV8s3787b/xCTWAHplKBYRAXF40v+S4lvyiKKHfKingGXjk0aghWJDyGp6IK&#10;osHo1hST0ehj0UCofACpYkTtZWfkyxxfayXTjdZRJWZKjrWl/A35u6VvsTwXi6cg/K6WpzLEP1Rh&#10;Re0w6RDqUiTB9qH+LZStZYAIOp1JsAVoXUuVe8BuxqNX3dzvhFe5FyQn+oGm+P/CyuvDbWB1VfIZ&#10;Z05YvKIH1Sb2BVo2I3YaHxcIuvcISy2q8ZZ7fUQlNd3qYOmP7TC0I8/HgVsKJslpPpnPR2iSaOsP&#10;GL94dvchpq8KLCOh5AEvL3MqDpuYOmgPoWzGkY7q6+rIUjoa1RnvlMa+crmkyBOl1iawg8BZEFIq&#10;l6bUCVZgHKIJpWtjBsdJzv5HxxOeXFWetsF5/HfnwSNnBpcGZ1s7CG8FqH5k8rFk3eF7Brq+iYLU&#10;blvsisQtVEe8tgDd2Ecvr2qkdiNiuhUB5xyvA3c33eBHG2hKDieJsx2En2/pCY/jh1bOGtybkjtc&#10;bM7MN4dj+Xk8ndKa5cN09mmCh/DSsn1pcXu7BryMMb4RXmaR8Mn0og5gH3HBV5QTTcJJzFzy1Ivr&#10;1O0yPhBSrVYZhIvlRdq4ey8pNJFLY/PQPorgT7OVcCyvod8vsXg1Yh2WPKNf7RNc1Xn+njk90Y5L&#10;mefn9IDQ1r88Z9TzM7f8BQAA//8DAFBLAwQUAAYACAAAACEAOjwc7t0AAAAIAQAADwAAAGRycy9k&#10;b3ducmV2LnhtbEyPzU7DMBCE70i8g7VI3KjTKJCQxqkiJKQKiQOBB9jEJo7qnzR22vTtWU5w3JnR&#10;7DfVfrWGndUcRu8EbDcJMOV6L0c3CPj6fH0ogIWITqLxTgm4qgD7+vamwlL6i/tQ5zYOjEpcKFGA&#10;jnEqOQ+9VhbDxk/KkfftZ4uRznngcsYLlVvD0yR54hZHRx80TupFq/7YLlZAaw7FOx4y3fjT8thl&#10;DV7f9EmI+7u12QGLao1/YfjFJ3Soianzi5OBGQE0JJKaPufAyE6LgpROQLbNc+B1xf8PqH8AAAD/&#10;/wMAUEsBAi0AFAAGAAgAAAAhALaDOJL+AAAA4QEAABMAAAAAAAAAAAAAAAAAAAAAAFtDb250ZW50&#10;X1R5cGVzXS54bWxQSwECLQAUAAYACAAAACEAOP0h/9YAAACUAQAACwAAAAAAAAAAAAAAAAAvAQAA&#10;X3JlbHMvLnJlbHNQSwECLQAUAAYACAAAACEAwISj3WkCAAAuBQAADgAAAAAAAAAAAAAAAAAuAgAA&#10;ZHJzL2Uyb0RvYy54bWxQSwECLQAUAAYACAAAACEAOjwc7t0AAAAIAQAADwAAAAAAAAAAAAAAAADD&#10;BAAAZHJzL2Rvd25yZXYueG1sUEsFBgAAAAAEAAQA8wAAAM0FAAAAAA==&#10;" fillcolor="#bfb1d0 [1623]" strokecolor="#795d9b [3047]">
                <v:fill color2="#ece7f1 [503]" rotate="t" angle="180" colors="0 #c9b5e8;22938f #d9cbee;1 #f0eaf9" focus="100%" type="gradient"/>
                <v:shadow on="t" color="black" opacity="24903f" origin=",.5" offset="0,.55556mm"/>
                <v:textbox style="mso-fit-shape-to-text:t">
                  <w:txbxContent>
                    <w:p w:rsidR="00F97FBB" w:rsidRDefault="00F97FBB" w:rsidP="00F97FBB">
                      <w:pPr>
                        <w:spacing w:after="120" w:line="276" w:lineRule="auto"/>
                        <w:rPr>
                          <w:rFonts w:ascii="Minion Pro" w:eastAsiaTheme="minorHAnsi" w:hAnsi="Minion Pro"/>
                          <w:sz w:val="24"/>
                          <w:lang w:val="fr-FR"/>
                        </w:rPr>
                      </w:pPr>
                      <w:r w:rsidRPr="00052A53">
                        <w:rPr>
                          <w:rFonts w:ascii="Minion Pro" w:eastAsiaTheme="minorHAnsi" w:hAnsi="Minion Pro"/>
                          <w:sz w:val="24"/>
                          <w:lang w:val="fr-FR"/>
                        </w:rPr>
                        <w:t xml:space="preserve">Le développement de la LGV (ligne à grande vitesse) et le TGV (train à grande vitesse) représente un événement important pour la France. </w:t>
                      </w:r>
                    </w:p>
                    <w:p w:rsidR="00F97FBB" w:rsidRDefault="00F97FBB" w:rsidP="00F97FBB">
                      <w:pPr>
                        <w:spacing w:after="120" w:line="276" w:lineRule="auto"/>
                        <w:rPr>
                          <w:rFonts w:ascii="Minion Pro" w:eastAsiaTheme="minorHAnsi" w:hAnsi="Minion Pro"/>
                          <w:sz w:val="24"/>
                          <w:lang w:val="fr-FR"/>
                        </w:rPr>
                      </w:pPr>
                    </w:p>
                    <w:p w:rsidR="00F97FBB" w:rsidRPr="00052A53" w:rsidRDefault="00F97FBB" w:rsidP="00F97FBB">
                      <w:pPr>
                        <w:spacing w:after="120" w:line="276" w:lineRule="auto"/>
                        <w:rPr>
                          <w:rFonts w:ascii="Minion Pro" w:eastAsiaTheme="minorHAnsi" w:hAnsi="Minion Pro"/>
                          <w:sz w:val="24"/>
                          <w:lang w:val="fr-FR"/>
                        </w:rPr>
                      </w:pPr>
                      <w:r w:rsidRPr="00052A53">
                        <w:rPr>
                          <w:rFonts w:ascii="Minion Pro" w:eastAsiaTheme="minorHAnsi" w:hAnsi="Minion Pro"/>
                          <w:sz w:val="24"/>
                          <w:lang w:val="fr-FR"/>
                        </w:rPr>
                        <w:t xml:space="preserve">Mise en service en 1981, la LGV a transformé le transport en commun en France. De nos jours il y a un grand réseau de lignes avec 230 destinations en France et en Europe. La LGV relie les villes principales de France et des pays voisins. Eurostar offre des voyages de centre-ville à centre-ville sur les LGV françaises, belges et britanniques. Il existe aussi des lignes entre la France, l’Allemagne, L’Espagne et L’Italie. </w:t>
                      </w:r>
                    </w:p>
                    <w:p w:rsidR="00F97FBB" w:rsidRDefault="00F97FBB" w:rsidP="00F97FBB">
                      <w:pPr>
                        <w:spacing w:after="120" w:line="276" w:lineRule="auto"/>
                        <w:rPr>
                          <w:rFonts w:ascii="Minion Pro" w:eastAsiaTheme="minorHAnsi" w:hAnsi="Minion Pro"/>
                          <w:sz w:val="24"/>
                          <w:lang w:val="fr-FR"/>
                        </w:rPr>
                      </w:pPr>
                    </w:p>
                    <w:p w:rsidR="00F97FBB" w:rsidRPr="00052A53" w:rsidRDefault="00F97FBB" w:rsidP="00F97FBB">
                      <w:pPr>
                        <w:spacing w:after="120" w:line="276" w:lineRule="auto"/>
                        <w:rPr>
                          <w:rFonts w:ascii="Minion Pro" w:eastAsiaTheme="minorHAnsi" w:hAnsi="Minion Pro"/>
                          <w:sz w:val="24"/>
                          <w:lang w:val="fr-FR"/>
                        </w:rPr>
                      </w:pPr>
                      <w:r w:rsidRPr="00052A53">
                        <w:rPr>
                          <w:rFonts w:ascii="Minion Pro" w:eastAsiaTheme="minorHAnsi" w:hAnsi="Minion Pro"/>
                          <w:sz w:val="24"/>
                          <w:lang w:val="fr-FR"/>
                        </w:rPr>
                        <w:t xml:space="preserve">Mais pourquoi ce mode de transport est-il si important? C’est très simple: la vitesse. Un TGV peut atteindre une vitesse de plus de 300 km par heure et on peut ainsi voyager entre Paris et Marseille en trois heures. </w:t>
                      </w:r>
                    </w:p>
                    <w:p w:rsidR="00F97FBB" w:rsidRDefault="00F97FBB" w:rsidP="00F97FBB">
                      <w:pPr>
                        <w:spacing w:after="120" w:line="276" w:lineRule="auto"/>
                        <w:rPr>
                          <w:rFonts w:ascii="Minion Pro" w:eastAsiaTheme="minorHAnsi" w:hAnsi="Minion Pro"/>
                          <w:sz w:val="24"/>
                          <w:lang w:val="fr-FR"/>
                        </w:rPr>
                      </w:pPr>
                    </w:p>
                    <w:p w:rsidR="00F97FBB" w:rsidRPr="00796D54" w:rsidRDefault="00F97FBB" w:rsidP="00F97FBB">
                      <w:pPr>
                        <w:spacing w:after="120" w:line="276" w:lineRule="auto"/>
                        <w:rPr>
                          <w:rFonts w:ascii="Minion Pro" w:eastAsiaTheme="minorHAnsi" w:hAnsi="Minion Pro"/>
                          <w:sz w:val="24"/>
                          <w:lang w:val="fr-FR"/>
                        </w:rPr>
                      </w:pPr>
                      <w:r w:rsidRPr="00052A53">
                        <w:rPr>
                          <w:rFonts w:ascii="Minion Pro" w:eastAsiaTheme="minorHAnsi" w:hAnsi="Minion Pro"/>
                          <w:sz w:val="24"/>
                          <w:lang w:val="fr-FR"/>
                        </w:rPr>
                        <w:t>Mais il y a toujours des critiques. Les billets du TGV sont souvent très chers et évidemment moins accessibles. La construction de nouvelles gares coûte aussi des millions d’euros. De plus, la croissance du réseau LGV mène à une augmentation de la pollution de l’environnement (bruit). Malgré tout, le réseau LGV continue de s’agrandir. On prévoit la construction de 700 km de nouvelles lignes dans l’avenir proche.</w:t>
                      </w:r>
                    </w:p>
                  </w:txbxContent>
                </v:textbox>
                <w10:wrap type="square"/>
              </v:shape>
            </w:pict>
          </mc:Fallback>
        </mc:AlternateContent>
      </w:r>
    </w:p>
    <w:p w:rsidR="00F97FBB" w:rsidRPr="00F96328" w:rsidRDefault="00F97FBB" w:rsidP="00F97FBB">
      <w:pPr>
        <w:spacing w:after="120" w:line="240" w:lineRule="auto"/>
        <w:rPr>
          <w:rFonts w:ascii="Calibri" w:hAnsi="Calibri"/>
          <w:b/>
          <w:lang w:val="fr-FR"/>
        </w:rPr>
      </w:pPr>
      <w:r w:rsidRPr="000F1B27">
        <w:rPr>
          <w:rFonts w:ascii="MyriadPro-Bold" w:eastAsiaTheme="minorHAnsi" w:hAnsi="MyriadPro-Bold" w:cs="MyriadPro-Bold"/>
          <w:b/>
          <w:bCs/>
          <w:color w:val="A3569D"/>
          <w:sz w:val="26"/>
          <w:szCs w:val="26"/>
          <w:lang w:val="fr-FR"/>
        </w:rPr>
        <w:t>Découvrir…</w:t>
      </w:r>
      <w:r>
        <w:rPr>
          <w:rFonts w:ascii="MyriadPro-Bold" w:eastAsiaTheme="minorHAnsi" w:hAnsi="MyriadPro-Bold" w:cs="MyriadPro-Bold"/>
          <w:b/>
          <w:bCs/>
          <w:color w:val="A3569D"/>
          <w:sz w:val="26"/>
          <w:szCs w:val="26"/>
          <w:lang w:val="fr-FR"/>
        </w:rPr>
        <w:t xml:space="preserve"> le train à grande</w:t>
      </w:r>
      <w:r w:rsidRPr="00F96328">
        <w:rPr>
          <w:rFonts w:ascii="Calibri" w:hAnsi="Calibri"/>
          <w:b/>
          <w:lang w:val="fr-FR"/>
        </w:rPr>
        <w:t xml:space="preserve"> </w:t>
      </w:r>
      <w:r w:rsidRPr="00052A53">
        <w:rPr>
          <w:rFonts w:ascii="MyriadPro-Bold" w:eastAsiaTheme="minorHAnsi" w:hAnsi="MyriadPro-Bold" w:cs="MyriadPro-Bold"/>
          <w:b/>
          <w:bCs/>
          <w:color w:val="A3569D"/>
          <w:sz w:val="26"/>
          <w:szCs w:val="26"/>
          <w:lang w:val="fr-FR"/>
        </w:rPr>
        <w:t>vitesse!</w:t>
      </w:r>
    </w:p>
    <w:p w:rsidR="00F07255" w:rsidRPr="00F40E9D" w:rsidRDefault="00F07255" w:rsidP="00F07255">
      <w:pPr>
        <w:spacing w:after="120" w:line="240" w:lineRule="auto"/>
        <w:rPr>
          <w:rFonts w:ascii="Calibri" w:hAnsi="Calibri"/>
          <w:b/>
          <w:lang w:val="fr-FR"/>
        </w:rPr>
      </w:pPr>
    </w:p>
    <w:p w:rsidR="009A660C" w:rsidRDefault="009A660C" w:rsidP="009A660C">
      <w:pPr>
        <w:spacing w:after="120" w:line="240" w:lineRule="auto"/>
        <w:rPr>
          <w:rFonts w:ascii="Calibri" w:hAnsi="Calibri"/>
          <w:lang w:val="fr-FR"/>
        </w:rPr>
      </w:pPr>
    </w:p>
    <w:p w:rsidR="007833B9" w:rsidRPr="007833B9" w:rsidRDefault="007833B9" w:rsidP="007833B9">
      <w:pPr>
        <w:spacing w:after="0" w:line="240" w:lineRule="auto"/>
        <w:rPr>
          <w:rFonts w:ascii="Minion Pro" w:eastAsiaTheme="minorHAnsi" w:hAnsi="Minion Pro"/>
          <w:b/>
          <w:lang w:val="fr-FR"/>
        </w:rPr>
      </w:pPr>
      <w:r w:rsidRPr="007833B9">
        <w:rPr>
          <w:rFonts w:ascii="Minion Pro" w:eastAsiaTheme="minorHAnsi" w:hAnsi="Minion Pro"/>
          <w:b/>
          <w:lang w:val="fr-FR"/>
        </w:rPr>
        <w:t>Vocabulaire :</w:t>
      </w:r>
    </w:p>
    <w:p w:rsidR="00F97FBB" w:rsidRPr="00365158" w:rsidRDefault="00F97FBB" w:rsidP="00F97FBB">
      <w:pPr>
        <w:spacing w:after="0"/>
        <w:rPr>
          <w:rFonts w:ascii="Minion Pro" w:eastAsiaTheme="minorHAnsi" w:hAnsi="Minion Pro"/>
          <w:lang w:val="fr-FR"/>
        </w:rPr>
      </w:pPr>
      <w:r w:rsidRPr="00365158">
        <w:rPr>
          <w:rFonts w:ascii="Minion Pro" w:eastAsiaTheme="minorHAnsi" w:hAnsi="Minion Pro"/>
          <w:lang w:val="fr-FR"/>
        </w:rPr>
        <w:t>mettre en service</w:t>
      </w:r>
      <w:r w:rsidRPr="00365158">
        <w:rPr>
          <w:rFonts w:ascii="Minion Pro" w:eastAsiaTheme="minorHAnsi" w:hAnsi="Minion Pro"/>
          <w:lang w:val="fr-FR"/>
        </w:rPr>
        <w:tab/>
        <w:t>to put in operation</w:t>
      </w:r>
    </w:p>
    <w:p w:rsidR="00F97FBB" w:rsidRPr="00F97FBB" w:rsidRDefault="00F97FBB" w:rsidP="00F97FBB">
      <w:pPr>
        <w:spacing w:after="0"/>
        <w:rPr>
          <w:rFonts w:ascii="Minion Pro" w:eastAsiaTheme="minorHAnsi" w:hAnsi="Minion Pro"/>
          <w:lang w:val="fr-FR"/>
        </w:rPr>
      </w:pPr>
      <w:proofErr w:type="gramStart"/>
      <w:r w:rsidRPr="00F97FBB">
        <w:rPr>
          <w:rFonts w:ascii="Minion Pro" w:eastAsiaTheme="minorHAnsi" w:hAnsi="Minion Pro"/>
          <w:lang w:val="fr-FR"/>
        </w:rPr>
        <w:t>de</w:t>
      </w:r>
      <w:proofErr w:type="gramEnd"/>
      <w:r w:rsidRPr="00F97FBB">
        <w:rPr>
          <w:rFonts w:ascii="Minion Pro" w:eastAsiaTheme="minorHAnsi" w:hAnsi="Minion Pro"/>
          <w:lang w:val="fr-FR"/>
        </w:rPr>
        <w:t xml:space="preserve"> nos jours</w:t>
      </w:r>
      <w:r w:rsidRPr="00F97FBB">
        <w:rPr>
          <w:rFonts w:ascii="Minion Pro" w:eastAsiaTheme="minorHAnsi" w:hAnsi="Minion Pro"/>
          <w:lang w:val="fr-FR"/>
        </w:rPr>
        <w:tab/>
      </w:r>
      <w:r w:rsidRPr="00F97FBB">
        <w:rPr>
          <w:rFonts w:ascii="Minion Pro" w:eastAsiaTheme="minorHAnsi" w:hAnsi="Minion Pro"/>
          <w:lang w:val="fr-FR"/>
        </w:rPr>
        <w:tab/>
      </w:r>
      <w:proofErr w:type="spellStart"/>
      <w:r w:rsidRPr="00F97FBB">
        <w:rPr>
          <w:rFonts w:ascii="Minion Pro" w:eastAsiaTheme="minorHAnsi" w:hAnsi="Minion Pro"/>
          <w:lang w:val="fr-FR"/>
        </w:rPr>
        <w:t>nowadays</w:t>
      </w:r>
      <w:proofErr w:type="spellEnd"/>
    </w:p>
    <w:p w:rsidR="00F97FBB" w:rsidRPr="00365158" w:rsidRDefault="00F97FBB" w:rsidP="00F97FBB">
      <w:pPr>
        <w:spacing w:after="0"/>
        <w:rPr>
          <w:rFonts w:ascii="Minion Pro" w:eastAsiaTheme="minorHAnsi" w:hAnsi="Minion Pro"/>
        </w:rPr>
      </w:pPr>
      <w:r w:rsidRPr="00365158">
        <w:rPr>
          <w:rFonts w:ascii="Minion Pro" w:eastAsiaTheme="minorHAnsi" w:hAnsi="Minion Pro"/>
        </w:rPr>
        <w:t>un réseau</w:t>
      </w:r>
      <w:r w:rsidRPr="00365158">
        <w:rPr>
          <w:rFonts w:ascii="Minion Pro" w:eastAsiaTheme="minorHAnsi" w:hAnsi="Minion Pro"/>
        </w:rPr>
        <w:tab/>
      </w:r>
      <w:r w:rsidRPr="00365158">
        <w:rPr>
          <w:rFonts w:ascii="Minion Pro" w:eastAsiaTheme="minorHAnsi" w:hAnsi="Minion Pro"/>
        </w:rPr>
        <w:tab/>
        <w:t>network</w:t>
      </w:r>
    </w:p>
    <w:p w:rsidR="00F97FBB" w:rsidRPr="00F97FBB" w:rsidRDefault="00F97FBB" w:rsidP="00F97FBB">
      <w:pPr>
        <w:spacing w:after="0"/>
        <w:rPr>
          <w:rFonts w:ascii="Minion Pro" w:eastAsiaTheme="minorHAnsi" w:hAnsi="Minion Pro"/>
        </w:rPr>
      </w:pPr>
      <w:proofErr w:type="spellStart"/>
      <w:proofErr w:type="gramStart"/>
      <w:r w:rsidRPr="00F97FBB">
        <w:rPr>
          <w:rFonts w:ascii="Minion Pro" w:eastAsiaTheme="minorHAnsi" w:hAnsi="Minion Pro"/>
        </w:rPr>
        <w:t>relier</w:t>
      </w:r>
      <w:proofErr w:type="spellEnd"/>
      <w:proofErr w:type="gramEnd"/>
      <w:r w:rsidRPr="00F97FBB">
        <w:rPr>
          <w:rFonts w:ascii="Minion Pro" w:eastAsiaTheme="minorHAnsi" w:hAnsi="Minion Pro"/>
        </w:rPr>
        <w:tab/>
      </w:r>
      <w:r w:rsidRPr="00F97FBB">
        <w:rPr>
          <w:rFonts w:ascii="Minion Pro" w:eastAsiaTheme="minorHAnsi" w:hAnsi="Minion Pro"/>
        </w:rPr>
        <w:tab/>
      </w:r>
      <w:r w:rsidRPr="00F97FBB">
        <w:rPr>
          <w:rFonts w:ascii="Minion Pro" w:eastAsiaTheme="minorHAnsi" w:hAnsi="Minion Pro"/>
        </w:rPr>
        <w:tab/>
        <w:t>to link</w:t>
      </w:r>
      <w:bookmarkStart w:id="0" w:name="_GoBack"/>
      <w:bookmarkEnd w:id="0"/>
    </w:p>
    <w:p w:rsidR="00F97FBB" w:rsidRPr="00F97FBB" w:rsidRDefault="00F97FBB" w:rsidP="00F97FBB">
      <w:pPr>
        <w:spacing w:after="0"/>
        <w:rPr>
          <w:rFonts w:ascii="Minion Pro" w:eastAsiaTheme="minorHAnsi" w:hAnsi="Minion Pro"/>
        </w:rPr>
      </w:pPr>
      <w:proofErr w:type="spellStart"/>
      <w:proofErr w:type="gramStart"/>
      <w:r w:rsidRPr="00F97FBB">
        <w:rPr>
          <w:rFonts w:ascii="Minion Pro" w:eastAsiaTheme="minorHAnsi" w:hAnsi="Minion Pro"/>
        </w:rPr>
        <w:t>voisin</w:t>
      </w:r>
      <w:proofErr w:type="spellEnd"/>
      <w:proofErr w:type="gramEnd"/>
      <w:r w:rsidRPr="00F97FBB">
        <w:rPr>
          <w:rFonts w:ascii="Minion Pro" w:eastAsiaTheme="minorHAnsi" w:hAnsi="Minion Pro"/>
        </w:rPr>
        <w:tab/>
      </w:r>
      <w:r w:rsidRPr="00F97FBB">
        <w:rPr>
          <w:rFonts w:ascii="Minion Pro" w:eastAsiaTheme="minorHAnsi" w:hAnsi="Minion Pro"/>
        </w:rPr>
        <w:tab/>
      </w:r>
      <w:r w:rsidRPr="00F97FBB">
        <w:rPr>
          <w:rFonts w:ascii="Minion Pro" w:eastAsiaTheme="minorHAnsi" w:hAnsi="Minion Pro"/>
        </w:rPr>
        <w:tab/>
        <w:t>neighbouring</w:t>
      </w:r>
    </w:p>
    <w:p w:rsidR="00F97FBB" w:rsidRPr="00F97FBB" w:rsidRDefault="00F97FBB" w:rsidP="00F97FBB">
      <w:pPr>
        <w:spacing w:after="0"/>
        <w:rPr>
          <w:rFonts w:ascii="Minion Pro" w:eastAsiaTheme="minorHAnsi" w:hAnsi="Minion Pro"/>
        </w:rPr>
      </w:pPr>
      <w:proofErr w:type="spellStart"/>
      <w:proofErr w:type="gramStart"/>
      <w:r w:rsidRPr="00F97FBB">
        <w:rPr>
          <w:rFonts w:ascii="Minion Pro" w:eastAsiaTheme="minorHAnsi" w:hAnsi="Minion Pro"/>
        </w:rPr>
        <w:t>atteindre</w:t>
      </w:r>
      <w:proofErr w:type="spellEnd"/>
      <w:proofErr w:type="gramEnd"/>
      <w:r w:rsidRPr="00F97FBB">
        <w:rPr>
          <w:rFonts w:ascii="Minion Pro" w:eastAsiaTheme="minorHAnsi" w:hAnsi="Minion Pro"/>
        </w:rPr>
        <w:tab/>
      </w:r>
      <w:r w:rsidRPr="00F97FBB">
        <w:rPr>
          <w:rFonts w:ascii="Minion Pro" w:eastAsiaTheme="minorHAnsi" w:hAnsi="Minion Pro"/>
        </w:rPr>
        <w:tab/>
        <w:t>to reach</w:t>
      </w:r>
    </w:p>
    <w:p w:rsidR="00F97FBB" w:rsidRPr="00F97FBB" w:rsidRDefault="00F97FBB" w:rsidP="00F97FBB">
      <w:pPr>
        <w:spacing w:after="0"/>
        <w:rPr>
          <w:rFonts w:ascii="Minion Pro" w:eastAsiaTheme="minorHAnsi" w:hAnsi="Minion Pro"/>
          <w:lang w:val="fr-FR"/>
        </w:rPr>
      </w:pPr>
      <w:proofErr w:type="gramStart"/>
      <w:r w:rsidRPr="00F97FBB">
        <w:rPr>
          <w:rFonts w:ascii="Minion Pro" w:eastAsiaTheme="minorHAnsi" w:hAnsi="Minion Pro"/>
          <w:lang w:val="fr-FR"/>
        </w:rPr>
        <w:t>l’augmentation</w:t>
      </w:r>
      <w:proofErr w:type="gramEnd"/>
      <w:r w:rsidRPr="00F97FBB">
        <w:rPr>
          <w:rFonts w:ascii="Minion Pro" w:eastAsiaTheme="minorHAnsi" w:hAnsi="Minion Pro"/>
          <w:lang w:val="fr-FR"/>
        </w:rPr>
        <w:t xml:space="preserve"> (f)</w:t>
      </w:r>
      <w:r w:rsidRPr="00F97FBB">
        <w:rPr>
          <w:rFonts w:ascii="Minion Pro" w:eastAsiaTheme="minorHAnsi" w:hAnsi="Minion Pro"/>
          <w:lang w:val="fr-FR"/>
        </w:rPr>
        <w:tab/>
        <w:t xml:space="preserve">an </w:t>
      </w:r>
      <w:proofErr w:type="spellStart"/>
      <w:r w:rsidRPr="00F97FBB">
        <w:rPr>
          <w:rFonts w:ascii="Minion Pro" w:eastAsiaTheme="minorHAnsi" w:hAnsi="Minion Pro"/>
          <w:lang w:val="fr-FR"/>
        </w:rPr>
        <w:t>increase</w:t>
      </w:r>
      <w:proofErr w:type="spellEnd"/>
    </w:p>
    <w:p w:rsidR="00F97FBB" w:rsidRPr="00F97FBB" w:rsidRDefault="00F97FBB" w:rsidP="00F97FBB">
      <w:pPr>
        <w:spacing w:after="0"/>
        <w:rPr>
          <w:rFonts w:ascii="Minion Pro" w:eastAsiaTheme="minorHAnsi" w:hAnsi="Minion Pro"/>
          <w:lang w:val="fr-FR"/>
        </w:rPr>
      </w:pPr>
      <w:proofErr w:type="gramStart"/>
      <w:r w:rsidRPr="00F97FBB">
        <w:rPr>
          <w:rFonts w:ascii="Minion Pro" w:eastAsiaTheme="minorHAnsi" w:hAnsi="Minion Pro"/>
          <w:lang w:val="fr-FR"/>
        </w:rPr>
        <w:t>le</w:t>
      </w:r>
      <w:proofErr w:type="gramEnd"/>
      <w:r w:rsidRPr="00F97FBB">
        <w:rPr>
          <w:rFonts w:ascii="Minion Pro" w:eastAsiaTheme="minorHAnsi" w:hAnsi="Minion Pro"/>
          <w:lang w:val="fr-FR"/>
        </w:rPr>
        <w:t xml:space="preserve"> bruit</w:t>
      </w:r>
      <w:r w:rsidRPr="00F97FBB">
        <w:rPr>
          <w:rFonts w:ascii="Minion Pro" w:eastAsiaTheme="minorHAnsi" w:hAnsi="Minion Pro"/>
          <w:lang w:val="fr-FR"/>
        </w:rPr>
        <w:tab/>
      </w:r>
      <w:r w:rsidRPr="00F97FBB">
        <w:rPr>
          <w:rFonts w:ascii="Minion Pro" w:eastAsiaTheme="minorHAnsi" w:hAnsi="Minion Pro"/>
          <w:lang w:val="fr-FR"/>
        </w:rPr>
        <w:tab/>
      </w:r>
      <w:r w:rsidRPr="00F97FBB">
        <w:rPr>
          <w:rFonts w:ascii="Minion Pro" w:eastAsiaTheme="minorHAnsi" w:hAnsi="Minion Pro"/>
          <w:lang w:val="fr-FR"/>
        </w:rPr>
        <w:tab/>
        <w:t>noise</w:t>
      </w:r>
    </w:p>
    <w:p w:rsidR="00F97FBB" w:rsidRPr="00365158" w:rsidRDefault="00F97FBB" w:rsidP="00F97FBB">
      <w:pPr>
        <w:spacing w:after="0"/>
        <w:rPr>
          <w:rFonts w:ascii="Minion Pro" w:eastAsiaTheme="minorHAnsi" w:hAnsi="Minion Pro"/>
        </w:rPr>
      </w:pPr>
      <w:r w:rsidRPr="00365158">
        <w:rPr>
          <w:rFonts w:ascii="Minion Pro" w:eastAsiaTheme="minorHAnsi" w:hAnsi="Minion Pro"/>
        </w:rPr>
        <w:t>s’agrandir</w:t>
      </w:r>
      <w:r w:rsidRPr="00365158">
        <w:rPr>
          <w:rFonts w:ascii="Minion Pro" w:eastAsiaTheme="minorHAnsi" w:hAnsi="Minion Pro"/>
        </w:rPr>
        <w:tab/>
      </w:r>
      <w:r w:rsidRPr="00365158">
        <w:rPr>
          <w:rFonts w:ascii="Minion Pro" w:eastAsiaTheme="minorHAnsi" w:hAnsi="Minion Pro"/>
        </w:rPr>
        <w:tab/>
        <w:t>to widen/enlargen</w:t>
      </w:r>
    </w:p>
    <w:p w:rsidR="00653CCE" w:rsidRPr="00365158" w:rsidRDefault="00F97FBB" w:rsidP="00F97FBB">
      <w:pPr>
        <w:spacing w:after="0"/>
        <w:rPr>
          <w:rFonts w:ascii="Minion Pro" w:eastAsiaTheme="minorHAnsi" w:hAnsi="Minion Pro"/>
        </w:rPr>
      </w:pPr>
      <w:r w:rsidRPr="00365158">
        <w:rPr>
          <w:rFonts w:ascii="Minion Pro" w:eastAsiaTheme="minorHAnsi" w:hAnsi="Minion Pro"/>
        </w:rPr>
        <w:t>prévoir</w:t>
      </w:r>
      <w:r w:rsidRPr="00365158">
        <w:rPr>
          <w:rFonts w:ascii="Minion Pro" w:eastAsiaTheme="minorHAnsi" w:hAnsi="Minion Pro"/>
        </w:rPr>
        <w:tab/>
      </w:r>
      <w:r w:rsidRPr="00365158">
        <w:rPr>
          <w:rFonts w:ascii="Minion Pro" w:eastAsiaTheme="minorHAnsi" w:hAnsi="Minion Pro"/>
        </w:rPr>
        <w:tab/>
      </w:r>
      <w:r w:rsidRPr="00365158">
        <w:rPr>
          <w:rFonts w:ascii="Minion Pro" w:eastAsiaTheme="minorHAnsi" w:hAnsi="Minion Pro"/>
        </w:rPr>
        <w:tab/>
        <w:t>to forecast/predict</w:t>
      </w:r>
    </w:p>
    <w:sectPr w:rsidR="00653CCE" w:rsidRPr="00365158" w:rsidSect="00653CCE">
      <w:footerReference w:type="default" r:id="rId7"/>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CCE" w:rsidRDefault="00653CCE" w:rsidP="00653CCE">
      <w:pPr>
        <w:spacing w:after="0" w:line="240" w:lineRule="auto"/>
      </w:pPr>
      <w:r>
        <w:separator/>
      </w:r>
    </w:p>
  </w:endnote>
  <w:endnote w:type="continuationSeparator" w:id="0">
    <w:p w:rsidR="00653CCE" w:rsidRDefault="00653CCE" w:rsidP="0065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CE" w:rsidRPr="00365158" w:rsidRDefault="00653CCE" w:rsidP="00653CCE">
    <w:pPr>
      <w:pStyle w:val="Footer"/>
      <w:rPr>
        <w:color w:val="808080" w:themeColor="background1" w:themeShade="80"/>
        <w:sz w:val="18"/>
      </w:rPr>
    </w:pPr>
    <w:r w:rsidRPr="00365158">
      <w:rPr>
        <w:color w:val="808080" w:themeColor="background1" w:themeShade="80"/>
        <w:sz w:val="18"/>
      </w:rPr>
      <w:t xml:space="preserve">For use with </w:t>
    </w:r>
    <w:r w:rsidRPr="00365158">
      <w:rPr>
        <w:i/>
        <w:color w:val="808080" w:themeColor="background1" w:themeShade="80"/>
        <w:sz w:val="18"/>
      </w:rPr>
      <w:t>Foundations French 1,</w:t>
    </w:r>
    <w:r w:rsidRPr="00365158">
      <w:rPr>
        <w:color w:val="808080" w:themeColor="background1" w:themeShade="80"/>
        <w:sz w:val="18"/>
      </w:rPr>
      <w:t xml:space="preserve"> 3rd edition, by Dounia Bissar, Helen Phillips, Cécile </w:t>
    </w:r>
    <w:proofErr w:type="spellStart"/>
    <w:r w:rsidRPr="00365158">
      <w:rPr>
        <w:color w:val="808080" w:themeColor="background1" w:themeShade="80"/>
        <w:sz w:val="18"/>
      </w:rPr>
      <w:t>Tschirhart</w:t>
    </w:r>
    <w:proofErr w:type="spellEnd"/>
    <w:r w:rsidRPr="00365158">
      <w:rPr>
        <w:color w:val="808080" w:themeColor="background1" w:themeShade="80"/>
        <w:sz w:val="18"/>
      </w:rPr>
      <w:t xml:space="preserve">, Macmillan Publishers Ltd. </w:t>
    </w:r>
  </w:p>
  <w:p w:rsidR="00653CCE" w:rsidRDefault="00653CCE">
    <w:pPr>
      <w:pStyle w:val="Footer"/>
    </w:pPr>
  </w:p>
  <w:p w:rsidR="00653CCE" w:rsidRDefault="00653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CE" w:rsidRDefault="00653CCE" w:rsidP="00653CCE">
      <w:pPr>
        <w:spacing w:after="0" w:line="240" w:lineRule="auto"/>
      </w:pPr>
      <w:r>
        <w:separator/>
      </w:r>
    </w:p>
  </w:footnote>
  <w:footnote w:type="continuationSeparator" w:id="0">
    <w:p w:rsidR="00653CCE" w:rsidRDefault="00653CCE" w:rsidP="00653C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CE"/>
    <w:rsid w:val="00365158"/>
    <w:rsid w:val="00611F7C"/>
    <w:rsid w:val="00653CCE"/>
    <w:rsid w:val="007833B9"/>
    <w:rsid w:val="00924F47"/>
    <w:rsid w:val="009A660C"/>
    <w:rsid w:val="00F07255"/>
    <w:rsid w:val="00F97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CCE"/>
    <w:pPr>
      <w:spacing w:after="160" w:line="259"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CCE"/>
    <w:rPr>
      <w:rFonts w:eastAsia="MS Mincho"/>
    </w:rPr>
  </w:style>
  <w:style w:type="paragraph" w:styleId="Footer">
    <w:name w:val="footer"/>
    <w:basedOn w:val="Normal"/>
    <w:link w:val="FooterChar"/>
    <w:uiPriority w:val="99"/>
    <w:unhideWhenUsed/>
    <w:rsid w:val="00653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CCE"/>
    <w:rPr>
      <w:rFonts w:eastAsia="MS Mincho"/>
    </w:rPr>
  </w:style>
  <w:style w:type="paragraph" w:styleId="BalloonText">
    <w:name w:val="Balloon Text"/>
    <w:basedOn w:val="Normal"/>
    <w:link w:val="BalloonTextChar"/>
    <w:uiPriority w:val="99"/>
    <w:semiHidden/>
    <w:unhideWhenUsed/>
    <w:rsid w:val="00653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CE"/>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CCE"/>
    <w:pPr>
      <w:spacing w:after="160" w:line="259"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CCE"/>
    <w:rPr>
      <w:rFonts w:eastAsia="MS Mincho"/>
    </w:rPr>
  </w:style>
  <w:style w:type="paragraph" w:styleId="Footer">
    <w:name w:val="footer"/>
    <w:basedOn w:val="Normal"/>
    <w:link w:val="FooterChar"/>
    <w:uiPriority w:val="99"/>
    <w:unhideWhenUsed/>
    <w:rsid w:val="00653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CCE"/>
    <w:rPr>
      <w:rFonts w:eastAsia="MS Mincho"/>
    </w:rPr>
  </w:style>
  <w:style w:type="paragraph" w:styleId="BalloonText">
    <w:name w:val="Balloon Text"/>
    <w:basedOn w:val="Normal"/>
    <w:link w:val="BalloonTextChar"/>
    <w:uiPriority w:val="99"/>
    <w:semiHidden/>
    <w:unhideWhenUsed/>
    <w:rsid w:val="00653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CE"/>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Jayatunga, Nikini</dc:creator>
  <cp:lastModifiedBy>Jayatunga, Nikini</cp:lastModifiedBy>
  <cp:revision>3</cp:revision>
  <dcterms:created xsi:type="dcterms:W3CDTF">2016-05-19T14:44:00Z</dcterms:created>
  <dcterms:modified xsi:type="dcterms:W3CDTF">2016-05-25T10:31:00Z</dcterms:modified>
</cp:coreProperties>
</file>