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F12" w:rsidRPr="00CB7D91" w:rsidRDefault="00DE3F12" w:rsidP="00CB7D91">
      <w:pPr>
        <w:pStyle w:val="Heading1"/>
      </w:pPr>
      <w:bookmarkStart w:id="0" w:name="_Toc490127825"/>
      <w:r w:rsidRPr="0025133C">
        <w:t>STUDY GUIDE</w:t>
      </w:r>
      <w:bookmarkEnd w:id="0"/>
    </w:p>
    <w:p w:rsidR="00DE3F12" w:rsidRPr="00CB7D91" w:rsidRDefault="00DE3F12" w:rsidP="00CB7D91">
      <w:pPr>
        <w:pStyle w:val="Heading2"/>
      </w:pPr>
      <w:r w:rsidRPr="0025133C">
        <w:t>CHAPTER 6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Distinguish fear from anxiety and obsessions from compulsions.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Define the following </w:t>
      </w:r>
      <w:r w:rsidRPr="0025133C">
        <w:rPr>
          <w:rFonts w:asciiTheme="minorHAnsi" w:hAnsiTheme="minorHAnsi"/>
          <w:i/>
        </w:rPr>
        <w:t xml:space="preserve">DSM </w:t>
      </w:r>
      <w:r w:rsidRPr="0025133C">
        <w:rPr>
          <w:rFonts w:asciiTheme="minorHAnsi" w:hAnsiTheme="minorHAnsi"/>
        </w:rPr>
        <w:t xml:space="preserve">and </w:t>
      </w:r>
      <w:r w:rsidRPr="0025133C">
        <w:rPr>
          <w:rFonts w:asciiTheme="minorHAnsi" w:hAnsiTheme="minorHAnsi"/>
          <w:i/>
        </w:rPr>
        <w:t xml:space="preserve">ICD </w:t>
      </w:r>
      <w:r w:rsidRPr="0025133C">
        <w:rPr>
          <w:rFonts w:asciiTheme="minorHAnsi" w:hAnsiTheme="minorHAnsi"/>
        </w:rPr>
        <w:t>anxiety disorders: specific phobia, social anxiety disorder (social phobia), panic disorder, agoraphobia, generalized anxiety disorder, selective mutism.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Define the following </w:t>
      </w:r>
      <w:r w:rsidRPr="0025133C">
        <w:rPr>
          <w:rFonts w:asciiTheme="minorHAnsi" w:hAnsiTheme="minorHAnsi"/>
          <w:i/>
        </w:rPr>
        <w:t xml:space="preserve">DSM </w:t>
      </w:r>
      <w:r w:rsidRPr="0025133C">
        <w:rPr>
          <w:rFonts w:asciiTheme="minorHAnsi" w:hAnsiTheme="minorHAnsi"/>
        </w:rPr>
        <w:t xml:space="preserve">and </w:t>
      </w:r>
      <w:r w:rsidRPr="0025133C">
        <w:rPr>
          <w:rFonts w:asciiTheme="minorHAnsi" w:hAnsiTheme="minorHAnsi"/>
          <w:i/>
        </w:rPr>
        <w:t xml:space="preserve">ICD </w:t>
      </w:r>
      <w:r w:rsidRPr="0025133C">
        <w:rPr>
          <w:rFonts w:asciiTheme="minorHAnsi" w:hAnsiTheme="minorHAnsi"/>
        </w:rPr>
        <w:t>obsessive-compulsive and related disorders: obsessive-compulsive disorder, body dysmorphic disorder (BDD), hoarding disorder, trichotillomania (hair-pulling disorder), and excoriation (skin-picking disorder).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Summarize critiques of the </w:t>
      </w:r>
      <w:r w:rsidRPr="0025133C">
        <w:rPr>
          <w:rFonts w:asciiTheme="minorHAnsi" w:hAnsiTheme="minorHAnsi"/>
          <w:i/>
        </w:rPr>
        <w:t xml:space="preserve">DSM </w:t>
      </w:r>
      <w:r w:rsidRPr="0025133C">
        <w:rPr>
          <w:rFonts w:asciiTheme="minorHAnsi" w:hAnsiTheme="minorHAnsi"/>
        </w:rPr>
        <w:t xml:space="preserve">and </w:t>
      </w:r>
      <w:r w:rsidRPr="0025133C">
        <w:rPr>
          <w:rFonts w:asciiTheme="minorHAnsi" w:hAnsiTheme="minorHAnsi"/>
          <w:i/>
        </w:rPr>
        <w:t xml:space="preserve">ICD </w:t>
      </w:r>
      <w:r w:rsidRPr="0025133C">
        <w:rPr>
          <w:rFonts w:asciiTheme="minorHAnsi" w:hAnsiTheme="minorHAnsi"/>
        </w:rPr>
        <w:t xml:space="preserve">anxiety and obsessive-compulsive disorders—emphasizing issues of reliability, comorbidity, and the reorganization of where disorders are listed in the </w:t>
      </w:r>
      <w:r w:rsidRPr="0025133C">
        <w:rPr>
          <w:rFonts w:asciiTheme="minorHAnsi" w:hAnsiTheme="minorHAnsi"/>
          <w:i/>
        </w:rPr>
        <w:t>DSM</w:t>
      </w:r>
      <w:r w:rsidRPr="0025133C">
        <w:rPr>
          <w:rFonts w:asciiTheme="minorHAnsi" w:hAnsiTheme="minorHAnsi"/>
        </w:rPr>
        <w:t xml:space="preserve"> and </w:t>
      </w:r>
      <w:r w:rsidRPr="0025133C">
        <w:rPr>
          <w:rFonts w:asciiTheme="minorHAnsi" w:hAnsiTheme="minorHAnsi"/>
          <w:i/>
        </w:rPr>
        <w:t>ICD</w:t>
      </w:r>
      <w:r w:rsidRPr="0025133C">
        <w:rPr>
          <w:rFonts w:asciiTheme="minorHAnsi" w:hAnsiTheme="minorHAnsi"/>
        </w:rPr>
        <w:t>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How</w:t>
      </w:r>
      <w:r w:rsidR="00762E70">
        <w:rPr>
          <w:rFonts w:asciiTheme="minorHAnsi" w:hAnsiTheme="minorHAnsi"/>
        </w:rPr>
        <w:t xml:space="preserve"> was anxiety conceptualized in A</w:t>
      </w:r>
      <w:r w:rsidRPr="0025133C">
        <w:rPr>
          <w:rFonts w:asciiTheme="minorHAnsi" w:hAnsiTheme="minorHAnsi"/>
        </w:rPr>
        <w:t>ncient Greece, during the middle ages, and into the Renaissance?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Describe trends in the way people thought about and treated anxiety between the 18</w:t>
      </w:r>
      <w:r w:rsidRPr="00762E70">
        <w:rPr>
          <w:rFonts w:asciiTheme="minorHAnsi" w:hAnsiTheme="minorHAnsi"/>
        </w:rPr>
        <w:t>th</w:t>
      </w:r>
      <w:r w:rsidRPr="0025133C">
        <w:rPr>
          <w:rFonts w:asciiTheme="minorHAnsi" w:hAnsiTheme="minorHAnsi"/>
        </w:rPr>
        <w:t xml:space="preserve"> and 20</w:t>
      </w:r>
      <w:r w:rsidRPr="00762E70">
        <w:rPr>
          <w:rFonts w:asciiTheme="minorHAnsi" w:hAnsiTheme="minorHAnsi"/>
        </w:rPr>
        <w:t>th</w:t>
      </w:r>
      <w:r w:rsidRPr="0025133C">
        <w:rPr>
          <w:rFonts w:asciiTheme="minorHAnsi" w:hAnsiTheme="minorHAnsi"/>
        </w:rPr>
        <w:t xml:space="preserve"> centuries.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role is GABA suspected of playing in anxiety? How do benzodiazepines attempt to address this? Why are benzodiazepines controversial?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is the rationale for prescribing antidepressants for anxiety? Which ones tend to be used? What are common side effects of these drugs?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lastRenderedPageBreak/>
        <w:t>Discuss other drugs besides benzodiazepines and antidepressants that are used to address anxiety problems.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neurotransmitter is often emphasized as being important in OCD and what drugs are therefore commonly prescribed? How effective are these drugs?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are augmenting agents and how are they used to treat OCD? How effective are they?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 Define the glutamate hypothesis of OCD and the drug treatment associated with it. How effective is this drug treatment?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Discuss the suspected roles of the amygdala and insula in anxiety. How do </w:t>
      </w:r>
      <w:proofErr w:type="spellStart"/>
      <w:r w:rsidRPr="0025133C">
        <w:rPr>
          <w:rFonts w:asciiTheme="minorHAnsi" w:hAnsiTheme="minorHAnsi"/>
        </w:rPr>
        <w:t>RDoC</w:t>
      </w:r>
      <w:proofErr w:type="spellEnd"/>
      <w:r w:rsidRPr="0025133C">
        <w:rPr>
          <w:rFonts w:asciiTheme="minorHAnsi" w:hAnsiTheme="minorHAnsi"/>
        </w:rPr>
        <w:t xml:space="preserve"> researchers think about the fact that these brain structures seem implicated in many different anxiety disorders, as well as in PTSD?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Name </w:t>
      </w:r>
      <w:r w:rsidR="00762E70">
        <w:rPr>
          <w:rFonts w:asciiTheme="minorHAnsi" w:hAnsiTheme="minorHAnsi"/>
        </w:rPr>
        <w:t xml:space="preserve">the </w:t>
      </w:r>
      <w:r w:rsidRPr="0025133C">
        <w:rPr>
          <w:rFonts w:asciiTheme="minorHAnsi" w:hAnsiTheme="minorHAnsi"/>
        </w:rPr>
        <w:t>brain regions involved in executive functioning that are implicated in OCD. What kind of proposed models of OCD has research on these brain regions yielded?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How do some researchers explain the inconsistent findings on </w:t>
      </w:r>
      <w:r w:rsidR="00762E70">
        <w:rPr>
          <w:rFonts w:asciiTheme="minorHAnsi" w:hAnsiTheme="minorHAnsi"/>
        </w:rPr>
        <w:t>brain structures implicated in O</w:t>
      </w:r>
      <w:r w:rsidRPr="0025133C">
        <w:rPr>
          <w:rFonts w:asciiTheme="minorHAnsi" w:hAnsiTheme="minorHAnsi"/>
        </w:rPr>
        <w:t>CD?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Describe the findings on the heritability of anxiety. 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is the difference between candidate gene studies and genome-wide association (GWA) studies? What results have these studies yielded regarding anxiety?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Summarize findings on family inheritance, twin concordance, and heritability for OCD. 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lastRenderedPageBreak/>
        <w:t>What kinds of candidate genes are being focused on in OCD research? Summarize the main trends and findings in this area.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How do evolutionary perspectives conceptualize fear and anxiety?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Discuss evolutionary perspectives on prepared conditioning, malfunctioning mental mechanisms, and group selection. 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is a common criticism of evolutionary research that proposes the presence of faulty mental mechanisms?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Explain the suspected role of inflammation in anxiety and OCD, including the importance of cytokines and cortisol.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How might the gut be important in anxiety and OCD? What is the status of research in this area?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Evaluate the strengths and limitations of biological perspectives.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How do psychodynamic perspectives conceptualize anxiety? 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Describe how the cases of Little Hans and the Rat Man illustrate Freud’s classic psychoanalytic view of anxiety and OCD.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do modern psychodynamic approaches see as the origin of anxiety and OCD?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Describe the unified psychodynamic protocol for anxiety disorders (UPP-ANXIETY), as well as its research status.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How might CBT approaches be used to diagnose anxiety using everyday language?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lastRenderedPageBreak/>
        <w:t>What are the classical and operant conditioning accounts of how anxiety develops? What does social learning theory add to these accounts?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Outline these cognitive perspectives on anxiety: avoidance model of worry, intolerance of uncertainty model, metacognitive model, and emotional dysregulation model.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is the catastrophic misinterpretation model of panic disorder? What does research say about thi</w:t>
      </w:r>
      <w:r w:rsidR="00762E70">
        <w:rPr>
          <w:rFonts w:asciiTheme="minorHAnsi" w:hAnsiTheme="minorHAnsi"/>
        </w:rPr>
        <w:t>s model and what treatments do</w:t>
      </w:r>
      <w:r w:rsidRPr="0025133C">
        <w:rPr>
          <w:rFonts w:asciiTheme="minorHAnsi" w:hAnsiTheme="minorHAnsi"/>
        </w:rPr>
        <w:t xml:space="preserve"> this model lead to?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Explain the behavioral conceptualization and cognitive conceptualization of OCD.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Summarize these CBT interventions for anxiety, obsessions, and compulsions: exposure plus response prevention, systematic desensitization, modeling, </w:t>
      </w:r>
      <w:r w:rsidRPr="0025133C">
        <w:rPr>
          <w:rFonts w:asciiTheme="minorHAnsi" w:hAnsiTheme="minorHAnsi"/>
          <w:i/>
        </w:rPr>
        <w:t xml:space="preserve">in vivo </w:t>
      </w:r>
      <w:r w:rsidRPr="0025133C">
        <w:rPr>
          <w:rFonts w:asciiTheme="minorHAnsi" w:hAnsiTheme="minorHAnsi"/>
        </w:rPr>
        <w:t>vs. imaginal exposure, thought stopping, and mindfulness and acceptance-based therapies.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How effective are CBT interventions for anxiety, obsessions, and compulsions?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In a person-centered perspective, how is anxiety conceptualized? What does a person-centered therapist do to help reduce client anxiety?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What are the basic tenets of existential therapy and how does this approach think about anxiety? Make sure to distinguish existential from neurotic anxiety. 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is logotherapy and how can it be used to understand and alleviate anxiet</w:t>
      </w:r>
      <w:r w:rsidR="00762E70">
        <w:rPr>
          <w:rFonts w:asciiTheme="minorHAnsi" w:hAnsiTheme="minorHAnsi"/>
        </w:rPr>
        <w:t xml:space="preserve">y and OCD? What is the evidence </w:t>
      </w:r>
      <w:r w:rsidRPr="0025133C">
        <w:rPr>
          <w:rFonts w:asciiTheme="minorHAnsi" w:hAnsiTheme="minorHAnsi"/>
        </w:rPr>
        <w:t>base for logotherapy and other existential therapies?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How is emotion-focused therapy (EFT) used to treat anxiety? Describe research on the use of EFT for social anxiety.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lastRenderedPageBreak/>
        <w:t>How do psychological perspectives compare to one another as effective interventions for anxiety and OCD? How do they compare (especially CBT) to biological perspectives?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 xml:space="preserve">How does culture influence the ways people exhibit anxiety? How does debate about this issue reflect ideas about whether </w:t>
      </w:r>
      <w:r w:rsidR="00762E70">
        <w:rPr>
          <w:rFonts w:asciiTheme="minorHAnsi" w:hAnsiTheme="minorHAnsi"/>
        </w:rPr>
        <w:t xml:space="preserve">mental disorders are culturally </w:t>
      </w:r>
      <w:r w:rsidRPr="0025133C">
        <w:rPr>
          <w:rFonts w:asciiTheme="minorHAnsi" w:hAnsiTheme="minorHAnsi"/>
        </w:rPr>
        <w:t>bound or culturally</w:t>
      </w:r>
      <w:r w:rsidR="00762E70">
        <w:rPr>
          <w:rFonts w:asciiTheme="minorHAnsi" w:hAnsiTheme="minorHAnsi"/>
        </w:rPr>
        <w:t xml:space="preserve"> </w:t>
      </w:r>
      <w:r w:rsidRPr="0025133C">
        <w:rPr>
          <w:rFonts w:asciiTheme="minorHAnsi" w:hAnsiTheme="minorHAnsi"/>
        </w:rPr>
        <w:t>universal? Why is knowledge of cultural difference in anxiety important for therapists?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Discuss the relationship between economic conditions and anxiety.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What gender differences are found when it comes to the diagnosis of anxiety disorders? Summarize debates over what these differences mean.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Summarize gender differences in the prescription of anxiolytic drugs. How do sociocultural theorists explain these differences?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How does stigma impact those diagnosed with anxiety and OCD issues?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Explain the importance of expressed emotion and accommodation in anxiety and OCD.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How has Bowen’s structural family therapy been adapted for use with anxiety? What research has been conducted on the use of systemic therapies for anxiety?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Summarize</w:t>
      </w:r>
      <w:r w:rsidR="00762E70">
        <w:rPr>
          <w:rFonts w:asciiTheme="minorHAnsi" w:hAnsiTheme="minorHAnsi"/>
        </w:rPr>
        <w:t xml:space="preserve"> the</w:t>
      </w:r>
      <w:r w:rsidRPr="0025133C">
        <w:rPr>
          <w:rFonts w:asciiTheme="minorHAnsi" w:hAnsiTheme="minorHAnsi"/>
        </w:rPr>
        <w:t xml:space="preserve"> advantages and disadvantages of sociocultural perspectives on anxiety, obsessions, and compulsions.</w:t>
      </w:r>
    </w:p>
    <w:p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Describe LeDoux’s position on why anxiety and fear are uniquely human. How can his argument help us think about anxiety, obsessions, and compulsions in a manner that integrates multiple perspectives?</w:t>
      </w:r>
    </w:p>
    <w:p w:rsidR="00196D37" w:rsidRPr="0025133C" w:rsidRDefault="00196D37"/>
    <w:sectPr w:rsidR="00196D37" w:rsidRPr="0025133C" w:rsidSect="002513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5D9" w:rsidRDefault="00C565D9" w:rsidP="0025133C">
      <w:pPr>
        <w:spacing w:after="0" w:line="240" w:lineRule="auto"/>
      </w:pPr>
      <w:r>
        <w:separator/>
      </w:r>
    </w:p>
  </w:endnote>
  <w:endnote w:type="continuationSeparator" w:id="0">
    <w:p w:rsidR="00C565D9" w:rsidRDefault="00C565D9" w:rsidP="00251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D78" w:rsidRDefault="008A1D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D91" w:rsidRPr="00EB7C51" w:rsidRDefault="00CB7D91" w:rsidP="00CB7D91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:rsidR="0025133C" w:rsidRDefault="0025133C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D91" w:rsidRPr="00EB7C51" w:rsidRDefault="00CB7D91" w:rsidP="00CB7D91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:rsidR="0025133C" w:rsidRDefault="002513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5D9" w:rsidRDefault="00C565D9" w:rsidP="0025133C">
      <w:pPr>
        <w:spacing w:after="0" w:line="240" w:lineRule="auto"/>
      </w:pPr>
      <w:r>
        <w:separator/>
      </w:r>
    </w:p>
  </w:footnote>
  <w:footnote w:type="continuationSeparator" w:id="0">
    <w:p w:rsidR="00C565D9" w:rsidRDefault="00C565D9" w:rsidP="00251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55431914"/>
      <w:docPartObj>
        <w:docPartGallery w:val="Page Numbers (Top of Page)"/>
        <w:docPartUnique/>
      </w:docPartObj>
    </w:sdtPr>
    <w:sdtContent>
      <w:p w:rsidR="00CB7D91" w:rsidRDefault="00CB7D91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8A1D78" w:rsidRDefault="008A1D78" w:rsidP="00CB7D9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73610182"/>
      <w:docPartObj>
        <w:docPartGallery w:val="Page Numbers (Top of Page)"/>
        <w:docPartUnique/>
      </w:docPartObj>
    </w:sdtPr>
    <w:sdtContent>
      <w:p w:rsidR="00CB7D91" w:rsidRDefault="00CB7D91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25133C" w:rsidRDefault="0025133C" w:rsidP="00CB7D91">
    <w:pPr>
      <w:pStyle w:val="Header"/>
      <w:ind w:right="360"/>
    </w:pPr>
  </w:p>
  <w:p w:rsidR="0025133C" w:rsidRDefault="002513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33C" w:rsidRDefault="008A1D78">
    <w:pPr>
      <w:pStyle w:val="Header"/>
    </w:pPr>
    <w:r>
      <w:rPr>
        <w:noProof/>
        <w:lang w:eastAsia="en-GB"/>
      </w:rPr>
      <w:drawing>
        <wp:inline distT="0" distB="0" distL="0" distR="0" wp14:anchorId="67B04D0C" wp14:editId="7188A737">
          <wp:extent cx="5724525" cy="323850"/>
          <wp:effectExtent l="0" t="0" r="9525" b="0"/>
          <wp:docPr id="1" name="Picture 1" descr="A close up of the textbook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39F5"/>
    <w:multiLevelType w:val="hybridMultilevel"/>
    <w:tmpl w:val="5120B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F12"/>
    <w:rsid w:val="00123477"/>
    <w:rsid w:val="00196D37"/>
    <w:rsid w:val="0025133C"/>
    <w:rsid w:val="005D42E3"/>
    <w:rsid w:val="00762E70"/>
    <w:rsid w:val="008A1D78"/>
    <w:rsid w:val="00C565D9"/>
    <w:rsid w:val="00CB7D91"/>
    <w:rsid w:val="00DE3F12"/>
    <w:rsid w:val="00E9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B4F13"/>
  <w15:docId w15:val="{8637C62D-B5C8-DD40-B82D-73C77F2F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3"/>
    <w:next w:val="Normal"/>
    <w:link w:val="Heading1Char"/>
    <w:uiPriority w:val="9"/>
    <w:qFormat/>
    <w:rsid w:val="00CB7D91"/>
    <w:pPr>
      <w:outlineLvl w:val="0"/>
    </w:pPr>
    <w:rPr>
      <w:rFonts w:asciiTheme="minorHAnsi" w:hAnsiTheme="minorHAn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7D91"/>
    <w:pPr>
      <w:outlineLvl w:val="1"/>
    </w:pPr>
    <w:rPr>
      <w:rFonts w:eastAsiaTheme="majorEastAsia" w:cs="Times New Roman"/>
      <w:b/>
      <w:bCs/>
      <w:i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3F12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3F12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DE3F12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DE3F12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13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33C"/>
  </w:style>
  <w:style w:type="paragraph" w:styleId="Footer">
    <w:name w:val="footer"/>
    <w:basedOn w:val="Normal"/>
    <w:link w:val="FooterChar"/>
    <w:uiPriority w:val="99"/>
    <w:unhideWhenUsed/>
    <w:rsid w:val="002513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33C"/>
  </w:style>
  <w:style w:type="paragraph" w:styleId="BalloonText">
    <w:name w:val="Balloon Text"/>
    <w:basedOn w:val="Normal"/>
    <w:link w:val="BalloonTextChar"/>
    <w:uiPriority w:val="99"/>
    <w:semiHidden/>
    <w:unhideWhenUsed/>
    <w:rsid w:val="00251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33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B7D91"/>
    <w:rPr>
      <w:rFonts w:eastAsiaTheme="majorEastAsia" w:cs="Times New Roman"/>
      <w:b/>
      <w:bCs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B7D91"/>
    <w:rPr>
      <w:rFonts w:eastAsiaTheme="majorEastAsia" w:cs="Times New Roman"/>
      <w:b/>
      <w:bCs/>
      <w:iCs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CB7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5</cp:revision>
  <dcterms:created xsi:type="dcterms:W3CDTF">2018-09-13T00:44:00Z</dcterms:created>
  <dcterms:modified xsi:type="dcterms:W3CDTF">2019-07-14T15:37:00Z</dcterms:modified>
</cp:coreProperties>
</file>