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19" w:rsidRPr="00642315" w:rsidRDefault="00EE3519">
      <w:pPr>
        <w:pStyle w:val="LATINTX"/>
        <w:spacing w:before="180"/>
        <w:rPr>
          <w:rStyle w:val="latin"/>
          <w:sz w:val="20"/>
        </w:rPr>
      </w:pPr>
    </w:p>
    <w:p w:rsidR="00967474" w:rsidRPr="00642315" w:rsidRDefault="00967474">
      <w:pPr>
        <w:pStyle w:val="LATINTX"/>
        <w:spacing w:before="180"/>
        <w:rPr>
          <w:sz w:val="20"/>
        </w:rPr>
      </w:pPr>
      <w:r w:rsidRPr="00642315">
        <w:rPr>
          <w:rStyle w:val="latin"/>
          <w:sz w:val="20"/>
        </w:rPr>
        <w:t>inter gent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s, qu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 xml:space="preserve"> soci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 xml:space="preserve"> R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m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rum esse c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nstituerant, erant Ic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. r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x Ic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rum, Pr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sut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gus n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mine, f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li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s du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s hab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bat.</w:t>
      </w:r>
      <w:r w:rsidRPr="00642315">
        <w:rPr>
          <w:sz w:val="20"/>
        </w:rPr>
        <w:t xml:space="preserve">  ‘</w:t>
      </w:r>
      <w:r w:rsidRPr="00642315">
        <w:rPr>
          <w:rStyle w:val="latin-underline"/>
          <w:sz w:val="20"/>
        </w:rPr>
        <w:t>aliquandō</w:t>
      </w:r>
      <w:r w:rsidRPr="00642315">
        <w:rPr>
          <w:sz w:val="20"/>
        </w:rPr>
        <w:t xml:space="preserve"> </w:t>
      </w:r>
      <w:r w:rsidRPr="00642315">
        <w:rPr>
          <w:rStyle w:val="latin"/>
          <w:sz w:val="20"/>
        </w:rPr>
        <w:t>per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b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,’ put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bat Pr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sut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gus, ‘et, quod soci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 xml:space="preserve"> R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m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rum sumus, r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gnum R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m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s dab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. sed R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m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, quod am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c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 xml:space="preserve"> sunt, r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gnum meum f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li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s me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s dabunt.’ ubi tamen Pr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sut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gus periit, R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m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 xml:space="preserve"> r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gnum f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li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s Pr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sut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g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 xml:space="preserve"> dare n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l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bant. ‘hoc r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gnum est nostrum!’ inquiunt R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m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 xml:space="preserve"> r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dent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s, ‘et nunc Ic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s regere possumus.’ m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lit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s, qu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 xml:space="preserve"> prope Ic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s coll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ct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 xml:space="preserve"> erant, erant cr</w:t>
      </w:r>
      <w:r w:rsidRPr="00642315">
        <w:rPr>
          <w:rStyle w:val="accent"/>
          <w:sz w:val="20"/>
        </w:rPr>
        <w:t>ū</w:t>
      </w:r>
      <w:r w:rsidRPr="00642315">
        <w:rPr>
          <w:rStyle w:val="latin"/>
          <w:sz w:val="20"/>
        </w:rPr>
        <w:t>d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lissim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. ex Ic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n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s pec</w:t>
      </w:r>
      <w:r w:rsidRPr="00642315">
        <w:rPr>
          <w:rStyle w:val="accent"/>
          <w:sz w:val="20"/>
        </w:rPr>
        <w:t>ū</w:t>
      </w:r>
      <w:r w:rsidRPr="00642315">
        <w:rPr>
          <w:rStyle w:val="latin"/>
          <w:sz w:val="20"/>
        </w:rPr>
        <w:t>niam rapu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runt, mult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s vir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s f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min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sque interf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c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runt et ux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rem f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li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sque Pr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sut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g</w:t>
      </w:r>
      <w:r w:rsidRPr="00642315">
        <w:rPr>
          <w:rStyle w:val="accent"/>
          <w:sz w:val="20"/>
        </w:rPr>
        <w:t>ī</w:t>
      </w:r>
      <w:r w:rsidRPr="00642315">
        <w:rPr>
          <w:sz w:val="20"/>
        </w:rPr>
        <w:t xml:space="preserve"> </w:t>
      </w:r>
      <w:r w:rsidRPr="00642315">
        <w:rPr>
          <w:rStyle w:val="latin-underline"/>
          <w:sz w:val="20"/>
        </w:rPr>
        <w:t>violāvērunt</w:t>
      </w:r>
      <w:r w:rsidRPr="00642315">
        <w:rPr>
          <w:sz w:val="20"/>
        </w:rPr>
        <w:t>.</w:t>
      </w:r>
      <w:r w:rsidR="00F76F45" w:rsidRPr="00642315">
        <w:rPr>
          <w:sz w:val="20"/>
        </w:rPr>
        <w:t xml:space="preserve"> </w:t>
      </w:r>
    </w:p>
    <w:p w:rsidR="00967474" w:rsidRPr="004E26AC" w:rsidRDefault="00967474">
      <w:pPr>
        <w:pStyle w:val="LATINTX1"/>
        <w:spacing w:before="180" w:after="85"/>
        <w:rPr>
          <w:rStyle w:val="latin"/>
          <w:sz w:val="20"/>
          <w:lang w:val="fr-FR"/>
        </w:rPr>
      </w:pPr>
      <w:r w:rsidRPr="00642315">
        <w:rPr>
          <w:rStyle w:val="latin"/>
          <w:sz w:val="20"/>
        </w:rPr>
        <w:t>uxor Pr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sut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>g</w:t>
      </w:r>
      <w:r w:rsidRPr="00642315">
        <w:rPr>
          <w:rStyle w:val="accent"/>
          <w:sz w:val="20"/>
        </w:rPr>
        <w:t>ī</w:t>
      </w:r>
      <w:r w:rsidRPr="00642315">
        <w:rPr>
          <w:rStyle w:val="latin"/>
          <w:sz w:val="20"/>
        </w:rPr>
        <w:t>, Boudicca n</w:t>
      </w:r>
      <w:r w:rsidRPr="00642315">
        <w:rPr>
          <w:rStyle w:val="accent"/>
          <w:sz w:val="20"/>
        </w:rPr>
        <w:t>ō</w:t>
      </w:r>
      <w:r w:rsidRPr="00642315">
        <w:rPr>
          <w:rStyle w:val="latin"/>
          <w:sz w:val="20"/>
        </w:rPr>
        <w:t>mine, erat f</w:t>
      </w:r>
      <w:r w:rsidRPr="00642315">
        <w:rPr>
          <w:rStyle w:val="accent"/>
          <w:sz w:val="20"/>
        </w:rPr>
        <w:t>ē</w:t>
      </w:r>
      <w:r w:rsidRPr="00642315">
        <w:rPr>
          <w:rStyle w:val="latin"/>
          <w:sz w:val="20"/>
        </w:rPr>
        <w:t>mina aud</w:t>
      </w:r>
      <w:r w:rsidRPr="00642315">
        <w:rPr>
          <w:rStyle w:val="accent"/>
          <w:sz w:val="20"/>
        </w:rPr>
        <w:t>ā</w:t>
      </w:r>
      <w:r w:rsidRPr="00642315">
        <w:rPr>
          <w:rStyle w:val="latin"/>
          <w:sz w:val="20"/>
        </w:rPr>
        <w:t xml:space="preserve">cissima. </w:t>
      </w:r>
      <w:r w:rsidRPr="004E26AC">
        <w:rPr>
          <w:rStyle w:val="latin"/>
          <w:sz w:val="20"/>
          <w:lang w:val="fr-FR"/>
        </w:rPr>
        <w:t>‘R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m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n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 xml:space="preserve"> putant n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s serv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s esse,’ cl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m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 xml:space="preserve">re 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>r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t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 xml:space="preserve"> inquit Boudicca. ‘R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m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n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 xml:space="preserve"> putant s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 xml:space="preserve"> valid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s esse. R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m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n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 xml:space="preserve"> putant s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 xml:space="preserve"> omnia nostra rapere posse. n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n</w:t>
      </w:r>
      <w:r w:rsidRPr="004E26AC">
        <w:rPr>
          <w:sz w:val="20"/>
          <w:lang w:val="fr-FR"/>
        </w:rPr>
        <w:t xml:space="preserve"> </w:t>
      </w:r>
      <w:r w:rsidRPr="004E26AC">
        <w:rPr>
          <w:rStyle w:val="latin-underline"/>
          <w:sz w:val="20"/>
          <w:lang w:val="fr-FR"/>
        </w:rPr>
        <w:t>sōlum</w:t>
      </w:r>
      <w:r w:rsidRPr="004E26AC">
        <w:rPr>
          <w:sz w:val="20"/>
          <w:lang w:val="fr-FR"/>
        </w:rPr>
        <w:t xml:space="preserve"> </w:t>
      </w:r>
      <w:r w:rsidRPr="004E26AC">
        <w:rPr>
          <w:rStyle w:val="latin"/>
          <w:sz w:val="20"/>
          <w:lang w:val="fr-FR"/>
        </w:rPr>
        <w:t>R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m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n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 xml:space="preserve"> valid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 xml:space="preserve"> sunt: ego validissima sum! ego fortissima sum! ego aud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cissima sum! r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gnum meum ab R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m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n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>s captum rapiam; deinde alia r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gna ab R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m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n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>s rapiam et Britann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>s tr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dam. tum R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m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n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 xml:space="preserve"> intellegent s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 xml:space="preserve"> n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n valid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s esse sed miserrim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s.’</w:t>
      </w:r>
      <w:r w:rsidR="00F76F45" w:rsidRPr="004E26AC">
        <w:rPr>
          <w:sz w:val="20"/>
          <w:lang w:val="fr-FR"/>
        </w:rPr>
        <w:t xml:space="preserve"> </w:t>
      </w:r>
      <w:r w:rsidR="004E26AC" w:rsidRPr="004E26AC">
        <w:rPr>
          <w:rStyle w:val="latin"/>
          <w:sz w:val="20"/>
          <w:lang w:val="fr-FR"/>
        </w:rPr>
        <w:tab/>
      </w:r>
    </w:p>
    <w:p w:rsidR="000B7933" w:rsidRPr="00642315" w:rsidRDefault="000B7933" w:rsidP="00F76F45">
      <w:pPr>
        <w:pStyle w:val="LATINTX1"/>
        <w:spacing w:before="180" w:after="85"/>
        <w:rPr>
          <w:sz w:val="20"/>
        </w:rPr>
      </w:pPr>
      <w:r w:rsidRPr="004E26AC">
        <w:rPr>
          <w:rStyle w:val="latin"/>
          <w:sz w:val="20"/>
          <w:lang w:val="fr-FR"/>
        </w:rPr>
        <w:t>deinde Boudicca, postquam mult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s Britann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s coll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git, magn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s c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pi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s</w:t>
      </w:r>
      <w:r w:rsidRPr="004E26AC">
        <w:rPr>
          <w:sz w:val="20"/>
          <w:lang w:val="fr-FR"/>
        </w:rPr>
        <w:t xml:space="preserve"> </w:t>
      </w:r>
      <w:r w:rsidRPr="004E26AC">
        <w:rPr>
          <w:rStyle w:val="latin-underline"/>
          <w:sz w:val="20"/>
          <w:lang w:val="fr-FR"/>
        </w:rPr>
        <w:t>Camulodūnum</w:t>
      </w:r>
      <w:r w:rsidRPr="004E26AC">
        <w:rPr>
          <w:sz w:val="20"/>
          <w:lang w:val="fr-FR"/>
        </w:rPr>
        <w:t xml:space="preserve"> </w:t>
      </w:r>
      <w:r w:rsidRPr="004E26AC">
        <w:rPr>
          <w:rStyle w:val="latin"/>
          <w:sz w:val="20"/>
          <w:lang w:val="fr-FR"/>
        </w:rPr>
        <w:t>celeriter contendent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s d</w:t>
      </w:r>
      <w:r w:rsidRPr="004E26AC">
        <w:rPr>
          <w:rStyle w:val="accent"/>
          <w:sz w:val="20"/>
          <w:lang w:val="fr-FR"/>
        </w:rPr>
        <w:t>ū</w:t>
      </w:r>
      <w:r w:rsidRPr="004E26AC">
        <w:rPr>
          <w:rStyle w:val="latin"/>
          <w:sz w:val="20"/>
          <w:lang w:val="fr-FR"/>
        </w:rPr>
        <w:t>xit. ubi in oppidum adv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n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runt, m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>lit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s R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m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n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s ibi habitant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s saevissim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 xml:space="preserve"> nec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v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runt. ‘ecce!’ cl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m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vit Boudicca, ‘hoc est templum</w:t>
      </w:r>
      <w:r w:rsidRPr="004E26AC">
        <w:rPr>
          <w:sz w:val="20"/>
          <w:lang w:val="fr-FR"/>
        </w:rPr>
        <w:t xml:space="preserve"> </w:t>
      </w:r>
      <w:r w:rsidRPr="004E26AC">
        <w:rPr>
          <w:rStyle w:val="latin-underline"/>
          <w:sz w:val="20"/>
          <w:lang w:val="fr-FR"/>
        </w:rPr>
        <w:t>dīvī</w:t>
      </w:r>
      <w:r w:rsidRPr="004E26AC">
        <w:rPr>
          <w:sz w:val="20"/>
          <w:lang w:val="fr-FR"/>
        </w:rPr>
        <w:t xml:space="preserve"> </w:t>
      </w:r>
      <w:r w:rsidRPr="004E26AC">
        <w:rPr>
          <w:rStyle w:val="latin"/>
          <w:sz w:val="20"/>
          <w:lang w:val="fr-FR"/>
        </w:rPr>
        <w:t>Claudi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 xml:space="preserve">. hoc templum 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 xml:space="preserve"> n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bis d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l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bitur! Claudius deus n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n est; Claudius erat dominus serv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rum Britann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rum. her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 xml:space="preserve"> serv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 xml:space="preserve"> er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mus; hodi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 xml:space="preserve"> hoc templum et hoc oppidum d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l</w:t>
      </w:r>
      <w:r w:rsidRPr="004E26AC">
        <w:rPr>
          <w:rStyle w:val="accent"/>
          <w:sz w:val="20"/>
          <w:lang w:val="fr-FR"/>
        </w:rPr>
        <w:t>ē</w:t>
      </w:r>
      <w:r w:rsidRPr="004E26AC">
        <w:rPr>
          <w:rStyle w:val="latin"/>
          <w:sz w:val="20"/>
          <w:lang w:val="fr-FR"/>
        </w:rPr>
        <w:t>mus! cr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s et omnem Britanniam et n</w:t>
      </w:r>
      <w:r w:rsidRPr="004E26AC">
        <w:rPr>
          <w:rStyle w:val="accent"/>
          <w:sz w:val="20"/>
          <w:lang w:val="fr-FR"/>
        </w:rPr>
        <w:t>ō</w:t>
      </w:r>
      <w:r w:rsidRPr="004E26AC">
        <w:rPr>
          <w:rStyle w:val="latin"/>
          <w:sz w:val="20"/>
          <w:lang w:val="fr-FR"/>
        </w:rPr>
        <w:t>s l</w:t>
      </w:r>
      <w:r w:rsidRPr="004E26AC">
        <w:rPr>
          <w:rStyle w:val="accent"/>
          <w:sz w:val="20"/>
          <w:lang w:val="fr-FR"/>
        </w:rPr>
        <w:t>ī</w:t>
      </w:r>
      <w:r w:rsidRPr="004E26AC">
        <w:rPr>
          <w:rStyle w:val="latin"/>
          <w:sz w:val="20"/>
          <w:lang w:val="fr-FR"/>
        </w:rPr>
        <w:t>ber</w:t>
      </w:r>
      <w:r w:rsidRPr="004E26AC">
        <w:rPr>
          <w:rStyle w:val="accent"/>
          <w:sz w:val="20"/>
          <w:lang w:val="fr-FR"/>
        </w:rPr>
        <w:t>ā</w:t>
      </w:r>
      <w:r w:rsidRPr="004E26AC">
        <w:rPr>
          <w:rStyle w:val="latin"/>
          <w:sz w:val="20"/>
          <w:lang w:val="fr-FR"/>
        </w:rPr>
        <w:t>bimus!’</w:t>
      </w:r>
      <w:r w:rsidR="00F76F45" w:rsidRPr="004E26AC">
        <w:rPr>
          <w:sz w:val="20"/>
          <w:lang w:val="fr-FR"/>
        </w:rPr>
        <w:t xml:space="preserve"> </w:t>
      </w:r>
      <w:r w:rsidR="00F76F45" w:rsidRPr="004E26AC">
        <w:rPr>
          <w:rStyle w:val="latin"/>
          <w:sz w:val="20"/>
          <w:lang w:val="fr-FR"/>
        </w:rPr>
        <w:tab/>
      </w:r>
      <w:bookmarkStart w:id="0" w:name="_GoBack"/>
      <w:bookmarkEnd w:id="0"/>
    </w:p>
    <w:p w:rsidR="000B7933" w:rsidRDefault="000B7933">
      <w:pPr>
        <w:pStyle w:val="LATINTX1"/>
        <w:spacing w:before="180" w:after="85"/>
        <w:rPr>
          <w:rStyle w:val="latin"/>
        </w:rPr>
      </w:pPr>
    </w:p>
    <w:sectPr w:rsidR="000B7933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19" w:rsidRDefault="00EE3519" w:rsidP="00EE3519">
      <w:pPr>
        <w:spacing w:after="0" w:line="240" w:lineRule="auto"/>
      </w:pPr>
      <w:r>
        <w:separator/>
      </w:r>
    </w:p>
  </w:endnote>
  <w:endnote w:type="continuationSeparator" w:id="0">
    <w:p w:rsidR="00EE3519" w:rsidRDefault="00EE3519" w:rsidP="00EE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19" w:rsidRDefault="00EE3519" w:rsidP="00EE3519">
      <w:pPr>
        <w:spacing w:after="0" w:line="240" w:lineRule="auto"/>
      </w:pPr>
      <w:r>
        <w:separator/>
      </w:r>
    </w:p>
  </w:footnote>
  <w:footnote w:type="continuationSeparator" w:id="0">
    <w:p w:rsidR="00EE3519" w:rsidRDefault="00EE3519" w:rsidP="00EE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19" w:rsidRDefault="00EE3519" w:rsidP="00EE3519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33"/>
    <w:rsid w:val="000B7933"/>
    <w:rsid w:val="004E26AC"/>
    <w:rsid w:val="00642315"/>
    <w:rsid w:val="007D2A52"/>
    <w:rsid w:val="00967474"/>
    <w:rsid w:val="00EE3519"/>
    <w:rsid w:val="00F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7E844AB-6A1B-4CD5-AF5A-DDC7A701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Verso">
    <w:name w:val="Line Number Verso"/>
    <w:basedOn w:val="NoParagraphStyle"/>
    <w:uiPriority w:val="99"/>
    <w:pPr>
      <w:tabs>
        <w:tab w:val="left" w:pos="240"/>
      </w:tabs>
      <w:suppressAutoHyphens/>
      <w:spacing w:before="200" w:line="290" w:lineRule="atLeast"/>
      <w:jc w:val="righ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customStyle="1" w:styleId="LineNumbersRecto">
    <w:name w:val="Line Numbers Recto"/>
    <w:basedOn w:val="Normal"/>
    <w:uiPriority w:val="99"/>
    <w:rsid w:val="000B7933"/>
    <w:pPr>
      <w:widowControl w:val="0"/>
      <w:tabs>
        <w:tab w:val="left" w:pos="240"/>
      </w:tabs>
      <w:suppressAutoHyphens/>
      <w:autoSpaceDE w:val="0"/>
      <w:autoSpaceDN w:val="0"/>
      <w:adjustRightInd w:val="0"/>
      <w:spacing w:before="200" w:after="0" w:line="290" w:lineRule="atLeast"/>
      <w:textAlignment w:val="center"/>
    </w:pPr>
    <w:rPr>
      <w:rFonts w:ascii="Verdana" w:hAnsi="Verdana" w:cs="Verdana"/>
      <w:color w:val="000000"/>
      <w:sz w:val="19"/>
      <w:szCs w:val="19"/>
      <w:lang w:val="en-GB"/>
    </w:rPr>
  </w:style>
  <w:style w:type="paragraph" w:styleId="Header">
    <w:name w:val="header"/>
    <w:basedOn w:val="Normal"/>
    <w:link w:val="HeaderChar"/>
    <w:uiPriority w:val="99"/>
    <w:rsid w:val="00EE3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5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E3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51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2020-02-20T10:35:00Z</dcterms:created>
  <dcterms:modified xsi:type="dcterms:W3CDTF">2020-02-21T11:18:00Z</dcterms:modified>
</cp:coreProperties>
</file>