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1E06B" w14:textId="77777777" w:rsidR="00725CF7" w:rsidRDefault="00927264" w:rsidP="00725CF7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725CF7">
        <w:rPr>
          <w:rFonts w:ascii="Times New Roman" w:hAnsi="Times New Roman" w:cs="Times New Roman"/>
          <w:b/>
          <w:sz w:val="36"/>
          <w:szCs w:val="36"/>
        </w:rPr>
        <w:t>STUDY</w:t>
      </w:r>
      <w:r w:rsidR="009D5901" w:rsidRPr="00725CF7">
        <w:rPr>
          <w:rFonts w:ascii="Times New Roman" w:hAnsi="Times New Roman" w:cs="Times New Roman"/>
          <w:b/>
          <w:sz w:val="36"/>
          <w:szCs w:val="36"/>
        </w:rPr>
        <w:t xml:space="preserve"> QUESTIONS ON LUCRETIUS</w:t>
      </w:r>
    </w:p>
    <w:p w14:paraId="15864662" w14:textId="1B47F0E5" w:rsidR="00927264" w:rsidRPr="00725CF7" w:rsidRDefault="00725CF7" w:rsidP="00725CF7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7264" w:rsidRPr="00725CF7">
        <w:rPr>
          <w:rFonts w:ascii="Times New Roman" w:hAnsi="Times New Roman" w:cs="Times New Roman"/>
          <w:sz w:val="24"/>
          <w:szCs w:val="24"/>
        </w:rPr>
        <w:t xml:space="preserve">Compare and contrast two translations of </w:t>
      </w:r>
      <w:r w:rsidR="009D5901" w:rsidRPr="00725CF7">
        <w:rPr>
          <w:rFonts w:ascii="Times New Roman" w:hAnsi="Times New Roman" w:cs="Times New Roman"/>
          <w:sz w:val="24"/>
          <w:szCs w:val="24"/>
        </w:rPr>
        <w:t>the opening of this poem</w:t>
      </w:r>
      <w:r w:rsidR="00775A6F" w:rsidRPr="00725CF7">
        <w:rPr>
          <w:rFonts w:ascii="Times New Roman" w:hAnsi="Times New Roman" w:cs="Times New Roman"/>
          <w:sz w:val="24"/>
          <w:szCs w:val="24"/>
        </w:rPr>
        <w:t>, choosing one from the present day and one from the last century or earlier.  M</w:t>
      </w:r>
      <w:r w:rsidR="00927264" w:rsidRPr="00725CF7">
        <w:rPr>
          <w:rFonts w:ascii="Times New Roman" w:hAnsi="Times New Roman" w:cs="Times New Roman"/>
          <w:sz w:val="24"/>
          <w:szCs w:val="24"/>
        </w:rPr>
        <w:t>any translations are in the public domain on sites such as</w:t>
      </w:r>
    </w:p>
    <w:p w14:paraId="0CFF9811" w14:textId="10D19B1D" w:rsidR="00775A6F" w:rsidRPr="00725CF7" w:rsidRDefault="00725CF7" w:rsidP="00775A6F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75A6F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>The Internet Classics Archive | On the Nature of Things by Lucretius (mit.edu)</w:t>
        </w:r>
      </w:hyperlink>
    </w:p>
    <w:p w14:paraId="54385F22" w14:textId="4383B86C" w:rsidR="001A285C" w:rsidRPr="00725CF7" w:rsidRDefault="00725CF7" w:rsidP="00775A6F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hyperlink r:id="rId6" w:history="1">
        <w:proofErr w:type="spellStart"/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>Carus</w:t>
        </w:r>
        <w:proofErr w:type="spellEnd"/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, Titus Lucretius (c. 99–c. 55) </w:t>
        </w:r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>-</w:t>
        </w:r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De </w:t>
        </w:r>
        <w:proofErr w:type="spellStart"/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>Rerum</w:t>
        </w:r>
        <w:proofErr w:type="spellEnd"/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Natura, On the Nature of Things: Book I (poetryintrans</w:t>
        </w:r>
        <w:bookmarkStart w:id="0" w:name="_GoBack"/>
        <w:bookmarkEnd w:id="0"/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>l</w:t>
        </w:r>
        <w:r w:rsidR="001A285C" w:rsidRPr="00725CF7">
          <w:rPr>
            <w:rStyle w:val="Hyperlink"/>
            <w:rFonts w:ascii="Times New Roman" w:hAnsi="Times New Roman" w:cs="Times New Roman"/>
            <w:sz w:val="24"/>
            <w:szCs w:val="24"/>
          </w:rPr>
          <w:t>ation.com)</w:t>
        </w:r>
      </w:hyperlink>
    </w:p>
    <w:p w14:paraId="78FA280E" w14:textId="19081CB6" w:rsidR="00927264" w:rsidRPr="00725CF7" w:rsidRDefault="00725CF7" w:rsidP="008967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3B0F58" w:rsidRPr="00725CF7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proofErr w:type="gramEnd"/>
      <w:r w:rsidR="003B0F58" w:rsidRPr="00725C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</w:t>
      </w:r>
      <w:r w:rsidR="00927264" w:rsidRPr="00725C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Google Books</w:t>
      </w:r>
      <w:r w:rsidR="003B0F58" w:rsidRPr="00725C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access other translations.</w:t>
      </w:r>
      <w:r w:rsidR="007236F6" w:rsidRPr="00725C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FDF87BD" w14:textId="31F147C6" w:rsidR="008967DC" w:rsidRPr="00725CF7" w:rsidRDefault="00927264" w:rsidP="008967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5CF7">
        <w:rPr>
          <w:rFonts w:ascii="Times New Roman" w:hAnsi="Times New Roman" w:cs="Times New Roman"/>
          <w:sz w:val="24"/>
          <w:szCs w:val="24"/>
        </w:rPr>
        <w:t>2</w:t>
      </w:r>
      <w:r w:rsidR="00725CF7">
        <w:rPr>
          <w:rFonts w:ascii="Times New Roman" w:hAnsi="Times New Roman" w:cs="Times New Roman"/>
          <w:sz w:val="24"/>
          <w:szCs w:val="24"/>
        </w:rPr>
        <w:t xml:space="preserve">. </w:t>
      </w:r>
      <w:r w:rsidR="001A285C" w:rsidRPr="00725CF7">
        <w:rPr>
          <w:rFonts w:ascii="Times New Roman" w:hAnsi="Times New Roman" w:cs="Times New Roman"/>
          <w:sz w:val="24"/>
          <w:szCs w:val="24"/>
        </w:rPr>
        <w:t xml:space="preserve">Lucretius </w:t>
      </w:r>
      <w:r w:rsidR="003F7847" w:rsidRPr="00725CF7">
        <w:rPr>
          <w:rFonts w:ascii="Times New Roman" w:hAnsi="Times New Roman" w:cs="Times New Roman"/>
          <w:sz w:val="24"/>
          <w:szCs w:val="24"/>
        </w:rPr>
        <w:t xml:space="preserve">tells us that </w:t>
      </w:r>
      <w:r w:rsidR="001A285C" w:rsidRPr="00725CF7">
        <w:rPr>
          <w:rFonts w:ascii="Times New Roman" w:hAnsi="Times New Roman" w:cs="Times New Roman"/>
          <w:sz w:val="24"/>
          <w:szCs w:val="24"/>
        </w:rPr>
        <w:t xml:space="preserve">his poetry was the </w:t>
      </w:r>
      <w:r w:rsidR="003F7847" w:rsidRPr="00725CF7">
        <w:rPr>
          <w:rFonts w:ascii="Times New Roman" w:hAnsi="Times New Roman" w:cs="Times New Roman"/>
          <w:sz w:val="24"/>
          <w:szCs w:val="24"/>
        </w:rPr>
        <w:t>‘</w:t>
      </w:r>
      <w:r w:rsidR="001A285C" w:rsidRPr="00725CF7">
        <w:rPr>
          <w:rFonts w:ascii="Times New Roman" w:hAnsi="Times New Roman" w:cs="Times New Roman"/>
          <w:sz w:val="24"/>
          <w:szCs w:val="24"/>
        </w:rPr>
        <w:t>honey on the cup of medicine’</w:t>
      </w:r>
      <w:r w:rsidR="00400CAC" w:rsidRPr="00725CF7">
        <w:rPr>
          <w:rFonts w:ascii="Times New Roman" w:hAnsi="Times New Roman" w:cs="Times New Roman"/>
          <w:sz w:val="24"/>
          <w:szCs w:val="24"/>
        </w:rPr>
        <w:t>, suggesting that the poe</w:t>
      </w:r>
      <w:r w:rsidR="001A285C" w:rsidRPr="00725CF7">
        <w:rPr>
          <w:rFonts w:ascii="Times New Roman" w:hAnsi="Times New Roman" w:cs="Times New Roman"/>
          <w:sz w:val="24"/>
          <w:szCs w:val="24"/>
        </w:rPr>
        <w:t xml:space="preserve">try is there </w:t>
      </w:r>
      <w:r w:rsidR="00E33438" w:rsidRPr="00725CF7">
        <w:rPr>
          <w:rFonts w:ascii="Times New Roman" w:hAnsi="Times New Roman" w:cs="Times New Roman"/>
          <w:sz w:val="24"/>
          <w:szCs w:val="24"/>
        </w:rPr>
        <w:t xml:space="preserve">simply </w:t>
      </w:r>
      <w:r w:rsidR="001A285C" w:rsidRPr="00725CF7">
        <w:rPr>
          <w:rFonts w:ascii="Times New Roman" w:hAnsi="Times New Roman" w:cs="Times New Roman"/>
          <w:sz w:val="24"/>
          <w:szCs w:val="24"/>
        </w:rPr>
        <w:t xml:space="preserve">to make the philosophy more palatable </w:t>
      </w:r>
      <w:r w:rsidR="005E7D18" w:rsidRPr="00725CF7">
        <w:rPr>
          <w:rFonts w:ascii="Times New Roman" w:hAnsi="Times New Roman" w:cs="Times New Roman"/>
          <w:sz w:val="24"/>
          <w:szCs w:val="24"/>
        </w:rPr>
        <w:t xml:space="preserve">to the reader.  </w:t>
      </w:r>
      <w:r w:rsidR="00BB14F0" w:rsidRPr="00725CF7">
        <w:rPr>
          <w:rFonts w:ascii="Times New Roman" w:hAnsi="Times New Roman" w:cs="Times New Roman"/>
          <w:sz w:val="24"/>
          <w:szCs w:val="24"/>
        </w:rPr>
        <w:t xml:space="preserve">Explore the extent to which </w:t>
      </w:r>
      <w:r w:rsidR="003F7847" w:rsidRPr="00725CF7">
        <w:rPr>
          <w:rFonts w:ascii="Times New Roman" w:hAnsi="Times New Roman" w:cs="Times New Roman"/>
          <w:sz w:val="24"/>
          <w:szCs w:val="24"/>
        </w:rPr>
        <w:t>t</w:t>
      </w:r>
      <w:r w:rsidR="00BB14F0" w:rsidRPr="00725CF7">
        <w:rPr>
          <w:rFonts w:ascii="Times New Roman" w:hAnsi="Times New Roman" w:cs="Times New Roman"/>
          <w:sz w:val="24"/>
          <w:szCs w:val="24"/>
        </w:rPr>
        <w:t>h</w:t>
      </w:r>
      <w:r w:rsidR="00400CAC" w:rsidRPr="00725CF7">
        <w:rPr>
          <w:rFonts w:ascii="Times New Roman" w:hAnsi="Times New Roman" w:cs="Times New Roman"/>
          <w:sz w:val="24"/>
          <w:szCs w:val="24"/>
        </w:rPr>
        <w:t xml:space="preserve">is can be valid and </w:t>
      </w:r>
      <w:r w:rsidR="005E7D18" w:rsidRPr="00725CF7">
        <w:rPr>
          <w:rFonts w:ascii="Times New Roman" w:hAnsi="Times New Roman" w:cs="Times New Roman"/>
          <w:sz w:val="24"/>
          <w:szCs w:val="24"/>
        </w:rPr>
        <w:t>whether you think that this may be a false distinction to draw</w:t>
      </w:r>
      <w:r w:rsidR="00400CAC" w:rsidRPr="00725CF7">
        <w:rPr>
          <w:rFonts w:ascii="Times New Roman" w:hAnsi="Times New Roman" w:cs="Times New Roman"/>
          <w:sz w:val="24"/>
          <w:szCs w:val="24"/>
        </w:rPr>
        <w:t>.</w:t>
      </w:r>
      <w:r w:rsidR="00BB14F0" w:rsidRPr="00725CF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849BFD" w14:textId="105B54D1" w:rsidR="00E80A94" w:rsidRPr="00725CF7" w:rsidRDefault="00927264" w:rsidP="005E7D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5CF7">
        <w:rPr>
          <w:rFonts w:ascii="Times New Roman" w:hAnsi="Times New Roman" w:cs="Times New Roman"/>
          <w:sz w:val="24"/>
          <w:szCs w:val="24"/>
        </w:rPr>
        <w:t>3</w:t>
      </w:r>
      <w:r w:rsidR="00725CF7">
        <w:rPr>
          <w:rFonts w:ascii="Times New Roman" w:hAnsi="Times New Roman" w:cs="Times New Roman"/>
          <w:sz w:val="24"/>
          <w:szCs w:val="24"/>
        </w:rPr>
        <w:t xml:space="preserve">. </w:t>
      </w:r>
      <w:r w:rsidR="00B23D2A" w:rsidRPr="00725CF7">
        <w:rPr>
          <w:rFonts w:ascii="Times New Roman" w:hAnsi="Times New Roman" w:cs="Times New Roman"/>
          <w:sz w:val="24"/>
          <w:szCs w:val="24"/>
        </w:rPr>
        <w:t>Examine the contribution of the metre to the success of this poem. Would it work just as well in prose?</w:t>
      </w:r>
    </w:p>
    <w:p w14:paraId="59612016" w14:textId="1AD1A042" w:rsidR="00BB14F0" w:rsidRPr="00725CF7" w:rsidRDefault="00BB14F0" w:rsidP="00BB14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5CF7">
        <w:rPr>
          <w:rFonts w:ascii="Times New Roman" w:hAnsi="Times New Roman" w:cs="Times New Roman"/>
          <w:sz w:val="24"/>
          <w:szCs w:val="24"/>
        </w:rPr>
        <w:t>4</w:t>
      </w:r>
      <w:r w:rsidR="00725CF7">
        <w:rPr>
          <w:rFonts w:ascii="Times New Roman" w:hAnsi="Times New Roman" w:cs="Times New Roman"/>
          <w:sz w:val="24"/>
          <w:szCs w:val="24"/>
        </w:rPr>
        <w:t xml:space="preserve">. </w:t>
      </w:r>
      <w:r w:rsidR="00B23D2A" w:rsidRPr="00725CF7">
        <w:rPr>
          <w:rFonts w:ascii="Times New Roman" w:hAnsi="Times New Roman" w:cs="Times New Roman"/>
          <w:sz w:val="24"/>
          <w:szCs w:val="24"/>
        </w:rPr>
        <w:t xml:space="preserve">Analyse the logical coherence of the arguments in Lucretius Book 1 and </w:t>
      </w:r>
      <w:r w:rsidR="001B2EDB" w:rsidRPr="00725CF7">
        <w:rPr>
          <w:rFonts w:ascii="Times New Roman" w:hAnsi="Times New Roman" w:cs="Times New Roman"/>
          <w:sz w:val="24"/>
          <w:szCs w:val="24"/>
        </w:rPr>
        <w:t>find the flaws in the argumentation.</w:t>
      </w:r>
    </w:p>
    <w:p w14:paraId="7E18CA79" w14:textId="76FDBEA4" w:rsidR="00BB14F0" w:rsidRPr="00725CF7" w:rsidRDefault="00BB14F0" w:rsidP="00BB14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5CF7">
        <w:rPr>
          <w:rFonts w:ascii="Times New Roman" w:hAnsi="Times New Roman" w:cs="Times New Roman"/>
          <w:sz w:val="24"/>
          <w:szCs w:val="24"/>
        </w:rPr>
        <w:t>5</w:t>
      </w:r>
      <w:r w:rsidR="00725CF7">
        <w:rPr>
          <w:rFonts w:ascii="Times New Roman" w:hAnsi="Times New Roman" w:cs="Times New Roman"/>
          <w:sz w:val="24"/>
          <w:szCs w:val="24"/>
        </w:rPr>
        <w:t xml:space="preserve">. </w:t>
      </w:r>
      <w:r w:rsidR="001B2EDB" w:rsidRPr="00725CF7">
        <w:rPr>
          <w:rFonts w:ascii="Times New Roman" w:hAnsi="Times New Roman" w:cs="Times New Roman"/>
          <w:sz w:val="24"/>
          <w:szCs w:val="24"/>
        </w:rPr>
        <w:t>To what extent are Lucretius’ statements about the nature of matter supported by modern science?</w:t>
      </w:r>
    </w:p>
    <w:sectPr w:rsidR="00BB14F0" w:rsidRPr="00725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DF3"/>
    <w:multiLevelType w:val="hybridMultilevel"/>
    <w:tmpl w:val="777A0040"/>
    <w:lvl w:ilvl="0" w:tplc="DE342F2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ED6"/>
    <w:multiLevelType w:val="hybridMultilevel"/>
    <w:tmpl w:val="9E9444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321B7"/>
    <w:multiLevelType w:val="hybridMultilevel"/>
    <w:tmpl w:val="D2A6E9CE"/>
    <w:lvl w:ilvl="0" w:tplc="B6A6B5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86BF3"/>
    <w:multiLevelType w:val="hybridMultilevel"/>
    <w:tmpl w:val="D3B09E2C"/>
    <w:lvl w:ilvl="0" w:tplc="0576EF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264"/>
    <w:rsid w:val="001A285C"/>
    <w:rsid w:val="001B2EDB"/>
    <w:rsid w:val="001D33A6"/>
    <w:rsid w:val="001F07FB"/>
    <w:rsid w:val="003B0F58"/>
    <w:rsid w:val="003F7847"/>
    <w:rsid w:val="00400CAC"/>
    <w:rsid w:val="005E7D18"/>
    <w:rsid w:val="007236F6"/>
    <w:rsid w:val="00725CF7"/>
    <w:rsid w:val="0074259F"/>
    <w:rsid w:val="00775A6F"/>
    <w:rsid w:val="008967DC"/>
    <w:rsid w:val="00927264"/>
    <w:rsid w:val="009D3A89"/>
    <w:rsid w:val="009D5901"/>
    <w:rsid w:val="00A41724"/>
    <w:rsid w:val="00B23D2A"/>
    <w:rsid w:val="00BB14F0"/>
    <w:rsid w:val="00C90F9D"/>
    <w:rsid w:val="00D75AA2"/>
    <w:rsid w:val="00E33438"/>
    <w:rsid w:val="00E80A94"/>
    <w:rsid w:val="00F177B0"/>
    <w:rsid w:val="00F9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AAD78"/>
  <w15:chartTrackingRefBased/>
  <w15:docId w15:val="{8AA9834F-A755-4D47-8AF4-5C504BBE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264"/>
  </w:style>
  <w:style w:type="paragraph" w:styleId="Heading1">
    <w:name w:val="heading 1"/>
    <w:basedOn w:val="Normal"/>
    <w:next w:val="Normal"/>
    <w:link w:val="Heading1Char"/>
    <w:uiPriority w:val="9"/>
    <w:qFormat/>
    <w:rsid w:val="009272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2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272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7264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92726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25C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etryintranslation.com/PITBR/Latin/LucretiusDeRerumNaturaBkI.php" TargetMode="External"/><Relationship Id="rId5" Type="http://schemas.openxmlformats.org/officeDocument/2006/relationships/hyperlink" Target="http://classics.mit.edu/Carus/nature_things.1.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Godwin</dc:creator>
  <cp:keywords/>
  <dc:description/>
  <cp:lastModifiedBy>Zoe Osman</cp:lastModifiedBy>
  <cp:revision>3</cp:revision>
  <dcterms:created xsi:type="dcterms:W3CDTF">2023-03-17T16:39:00Z</dcterms:created>
  <dcterms:modified xsi:type="dcterms:W3CDTF">2025-01-14T12:22:00Z</dcterms:modified>
</cp:coreProperties>
</file>