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62" w:rsidRDefault="00FC2028">
      <w:pPr>
        <w:rPr>
          <w:b/>
          <w:u w:val="single"/>
        </w:rPr>
      </w:pPr>
      <w:r>
        <w:rPr>
          <w:b/>
          <w:u w:val="single"/>
        </w:rPr>
        <w:t>Literary Context: The Second Bildungsroman</w:t>
      </w:r>
    </w:p>
    <w:p w:rsidR="00574162" w:rsidRDefault="00574162">
      <w:pPr>
        <w:rPr>
          <w:highlight w:val="green"/>
          <w:u w:val="single"/>
        </w:rPr>
      </w:pPr>
    </w:p>
    <w:p w:rsidR="00574162" w:rsidRDefault="00FC2028">
      <w:pPr>
        <w:rPr>
          <w:color w:val="1F1F1F"/>
        </w:rPr>
      </w:pPr>
      <w:r>
        <w:rPr>
          <w:color w:val="1F1F1F"/>
        </w:rPr>
        <w:t>Chapter 11 brings with it a change of narrators as Shelley provides us with a first-hand account of the C</w:t>
      </w:r>
      <w:r>
        <w:rPr>
          <w:color w:val="1F1F1F"/>
        </w:rPr>
        <w:t>reature’s perspective on his existence and life thus far. This is arguably her 3rd coming-of-age narrative of the novel: s</w:t>
      </w:r>
      <w:r>
        <w:t>he has already offered the na</w:t>
      </w:r>
      <w:r>
        <w:t xml:space="preserve">rratives of Walton as he embarks on his first major expedition, and Victor’s youth and early adulthood. </w:t>
      </w:r>
      <w:proofErr w:type="spellStart"/>
      <w:r>
        <w:rPr>
          <w:color w:val="343332"/>
        </w:rPr>
        <w:t>Schoene</w:t>
      </w:r>
      <w:proofErr w:type="spellEnd"/>
      <w:r>
        <w:rPr>
          <w:color w:val="343332"/>
        </w:rPr>
        <w:t xml:space="preserve">-Harwood (2020, p7) states that Shelley offers us </w:t>
      </w:r>
      <w:r>
        <w:t>‘</w:t>
      </w:r>
      <w:r>
        <w:rPr>
          <w:color w:val="1F1F1F"/>
        </w:rPr>
        <w:t>three men [who] are preoccupied with the various processes of their coming of age’, and highli</w:t>
      </w:r>
      <w:r>
        <w:rPr>
          <w:color w:val="1F1F1F"/>
        </w:rPr>
        <w:t>ghts that the story offered by the C</w:t>
      </w:r>
      <w:r>
        <w:rPr>
          <w:color w:val="1F1F1F"/>
        </w:rPr>
        <w:t xml:space="preserve">reature is just as indulgent and lengthy as Victor’s. </w:t>
      </w:r>
      <w:r>
        <w:t>As Beth Newman (1995, p.</w:t>
      </w:r>
      <w:r>
        <w:t xml:space="preserve"> 171) observes, ‘the novel fails to provide significant differences in tone, diction and sentence structure that alone can serve, in a written</w:t>
      </w:r>
      <w:r>
        <w:t xml:space="preserve"> text, to represent individual human </w:t>
      </w:r>
      <w:proofErr w:type="gramStart"/>
      <w:r>
        <w:t>voices'</w:t>
      </w:r>
      <w:proofErr w:type="gramEnd"/>
      <w:r>
        <w:t xml:space="preserve">. </w:t>
      </w:r>
      <w:r>
        <w:rPr>
          <w:color w:val="1F1F1F"/>
        </w:rPr>
        <w:t>We might argue that this is an intentional attempt to establish the similarities between Victor and his C</w:t>
      </w:r>
      <w:r>
        <w:rPr>
          <w:color w:val="1F1F1F"/>
        </w:rPr>
        <w:t xml:space="preserve">reature, but also to provide contrasts that serve to highlight each character’s nature and the origin of </w:t>
      </w:r>
      <w:r>
        <w:rPr>
          <w:color w:val="1F1F1F"/>
        </w:rPr>
        <w:t>each character’s sufferings.</w:t>
      </w:r>
    </w:p>
    <w:p w:rsidR="00574162" w:rsidRDefault="00574162">
      <w:pPr>
        <w:rPr>
          <w:color w:val="1F1F1F"/>
        </w:rPr>
      </w:pPr>
    </w:p>
    <w:p w:rsidR="00574162" w:rsidRPr="00FC2028" w:rsidRDefault="00FC2028">
      <w:pPr>
        <w:rPr>
          <w:b/>
          <w:color w:val="1F1F1F"/>
        </w:rPr>
      </w:pPr>
      <w:r w:rsidRPr="00FC2028">
        <w:rPr>
          <w:b/>
          <w:color w:val="1F1F1F"/>
        </w:rPr>
        <w:t xml:space="preserve">Stretch: </w:t>
      </w:r>
    </w:p>
    <w:p w:rsidR="00574162" w:rsidRDefault="00574162">
      <w:pPr>
        <w:rPr>
          <w:color w:val="1F1F1F"/>
        </w:rPr>
      </w:pPr>
    </w:p>
    <w:p w:rsidR="00574162" w:rsidRDefault="00FC2028">
      <w:pPr>
        <w:rPr>
          <w:color w:val="1F1F1F"/>
        </w:rPr>
      </w:pPr>
      <w:r>
        <w:rPr>
          <w:color w:val="1F1F1F"/>
        </w:rPr>
        <w:t>For A-level students, Newman’s argument prompts a close examination of the language and sentence structures used by each character. More enriching, however, could be the discussion around why Shelley chooses to have</w:t>
      </w:r>
      <w:r>
        <w:rPr>
          <w:color w:val="1F1F1F"/>
        </w:rPr>
        <w:t xml:space="preserve"> similar voices for both characters. This could be prompted by this sequence of questions: </w:t>
      </w:r>
    </w:p>
    <w:p w:rsidR="00574162" w:rsidRDefault="00FC2028">
      <w:pPr>
        <w:numPr>
          <w:ilvl w:val="0"/>
          <w:numId w:val="1"/>
        </w:numPr>
        <w:rPr>
          <w:color w:val="1F1F1F"/>
        </w:rPr>
      </w:pPr>
      <w:r>
        <w:rPr>
          <w:color w:val="1F1F1F"/>
        </w:rPr>
        <w:t xml:space="preserve">What are the similarities and differences in the characters’ narrative styles? </w:t>
      </w:r>
    </w:p>
    <w:p w:rsidR="00574162" w:rsidRDefault="00FC2028">
      <w:pPr>
        <w:numPr>
          <w:ilvl w:val="0"/>
          <w:numId w:val="1"/>
        </w:numPr>
        <w:rPr>
          <w:color w:val="1F1F1F"/>
        </w:rPr>
      </w:pPr>
      <w:r>
        <w:rPr>
          <w:color w:val="1F1F1F"/>
        </w:rPr>
        <w:t xml:space="preserve">Do we believe Shelley to have done this on purpose? </w:t>
      </w:r>
    </w:p>
    <w:p w:rsidR="00574162" w:rsidRDefault="00FC2028">
      <w:pPr>
        <w:numPr>
          <w:ilvl w:val="0"/>
          <w:numId w:val="1"/>
        </w:numPr>
        <w:rPr>
          <w:color w:val="1F1F1F"/>
        </w:rPr>
      </w:pPr>
      <w:r>
        <w:rPr>
          <w:color w:val="1F1F1F"/>
        </w:rPr>
        <w:t>If so, what is Shelley’s aim in</w:t>
      </w:r>
      <w:r>
        <w:rPr>
          <w:color w:val="1F1F1F"/>
        </w:rPr>
        <w:t xml:space="preserve"> this? What is she communicating? </w:t>
      </w:r>
    </w:p>
    <w:p w:rsidR="00574162" w:rsidRDefault="0057416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7416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162" w:rsidRDefault="00FC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  <w:r>
              <w:t xml:space="preserve">Walton: </w:t>
            </w:r>
          </w:p>
          <w:p w:rsidR="00574162" w:rsidRDefault="0057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74162" w:rsidRDefault="00FC2028" w:rsidP="00FC2028">
            <w:pPr>
              <w:widowControl w:val="0"/>
              <w:spacing w:before="60" w:after="60" w:line="240" w:lineRule="auto"/>
              <w:jc w:val="both"/>
            </w:pPr>
            <w:r>
              <w:t>I shall depart for the latter town in a fortnight or three weeks; and my intention is to hire a ship there, which can easily be done by paying the insurance for the owner, and to engage as many sailors as I t</w:t>
            </w:r>
            <w:r>
              <w:t xml:space="preserve">hink necessary among those who are accustomed to the whale-fishing. I do not intend to sail until the month of June; and when shall I return? Ah, dear sister, how can I answer this question? If I succeed, many, many months, perhaps years, will pass before </w:t>
            </w:r>
            <w:r>
              <w:t>you and I may meet. If I fail, you will see me again soon, or never.</w:t>
            </w:r>
          </w:p>
          <w:p w:rsidR="00574162" w:rsidRDefault="00FC2028">
            <w:pPr>
              <w:widowControl w:val="0"/>
              <w:spacing w:before="60" w:after="60" w:line="240" w:lineRule="auto"/>
              <w:ind w:firstLine="220"/>
              <w:jc w:val="both"/>
            </w:pPr>
            <w:r>
              <w:t>Farewell, my dear, excellent Margaret. Heaven shower down blessings on you, and save me, that I may again and again testify my gratitude for all your love and kindness.</w:t>
            </w:r>
          </w:p>
          <w:p w:rsidR="00574162" w:rsidRDefault="0057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7416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162" w:rsidRDefault="00FC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Victor: </w:t>
            </w:r>
          </w:p>
          <w:p w:rsidR="00574162" w:rsidRDefault="0057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74162" w:rsidRDefault="00FC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am by birth a </w:t>
            </w:r>
            <w:proofErr w:type="spellStart"/>
            <w:r>
              <w:t>Genevese</w:t>
            </w:r>
            <w:proofErr w:type="spellEnd"/>
            <w:r>
              <w:t xml:space="preserve">, and my family is one of the most distinguished of that republic. My ancestors had been for many </w:t>
            </w:r>
            <w:proofErr w:type="gramStart"/>
            <w:r>
              <w:t>years</w:t>
            </w:r>
            <w:proofErr w:type="gramEnd"/>
            <w:r>
              <w:t xml:space="preserve"> counsellors and syndics, and my father had filled several public situations with </w:t>
            </w:r>
            <w:proofErr w:type="spellStart"/>
            <w:r>
              <w:t>honour</w:t>
            </w:r>
            <w:proofErr w:type="spellEnd"/>
            <w:r>
              <w:t xml:space="preserve"> and reputation. He was respected by all </w:t>
            </w:r>
            <w:r>
              <w:t xml:space="preserve">who knew him for his integrity and indefatigable attention to public business. He passed his younger days perpetually occupied by the affairs of his country; a variety of circumstances had prevented his marrying early, nor was it until the decline of life </w:t>
            </w:r>
            <w:r>
              <w:t>that he became a husband and the father of a family.</w:t>
            </w:r>
          </w:p>
        </w:tc>
      </w:tr>
      <w:tr w:rsidR="0057416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162" w:rsidRDefault="00FC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The Creature: </w:t>
            </w:r>
          </w:p>
          <w:p w:rsidR="00574162" w:rsidRDefault="0057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74162" w:rsidRDefault="00FC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 is with considerable difficulty that I remember the original era of my being; all the events of that period appear confused and indistinct. A strange multiplicity of sensations seized</w:t>
            </w:r>
            <w:r>
              <w:t xml:space="preserve"> me, and I saw, felt, heard, and smelt at the same time; and it was, indeed, a long time before I learned to distinguish between the operations of my various senses. By degrees, I remember, a stronger light pressed upon my nerves, so that I was obliged to </w:t>
            </w:r>
            <w:r>
              <w:t>shut my eyes. Darkness then came over me and troubled me, but hardly had I felt this when, by opening my eyes, as I now suppose, the light poured in upon me again. I walked and, I believe, descended, but I presently found a great alteration in my sensation</w:t>
            </w:r>
            <w:r>
              <w:t xml:space="preserve">s. Before, dark and opaque bodies had surrounded me, impervious to my touch or sight; but I now found that I could wander on at liberty, with no obstacles which I could not either surmount or avoid. The light became more and more oppressive to me, and the </w:t>
            </w:r>
            <w:r>
              <w:t>heat wearying me as I walked, I sought a place where I could receive shade. This was the forest near Ingolstadt; and here I lay by the side of a brook resting from my fatigue, until I felt tormented by hunger and thirst. This roused me from my nearly dorma</w:t>
            </w:r>
            <w:r>
              <w:t>nt state, and I ate some berries which I found hanging on the trees or lying on the ground. I slaked my thirst at the brook, and then lying down, was overcome by sleep.</w:t>
            </w:r>
          </w:p>
        </w:tc>
      </w:tr>
    </w:tbl>
    <w:p w:rsidR="00574162" w:rsidRDefault="00574162"/>
    <w:sectPr w:rsidR="0057416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28" w:rsidRDefault="00FC2028" w:rsidP="00FC2028">
      <w:pPr>
        <w:spacing w:line="240" w:lineRule="auto"/>
      </w:pPr>
      <w:r>
        <w:separator/>
      </w:r>
    </w:p>
  </w:endnote>
  <w:endnote w:type="continuationSeparator" w:id="0">
    <w:p w:rsidR="00FC2028" w:rsidRDefault="00FC2028" w:rsidP="00FC2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028" w:rsidRPr="0024114B" w:rsidRDefault="00FC2028" w:rsidP="00FC2028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28" w:rsidRDefault="00FC2028" w:rsidP="00FC2028">
      <w:pPr>
        <w:spacing w:line="240" w:lineRule="auto"/>
      </w:pPr>
      <w:r>
        <w:separator/>
      </w:r>
    </w:p>
  </w:footnote>
  <w:footnote w:type="continuationSeparator" w:id="0">
    <w:p w:rsidR="00FC2028" w:rsidRDefault="00FC2028" w:rsidP="00FC20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338E"/>
    <w:multiLevelType w:val="multilevel"/>
    <w:tmpl w:val="FB405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62"/>
    <w:rsid w:val="00574162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C8C6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20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28"/>
  </w:style>
  <w:style w:type="paragraph" w:styleId="Footer">
    <w:name w:val="footer"/>
    <w:basedOn w:val="Normal"/>
    <w:link w:val="FooterChar"/>
    <w:uiPriority w:val="99"/>
    <w:unhideWhenUsed/>
    <w:rsid w:val="00FC20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>Bloomsbury Publishing Plc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2025-06-13T11:05:00Z</dcterms:created>
  <dcterms:modified xsi:type="dcterms:W3CDTF">2025-06-13T11:09:00Z</dcterms:modified>
</cp:coreProperties>
</file>