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BD" w:rsidRPr="00CD2AE9" w:rsidRDefault="00CD2AE9">
      <w:pPr>
        <w:rPr>
          <w:rFonts w:asciiTheme="majorHAnsi" w:hAnsiTheme="majorHAnsi" w:cstheme="majorHAnsi"/>
        </w:rPr>
      </w:pPr>
      <w:r w:rsidRPr="00CD2AE9">
        <w:rPr>
          <w:rFonts w:asciiTheme="majorHAnsi" w:hAnsiTheme="majorHAnsi" w:cstheme="majorHAnsi"/>
        </w:rPr>
        <w:t xml:space="preserve">Work through the sentence builder below and your own knowledge to write some ‘what’ sentences about Shelley’s writing. </w:t>
      </w:r>
    </w:p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050ABD">
      <w:pPr>
        <w:rPr>
          <w:rFonts w:asciiTheme="majorHAnsi" w:hAnsiTheme="majorHAnsi" w:cstheme="majorHAnsi"/>
        </w:rPr>
      </w:pPr>
    </w:p>
    <w:tbl>
      <w:tblPr>
        <w:tblStyle w:val="a"/>
        <w:tblpPr w:leftFromText="180" w:rightFromText="180" w:topFromText="180" w:bottomFromText="180" w:horzAnchor="margin" w:tblpX="1170" w:tblpY="915"/>
        <w:tblW w:w="11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1950"/>
        <w:gridCol w:w="1950"/>
        <w:gridCol w:w="1950"/>
        <w:gridCol w:w="1950"/>
        <w:gridCol w:w="1950"/>
      </w:tblGrid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slowly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reveals</w:t>
            </w:r>
          </w:p>
        </w:tc>
        <w:tc>
          <w:tcPr>
            <w:tcW w:w="1950" w:type="dxa"/>
            <w:vMerge w:val="restart"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that</w:t>
            </w: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 w:val="restart"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by</w:t>
            </w: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 w:val="restart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changing her narrator…</w:t>
            </w:r>
          </w:p>
        </w:tc>
        <w:tc>
          <w:tcPr>
            <w:tcW w:w="1950" w:type="dxa"/>
            <w:vMerge w:val="restart"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in order to…</w:t>
            </w: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immediately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highlights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increasingly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D2AE9">
              <w:rPr>
                <w:rFonts w:asciiTheme="majorHAnsi" w:hAnsiTheme="majorHAnsi" w:cstheme="majorHAnsi"/>
              </w:rPr>
              <w:t>emphasises</w:t>
            </w:r>
            <w:proofErr w:type="spellEnd"/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 w:val="restart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shifting the focus…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suddenly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suggests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 w:val="restart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through…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D2AE9">
              <w:rPr>
                <w:rFonts w:asciiTheme="majorHAnsi" w:hAnsiTheme="majorHAnsi" w:cstheme="majorHAnsi"/>
              </w:rPr>
              <w:t>skilfully</w:t>
            </w:r>
            <w:proofErr w:type="spellEnd"/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implies</w:t>
            </w:r>
          </w:p>
        </w:tc>
        <w:tc>
          <w:tcPr>
            <w:tcW w:w="1950" w:type="dxa"/>
            <w:vMerge w:val="restart"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 xml:space="preserve">the character’s (trait) </w:t>
            </w: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 w:val="restart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repeatedly using words that relate to…</w:t>
            </w:r>
          </w:p>
        </w:tc>
        <w:tc>
          <w:tcPr>
            <w:tcW w:w="1950" w:type="dxa"/>
            <w:vMerge w:val="restart"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so that…</w:t>
            </w: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repeatedly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CD2AE9">
              <w:rPr>
                <w:rFonts w:asciiTheme="majorHAnsi" w:hAnsiTheme="majorHAnsi" w:cstheme="majorHAnsi"/>
              </w:rPr>
              <w:t>emphasises</w:t>
            </w:r>
            <w:proofErr w:type="spellEnd"/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clearly</w:t>
            </w:r>
          </w:p>
        </w:tc>
        <w:tc>
          <w:tcPr>
            <w:tcW w:w="1950" w:type="dxa"/>
          </w:tcPr>
          <w:p w:rsidR="00050ABD" w:rsidRPr="00CD2AE9" w:rsidRDefault="00780A3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c</w:t>
            </w:r>
            <w:r w:rsidR="00CD2AE9" w:rsidRPr="00CD2AE9">
              <w:rPr>
                <w:rFonts w:asciiTheme="majorHAnsi" w:hAnsiTheme="majorHAnsi" w:cstheme="majorHAnsi"/>
              </w:rPr>
              <w:t>reates the impression that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 w:val="restart"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when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using the word…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explicitly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contrasts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setting this character in…</w:t>
            </w:r>
          </w:p>
        </w:tc>
        <w:tc>
          <w:tcPr>
            <w:tcW w:w="1950" w:type="dxa"/>
            <w:vMerge w:val="restart"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to encourage her readers to…</w:t>
            </w:r>
          </w:p>
        </w:tc>
      </w:tr>
      <w:tr w:rsidR="00050ABD" w:rsidRPr="00CD2AE9">
        <w:trPr>
          <w:trHeight w:val="420"/>
        </w:trPr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subtly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shifts</w:t>
            </w: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our impressions of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0" w:type="dxa"/>
          </w:tcPr>
          <w:p w:rsidR="00050ABD" w:rsidRPr="00CD2AE9" w:rsidRDefault="00CD2AE9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CD2AE9">
              <w:rPr>
                <w:rFonts w:asciiTheme="majorHAnsi" w:hAnsiTheme="majorHAnsi" w:cstheme="majorHAnsi"/>
              </w:rPr>
              <w:t>the character…</w:t>
            </w:r>
          </w:p>
        </w:tc>
        <w:tc>
          <w:tcPr>
            <w:tcW w:w="1950" w:type="dxa"/>
            <w:vMerge/>
          </w:tcPr>
          <w:p w:rsidR="00050ABD" w:rsidRPr="00CD2AE9" w:rsidRDefault="00050ABD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CD2AE9">
      <w:pPr>
        <w:rPr>
          <w:rFonts w:asciiTheme="majorHAnsi" w:hAnsiTheme="majorHAnsi" w:cstheme="majorHAnsi"/>
        </w:rPr>
      </w:pPr>
      <w:r w:rsidRPr="00CD2AE9">
        <w:rPr>
          <w:rFonts w:asciiTheme="majorHAnsi" w:hAnsiTheme="majorHAnsi" w:cstheme="majorHAnsi"/>
          <w:b/>
        </w:rPr>
        <w:t>S</w:t>
      </w:r>
      <w:r w:rsidRPr="00CD2AE9">
        <w:rPr>
          <w:rFonts w:asciiTheme="majorHAnsi" w:hAnsiTheme="majorHAnsi" w:cstheme="majorHAnsi"/>
          <w:b/>
        </w:rPr>
        <w:t xml:space="preserve">helley     </w:t>
      </w:r>
      <w:r w:rsidRPr="00CD2AE9">
        <w:rPr>
          <w:rFonts w:asciiTheme="majorHAnsi" w:hAnsiTheme="majorHAnsi" w:cstheme="majorHAnsi"/>
          <w:b/>
        </w:rPr>
        <w:tab/>
      </w:r>
    </w:p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CD2AE9">
      <w:pPr>
        <w:ind w:left="2880"/>
        <w:rPr>
          <w:rFonts w:asciiTheme="majorHAnsi" w:hAnsiTheme="majorHAnsi" w:cstheme="majorHAnsi"/>
        </w:rPr>
      </w:pPr>
      <w:r w:rsidRPr="00CD2AE9">
        <w:rPr>
          <w:rFonts w:asciiTheme="majorHAnsi" w:hAnsiTheme="majorHAnsi" w:cstheme="majorHAnsi"/>
        </w:rPr>
        <w:t xml:space="preserve">   </w:t>
      </w:r>
    </w:p>
    <w:p w:rsidR="00050ABD" w:rsidRPr="00CD2AE9" w:rsidRDefault="00CD2AE9">
      <w:pPr>
        <w:rPr>
          <w:rFonts w:asciiTheme="majorHAnsi" w:hAnsiTheme="majorHAnsi" w:cstheme="majorHAnsi"/>
        </w:rPr>
      </w:pPr>
      <w:r w:rsidRPr="00CD2AE9">
        <w:rPr>
          <w:rFonts w:asciiTheme="majorHAnsi" w:hAnsiTheme="majorHAnsi" w:cstheme="majorHAnsi"/>
        </w:rPr>
        <w:t xml:space="preserve">Examples: </w:t>
      </w:r>
    </w:p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CD2AE9">
      <w:pPr>
        <w:rPr>
          <w:rFonts w:asciiTheme="majorHAnsi" w:hAnsiTheme="majorHAnsi" w:cstheme="majorHAnsi"/>
        </w:rPr>
      </w:pPr>
      <w:r w:rsidRPr="00CD2AE9">
        <w:rPr>
          <w:rFonts w:asciiTheme="majorHAnsi" w:hAnsiTheme="majorHAnsi" w:cstheme="majorHAnsi"/>
        </w:rPr>
        <w:t xml:space="preserve">Shelley increasingly </w:t>
      </w:r>
      <w:proofErr w:type="spellStart"/>
      <w:r w:rsidRPr="00CD2AE9">
        <w:rPr>
          <w:rFonts w:asciiTheme="majorHAnsi" w:hAnsiTheme="majorHAnsi" w:cstheme="majorHAnsi"/>
        </w:rPr>
        <w:t>emphasises</w:t>
      </w:r>
      <w:proofErr w:type="spellEnd"/>
      <w:r w:rsidRPr="00CD2AE9">
        <w:rPr>
          <w:rFonts w:asciiTheme="majorHAnsi" w:hAnsiTheme="majorHAnsi" w:cstheme="majorHAnsi"/>
        </w:rPr>
        <w:t xml:space="preserve"> Victor’s prejudice towards the </w:t>
      </w:r>
      <w:r w:rsidR="00780A3E" w:rsidRPr="00CD2AE9">
        <w:rPr>
          <w:rFonts w:asciiTheme="majorHAnsi" w:hAnsiTheme="majorHAnsi" w:cstheme="majorHAnsi"/>
        </w:rPr>
        <w:t>C</w:t>
      </w:r>
      <w:r w:rsidRPr="00CD2AE9">
        <w:rPr>
          <w:rFonts w:asciiTheme="majorHAnsi" w:hAnsiTheme="majorHAnsi" w:cstheme="majorHAnsi"/>
        </w:rPr>
        <w:t xml:space="preserve">reature through repeated instances of contrast between what he feels for the </w:t>
      </w:r>
      <w:r w:rsidR="00780A3E" w:rsidRPr="00CD2AE9">
        <w:rPr>
          <w:rFonts w:asciiTheme="majorHAnsi" w:hAnsiTheme="majorHAnsi" w:cstheme="majorHAnsi"/>
        </w:rPr>
        <w:t>C</w:t>
      </w:r>
      <w:r w:rsidRPr="00CD2AE9">
        <w:rPr>
          <w:rFonts w:asciiTheme="majorHAnsi" w:hAnsiTheme="majorHAnsi" w:cstheme="majorHAnsi"/>
        </w:rPr>
        <w:t xml:space="preserve">reature’s character and the horror he feels at the </w:t>
      </w:r>
      <w:r w:rsidR="00780A3E" w:rsidRPr="00CD2AE9">
        <w:rPr>
          <w:rFonts w:asciiTheme="majorHAnsi" w:hAnsiTheme="majorHAnsi" w:cstheme="majorHAnsi"/>
        </w:rPr>
        <w:t>C</w:t>
      </w:r>
      <w:r w:rsidRPr="00CD2AE9">
        <w:rPr>
          <w:rFonts w:asciiTheme="majorHAnsi" w:hAnsiTheme="majorHAnsi" w:cstheme="majorHAnsi"/>
        </w:rPr>
        <w:t xml:space="preserve">reature’s appearance. </w:t>
      </w:r>
    </w:p>
    <w:p w:rsidR="00050ABD" w:rsidRPr="00CD2AE9" w:rsidRDefault="00050ABD">
      <w:pPr>
        <w:rPr>
          <w:rFonts w:asciiTheme="majorHAnsi" w:hAnsiTheme="majorHAnsi" w:cstheme="majorHAnsi"/>
        </w:rPr>
      </w:pPr>
    </w:p>
    <w:p w:rsidR="00050ABD" w:rsidRPr="00CD2AE9" w:rsidRDefault="00CD2AE9">
      <w:pPr>
        <w:rPr>
          <w:rFonts w:asciiTheme="majorHAnsi" w:hAnsiTheme="majorHAnsi" w:cstheme="majorHAnsi"/>
        </w:rPr>
      </w:pPr>
      <w:r w:rsidRPr="00CD2AE9">
        <w:rPr>
          <w:rFonts w:asciiTheme="majorHAnsi" w:hAnsiTheme="majorHAnsi" w:cstheme="majorHAnsi"/>
        </w:rPr>
        <w:lastRenderedPageBreak/>
        <w:t>Shelley suddenly shifts readers' impre</w:t>
      </w:r>
      <w:r w:rsidRPr="00CD2AE9">
        <w:rPr>
          <w:rFonts w:asciiTheme="majorHAnsi" w:hAnsiTheme="majorHAnsi" w:cstheme="majorHAnsi"/>
        </w:rPr>
        <w:t xml:space="preserve">ssions of the </w:t>
      </w:r>
      <w:r w:rsidR="00780A3E" w:rsidRPr="00CD2AE9">
        <w:rPr>
          <w:rFonts w:asciiTheme="majorHAnsi" w:hAnsiTheme="majorHAnsi" w:cstheme="majorHAnsi"/>
        </w:rPr>
        <w:t>C</w:t>
      </w:r>
      <w:r w:rsidRPr="00CD2AE9">
        <w:rPr>
          <w:rFonts w:asciiTheme="majorHAnsi" w:hAnsiTheme="majorHAnsi" w:cstheme="majorHAnsi"/>
        </w:rPr>
        <w:t xml:space="preserve">reature by changing her narrator in order to challenge Victor’s perspective on the ‘monster’ he has told us about so far. </w:t>
      </w:r>
    </w:p>
    <w:p w:rsidR="00050ABD" w:rsidRPr="00CD2AE9" w:rsidRDefault="00050ABD">
      <w:pPr>
        <w:rPr>
          <w:rFonts w:asciiTheme="majorHAnsi" w:hAnsiTheme="majorHAnsi" w:cstheme="majorHAnsi"/>
        </w:rPr>
      </w:pPr>
    </w:p>
    <w:sectPr w:rsidR="00050ABD" w:rsidRPr="00CD2AE9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9DF" w:rsidRDefault="00CB79DF" w:rsidP="00CB79DF">
      <w:pPr>
        <w:spacing w:line="240" w:lineRule="auto"/>
      </w:pPr>
      <w:r>
        <w:separator/>
      </w:r>
    </w:p>
  </w:endnote>
  <w:endnote w:type="continuationSeparator" w:id="0">
    <w:p w:rsidR="00CB79DF" w:rsidRDefault="00CB79DF" w:rsidP="00CB7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DF" w:rsidRPr="0024114B" w:rsidRDefault="00CB79DF" w:rsidP="00CB79DF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9DF" w:rsidRDefault="00CB79DF" w:rsidP="00CB79DF">
      <w:pPr>
        <w:spacing w:line="240" w:lineRule="auto"/>
      </w:pPr>
      <w:r>
        <w:separator/>
      </w:r>
    </w:p>
  </w:footnote>
  <w:footnote w:type="continuationSeparator" w:id="0">
    <w:p w:rsidR="00CB79DF" w:rsidRDefault="00CB79DF" w:rsidP="00CB79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BD"/>
    <w:rsid w:val="00050ABD"/>
    <w:rsid w:val="007425B2"/>
    <w:rsid w:val="00780A3E"/>
    <w:rsid w:val="00B662C4"/>
    <w:rsid w:val="00CB79DF"/>
    <w:rsid w:val="00CD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B55"/>
  <w15:docId w15:val="{00A6F57E-A1B7-4201-BC6C-EC10FBB2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79D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DF"/>
  </w:style>
  <w:style w:type="paragraph" w:styleId="Footer">
    <w:name w:val="footer"/>
    <w:basedOn w:val="Normal"/>
    <w:link w:val="FooterChar"/>
    <w:uiPriority w:val="99"/>
    <w:unhideWhenUsed/>
    <w:rsid w:val="00CB79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>Bloomsbury Publishing Plc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6</cp:revision>
  <dcterms:created xsi:type="dcterms:W3CDTF">2025-06-10T15:52:00Z</dcterms:created>
  <dcterms:modified xsi:type="dcterms:W3CDTF">2025-06-10T15:54:00Z</dcterms:modified>
</cp:coreProperties>
</file>