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580A0" w14:textId="219F4128" w:rsidR="00322ECB" w:rsidRPr="00C51F86" w:rsidRDefault="00B61930">
      <w:pPr>
        <w:rPr>
          <w:b/>
          <w:bCs/>
          <w:sz w:val="24"/>
          <w:szCs w:val="24"/>
        </w:rPr>
      </w:pPr>
      <w:bookmarkStart w:id="0" w:name="_GoBack"/>
      <w:bookmarkEnd w:id="0"/>
      <w:r>
        <w:rPr>
          <w:b/>
          <w:bCs/>
          <w:sz w:val="24"/>
          <w:szCs w:val="24"/>
        </w:rPr>
        <w:t xml:space="preserve">Examples of </w:t>
      </w:r>
      <w:r w:rsidR="00B46CDD">
        <w:rPr>
          <w:b/>
          <w:bCs/>
          <w:sz w:val="24"/>
          <w:szCs w:val="24"/>
        </w:rPr>
        <w:t>p</w:t>
      </w:r>
      <w:r w:rsidR="00533928" w:rsidRPr="00C51F86">
        <w:rPr>
          <w:b/>
          <w:bCs/>
          <w:sz w:val="24"/>
          <w:szCs w:val="24"/>
        </w:rPr>
        <w:t>re-test classroom messaging</w:t>
      </w:r>
    </w:p>
    <w:p w14:paraId="6C109E15" w14:textId="77777777" w:rsidR="00322ECB" w:rsidRPr="00C51F86" w:rsidRDefault="00322ECB">
      <w:pPr>
        <w:rPr>
          <w:b/>
          <w:bCs/>
          <w:sz w:val="24"/>
          <w:szCs w:val="24"/>
        </w:rPr>
      </w:pPr>
    </w:p>
    <w:tbl>
      <w:tblPr>
        <w:tblW w:w="13730" w:type="dxa"/>
        <w:tblInd w:w="10" w:type="dxa"/>
        <w:tblLayout w:type="fixed"/>
        <w:tblCellMar>
          <w:left w:w="0" w:type="dxa"/>
          <w:right w:w="0" w:type="dxa"/>
        </w:tblCellMar>
        <w:tblLook w:val="0000" w:firstRow="0" w:lastRow="0" w:firstColumn="0" w:lastColumn="0" w:noHBand="0" w:noVBand="0"/>
      </w:tblPr>
      <w:tblGrid>
        <w:gridCol w:w="2957"/>
        <w:gridCol w:w="10773"/>
      </w:tblGrid>
      <w:tr w:rsidR="00533928" w:rsidRPr="00C51F86" w14:paraId="3EE4E52B" w14:textId="77777777" w:rsidTr="00C51F86">
        <w:trPr>
          <w:trHeight w:val="973"/>
        </w:trPr>
        <w:tc>
          <w:tcPr>
            <w:tcW w:w="2957" w:type="dxa"/>
            <w:tcBorders>
              <w:top w:val="single" w:sz="8" w:space="0" w:color="000000"/>
              <w:left w:val="single" w:sz="8" w:space="0" w:color="000000"/>
              <w:bottom w:val="single" w:sz="8" w:space="0" w:color="000000"/>
              <w:right w:val="single" w:sz="8" w:space="0" w:color="000000"/>
            </w:tcBorders>
            <w:shd w:val="clear" w:color="auto" w:fill="E7E6E6" w:themeFill="background2"/>
            <w:vAlign w:val="center"/>
          </w:tcPr>
          <w:p w14:paraId="78D93D74" w14:textId="77777777" w:rsidR="00533928" w:rsidRPr="00C51F86" w:rsidRDefault="00533928" w:rsidP="00C51F86">
            <w:pPr>
              <w:pStyle w:val="TableParagraph"/>
              <w:kinsoku w:val="0"/>
              <w:overflowPunct w:val="0"/>
              <w:snapToGrid w:val="0"/>
              <w:spacing w:before="120" w:after="120" w:line="288" w:lineRule="auto"/>
              <w:ind w:left="142" w:right="116"/>
              <w:rPr>
                <w:b/>
                <w:bCs/>
              </w:rPr>
            </w:pPr>
            <w:r w:rsidRPr="00C51F86">
              <w:rPr>
                <w:b/>
                <w:bCs/>
              </w:rPr>
              <w:t>An</w:t>
            </w:r>
            <w:r w:rsidRPr="00C51F86">
              <w:t xml:space="preserve"> </w:t>
            </w:r>
            <w:r w:rsidRPr="00C51F86">
              <w:rPr>
                <w:b/>
                <w:bCs/>
              </w:rPr>
              <w:t>opportunity for learning</w:t>
            </w:r>
          </w:p>
        </w:tc>
        <w:tc>
          <w:tcPr>
            <w:tcW w:w="10773" w:type="dxa"/>
            <w:tcBorders>
              <w:top w:val="single" w:sz="8" w:space="0" w:color="000000"/>
              <w:left w:val="single" w:sz="8" w:space="0" w:color="000000"/>
              <w:bottom w:val="single" w:sz="8" w:space="0" w:color="000000"/>
              <w:right w:val="single" w:sz="8" w:space="0" w:color="000000"/>
            </w:tcBorders>
          </w:tcPr>
          <w:p w14:paraId="411788B8" w14:textId="145A83C0" w:rsidR="00533928" w:rsidRPr="00C51F86" w:rsidRDefault="00533928" w:rsidP="00C51F86">
            <w:pPr>
              <w:pStyle w:val="TableParagraph"/>
              <w:kinsoku w:val="0"/>
              <w:overflowPunct w:val="0"/>
              <w:snapToGrid w:val="0"/>
              <w:spacing w:before="120" w:after="120" w:line="288" w:lineRule="auto"/>
              <w:ind w:left="134" w:right="132"/>
            </w:pPr>
            <w:r w:rsidRPr="00C51F86">
              <w:t>This assessment is a great chance for you to show me your work</w:t>
            </w:r>
            <w:r w:rsidR="00B61930">
              <w:t>,</w:t>
            </w:r>
            <w:r w:rsidRPr="00C51F86">
              <w:t xml:space="preserve"> so that I can see how best to help you make progress. It also gives you an opportunity to practise preparing for assessments, and to understand how to learn from them effectively.</w:t>
            </w:r>
          </w:p>
        </w:tc>
      </w:tr>
      <w:tr w:rsidR="00533928" w:rsidRPr="00C51F86" w14:paraId="2CA007B4" w14:textId="77777777" w:rsidTr="00C51F86">
        <w:trPr>
          <w:trHeight w:val="1114"/>
        </w:trPr>
        <w:tc>
          <w:tcPr>
            <w:tcW w:w="2957" w:type="dxa"/>
            <w:tcBorders>
              <w:top w:val="single" w:sz="8" w:space="0" w:color="000000"/>
              <w:left w:val="single" w:sz="8" w:space="0" w:color="000000"/>
              <w:bottom w:val="single" w:sz="8" w:space="0" w:color="000000"/>
              <w:right w:val="single" w:sz="8" w:space="0" w:color="000000"/>
            </w:tcBorders>
            <w:shd w:val="clear" w:color="auto" w:fill="E7E6E6" w:themeFill="background2"/>
            <w:vAlign w:val="center"/>
          </w:tcPr>
          <w:p w14:paraId="6E3872CB" w14:textId="77777777" w:rsidR="00533928" w:rsidRPr="00C51F86" w:rsidRDefault="00533928" w:rsidP="00C51F86">
            <w:pPr>
              <w:pStyle w:val="TableParagraph"/>
              <w:kinsoku w:val="0"/>
              <w:overflowPunct w:val="0"/>
              <w:snapToGrid w:val="0"/>
              <w:spacing w:before="120" w:after="120" w:line="288" w:lineRule="auto"/>
              <w:ind w:left="142" w:right="116"/>
              <w:rPr>
                <w:b/>
                <w:bCs/>
              </w:rPr>
            </w:pPr>
            <w:r w:rsidRPr="00C51F86">
              <w:rPr>
                <w:b/>
                <w:bCs/>
              </w:rPr>
              <w:t>Specific, boundaried guidance</w:t>
            </w:r>
          </w:p>
        </w:tc>
        <w:tc>
          <w:tcPr>
            <w:tcW w:w="10773" w:type="dxa"/>
            <w:tcBorders>
              <w:top w:val="single" w:sz="8" w:space="0" w:color="000000"/>
              <w:left w:val="single" w:sz="8" w:space="0" w:color="000000"/>
              <w:bottom w:val="single" w:sz="8" w:space="0" w:color="000000"/>
              <w:right w:val="single" w:sz="8" w:space="0" w:color="000000"/>
            </w:tcBorders>
          </w:tcPr>
          <w:p w14:paraId="0698BD3A" w14:textId="5F895E76" w:rsidR="00533928" w:rsidRPr="00C51F86" w:rsidRDefault="00533928" w:rsidP="00C51F86">
            <w:pPr>
              <w:pStyle w:val="TableParagraph"/>
              <w:kinsoku w:val="0"/>
              <w:overflowPunct w:val="0"/>
              <w:snapToGrid w:val="0"/>
              <w:spacing w:before="120" w:after="120" w:line="288" w:lineRule="auto"/>
              <w:ind w:left="134" w:right="132"/>
            </w:pPr>
            <w:r w:rsidRPr="00C51F86">
              <w:t>I’ll be asking you to spend 20 minutes writing an extended answer about why William the Conqueror won the Battle of Hastings. To prepare for it, we’ll be going through a fact sheet in our next lesson, discussing ideas. Then I’m going to ask you to spend about 30 min</w:t>
            </w:r>
            <w:r w:rsidR="00B46CDD">
              <w:t>ute</w:t>
            </w:r>
            <w:r w:rsidRPr="00C51F86">
              <w:t>s for homework on the revision task that I’ll be setting. That’s all you need to do at this stage.</w:t>
            </w:r>
          </w:p>
        </w:tc>
      </w:tr>
      <w:tr w:rsidR="00533928" w:rsidRPr="00C51F86" w14:paraId="79066F84" w14:textId="77777777" w:rsidTr="00C51F86">
        <w:trPr>
          <w:trHeight w:val="948"/>
        </w:trPr>
        <w:tc>
          <w:tcPr>
            <w:tcW w:w="2957" w:type="dxa"/>
            <w:tcBorders>
              <w:top w:val="single" w:sz="8" w:space="0" w:color="000000"/>
              <w:left w:val="single" w:sz="8" w:space="0" w:color="000000"/>
              <w:bottom w:val="single" w:sz="8" w:space="0" w:color="000000"/>
              <w:right w:val="single" w:sz="8" w:space="0" w:color="000000"/>
            </w:tcBorders>
            <w:shd w:val="clear" w:color="auto" w:fill="E7E6E6" w:themeFill="background2"/>
            <w:vAlign w:val="center"/>
          </w:tcPr>
          <w:p w14:paraId="12544F9F" w14:textId="77777777" w:rsidR="00533928" w:rsidRPr="00C51F86" w:rsidRDefault="00533928" w:rsidP="00C51F86">
            <w:pPr>
              <w:pStyle w:val="TableParagraph"/>
              <w:kinsoku w:val="0"/>
              <w:overflowPunct w:val="0"/>
              <w:snapToGrid w:val="0"/>
              <w:spacing w:before="120" w:after="120" w:line="288" w:lineRule="auto"/>
              <w:ind w:left="142" w:right="116"/>
              <w:rPr>
                <w:b/>
                <w:bCs/>
              </w:rPr>
            </w:pPr>
            <w:r w:rsidRPr="00C51F86">
              <w:rPr>
                <w:b/>
                <w:bCs/>
              </w:rPr>
              <w:t>A positive, achievable next step</w:t>
            </w:r>
          </w:p>
        </w:tc>
        <w:tc>
          <w:tcPr>
            <w:tcW w:w="10773" w:type="dxa"/>
            <w:tcBorders>
              <w:top w:val="single" w:sz="8" w:space="0" w:color="000000"/>
              <w:left w:val="single" w:sz="8" w:space="0" w:color="000000"/>
              <w:bottom w:val="single" w:sz="8" w:space="0" w:color="000000"/>
              <w:right w:val="single" w:sz="8" w:space="0" w:color="000000"/>
            </w:tcBorders>
          </w:tcPr>
          <w:p w14:paraId="477F4853" w14:textId="4EF3B6EC" w:rsidR="00533928" w:rsidRPr="00C51F86" w:rsidRDefault="00533928" w:rsidP="00C51F86">
            <w:pPr>
              <w:pStyle w:val="TableParagraph"/>
              <w:kinsoku w:val="0"/>
              <w:overflowPunct w:val="0"/>
              <w:snapToGrid w:val="0"/>
              <w:spacing w:before="120" w:after="120" w:line="288" w:lineRule="auto"/>
              <w:ind w:left="134" w:right="132"/>
            </w:pPr>
            <w:r w:rsidRPr="00C51F86">
              <w:t>We’re going to begin by filling in this timeline about significant events in the run-up to the Battle of Hastings. I’m looking forward to circulating and seeing focused work: this will show me that you have an excellent attitude towards this task.</w:t>
            </w:r>
          </w:p>
        </w:tc>
      </w:tr>
      <w:tr w:rsidR="00533928" w:rsidRPr="00C51F86" w14:paraId="2BE26EBE" w14:textId="77777777" w:rsidTr="00C51F86">
        <w:trPr>
          <w:trHeight w:val="1008"/>
        </w:trPr>
        <w:tc>
          <w:tcPr>
            <w:tcW w:w="2957" w:type="dxa"/>
            <w:tcBorders>
              <w:top w:val="single" w:sz="8" w:space="0" w:color="000000"/>
              <w:left w:val="single" w:sz="8" w:space="0" w:color="000000"/>
              <w:bottom w:val="single" w:sz="8" w:space="0" w:color="000000"/>
              <w:right w:val="single" w:sz="8" w:space="0" w:color="000000"/>
            </w:tcBorders>
            <w:shd w:val="clear" w:color="auto" w:fill="E7E6E6" w:themeFill="background2"/>
            <w:vAlign w:val="center"/>
          </w:tcPr>
          <w:p w14:paraId="06F11338" w14:textId="77777777" w:rsidR="00533928" w:rsidRPr="00C51F86" w:rsidRDefault="00533928" w:rsidP="00C51F86">
            <w:pPr>
              <w:pStyle w:val="TableParagraph"/>
              <w:kinsoku w:val="0"/>
              <w:overflowPunct w:val="0"/>
              <w:snapToGrid w:val="0"/>
              <w:spacing w:before="120" w:after="120" w:line="288" w:lineRule="auto"/>
              <w:ind w:left="142" w:right="116"/>
              <w:rPr>
                <w:b/>
                <w:bCs/>
              </w:rPr>
            </w:pPr>
            <w:r w:rsidRPr="00C51F86">
              <w:rPr>
                <w:b/>
                <w:bCs/>
              </w:rPr>
              <w:t>A framework for understanding emotions</w:t>
            </w:r>
          </w:p>
        </w:tc>
        <w:tc>
          <w:tcPr>
            <w:tcW w:w="10773" w:type="dxa"/>
            <w:tcBorders>
              <w:top w:val="single" w:sz="8" w:space="0" w:color="000000"/>
              <w:left w:val="single" w:sz="8" w:space="0" w:color="000000"/>
              <w:bottom w:val="single" w:sz="8" w:space="0" w:color="000000"/>
              <w:right w:val="single" w:sz="8" w:space="0" w:color="000000"/>
            </w:tcBorders>
          </w:tcPr>
          <w:p w14:paraId="697AECFC" w14:textId="7A471C00" w:rsidR="00533928" w:rsidRPr="00C51F86" w:rsidRDefault="00533928" w:rsidP="00C51F86">
            <w:pPr>
              <w:pStyle w:val="TableParagraph"/>
              <w:kinsoku w:val="0"/>
              <w:overflowPunct w:val="0"/>
              <w:snapToGrid w:val="0"/>
              <w:spacing w:before="120" w:after="120" w:line="288" w:lineRule="auto"/>
              <w:ind w:left="134" w:right="132"/>
            </w:pPr>
            <w:r w:rsidRPr="00C51F86">
              <w:t>Sometimes, people feel nervous when we start talking about assessments. This is natural: it can feel like an unfamiliar situation, and it’s natural to care about the outcome. These feelings are likely to settle down if you know how to prepare for the assessment, and I’ll help you understand how to do this.</w:t>
            </w:r>
          </w:p>
        </w:tc>
      </w:tr>
    </w:tbl>
    <w:p w14:paraId="0B6432ED" w14:textId="70BB2E91" w:rsidR="00322ECB" w:rsidRPr="00322ECB" w:rsidRDefault="00322ECB" w:rsidP="00322ECB">
      <w:pPr>
        <w:pStyle w:val="TableParagraph"/>
        <w:kinsoku w:val="0"/>
        <w:overflowPunct w:val="0"/>
        <w:snapToGrid w:val="0"/>
        <w:spacing w:before="120" w:after="120" w:line="288" w:lineRule="auto"/>
        <w:ind w:left="0" w:right="130"/>
        <w:jc w:val="both"/>
        <w:rPr>
          <w:sz w:val="22"/>
          <w:szCs w:val="22"/>
        </w:rPr>
      </w:pPr>
    </w:p>
    <w:p w14:paraId="0FB0D750" w14:textId="77777777" w:rsidR="00322ECB" w:rsidRDefault="00322ECB">
      <w:pPr>
        <w:rPr>
          <w:b/>
          <w:bCs/>
        </w:rPr>
      </w:pPr>
    </w:p>
    <w:p w14:paraId="652991AF" w14:textId="77777777" w:rsidR="00322ECB" w:rsidRPr="00322ECB" w:rsidRDefault="00322ECB">
      <w:pPr>
        <w:rPr>
          <w:b/>
          <w:bCs/>
        </w:rPr>
      </w:pPr>
    </w:p>
    <w:sectPr w:rsidR="00322ECB" w:rsidRPr="00322ECB" w:rsidSect="00C51F86">
      <w:foot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68580C" w14:textId="77777777" w:rsidR="001C2425" w:rsidRDefault="001C2425" w:rsidP="001C2425">
      <w:r>
        <w:separator/>
      </w:r>
    </w:p>
  </w:endnote>
  <w:endnote w:type="continuationSeparator" w:id="0">
    <w:p w14:paraId="6FF1E420" w14:textId="77777777" w:rsidR="001C2425" w:rsidRDefault="001C2425" w:rsidP="001C2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F2DBB" w14:textId="37F00B33" w:rsidR="001C2425" w:rsidRDefault="001C2425">
    <w:pPr>
      <w:pStyle w:val="Footer"/>
    </w:pPr>
    <w:r>
      <w:t>© Bloomsbury Education 2025</w:t>
    </w:r>
  </w:p>
  <w:p w14:paraId="539777F1" w14:textId="77777777" w:rsidR="001C2425" w:rsidRDefault="001C2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C865AB" w14:textId="77777777" w:rsidR="001C2425" w:rsidRDefault="001C2425" w:rsidP="001C2425">
      <w:r>
        <w:separator/>
      </w:r>
    </w:p>
  </w:footnote>
  <w:footnote w:type="continuationSeparator" w:id="0">
    <w:p w14:paraId="394B73D3" w14:textId="77777777" w:rsidR="001C2425" w:rsidRDefault="001C2425" w:rsidP="001C24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6AD"/>
    <w:rsid w:val="001C2425"/>
    <w:rsid w:val="00322ECB"/>
    <w:rsid w:val="00533928"/>
    <w:rsid w:val="00743CDB"/>
    <w:rsid w:val="007A7B03"/>
    <w:rsid w:val="008A3EED"/>
    <w:rsid w:val="00B46CDD"/>
    <w:rsid w:val="00B61930"/>
    <w:rsid w:val="00C51F86"/>
    <w:rsid w:val="00D16BC5"/>
    <w:rsid w:val="00D416AD"/>
    <w:rsid w:val="00E41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0F9EE"/>
  <w15:chartTrackingRefBased/>
  <w15:docId w15:val="{9677FB73-CBCC-477C-A242-85315C9FE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A3EED"/>
    <w:pPr>
      <w:widowControl w:val="0"/>
      <w:autoSpaceDE w:val="0"/>
      <w:autoSpaceDN w:val="0"/>
      <w:adjustRightInd w:val="0"/>
      <w:spacing w:after="0" w:line="240" w:lineRule="auto"/>
    </w:pPr>
    <w:rPr>
      <w:rFonts w:ascii="Times New Roman" w:eastAsiaTheme="minorEastAsia"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A3EED"/>
    <w:pPr>
      <w:ind w:left="100"/>
    </w:pPr>
    <w:rPr>
      <w:sz w:val="24"/>
      <w:szCs w:val="24"/>
    </w:rPr>
  </w:style>
  <w:style w:type="character" w:styleId="CommentReference">
    <w:name w:val="annotation reference"/>
    <w:basedOn w:val="DefaultParagraphFont"/>
    <w:uiPriority w:val="99"/>
    <w:semiHidden/>
    <w:unhideWhenUsed/>
    <w:rsid w:val="008A3EED"/>
    <w:rPr>
      <w:rFonts w:cs="Times New Roman"/>
      <w:sz w:val="16"/>
      <w:szCs w:val="16"/>
    </w:rPr>
  </w:style>
  <w:style w:type="paragraph" w:styleId="CommentText">
    <w:name w:val="annotation text"/>
    <w:basedOn w:val="Normal"/>
    <w:link w:val="CommentTextChar"/>
    <w:uiPriority w:val="99"/>
    <w:unhideWhenUsed/>
    <w:rsid w:val="008A3EED"/>
    <w:rPr>
      <w:sz w:val="20"/>
      <w:szCs w:val="20"/>
    </w:rPr>
  </w:style>
  <w:style w:type="character" w:customStyle="1" w:styleId="CommentTextChar">
    <w:name w:val="Comment Text Char"/>
    <w:basedOn w:val="DefaultParagraphFont"/>
    <w:link w:val="CommentText"/>
    <w:uiPriority w:val="99"/>
    <w:rsid w:val="008A3EED"/>
    <w:rPr>
      <w:rFonts w:ascii="Times New Roman" w:eastAsiaTheme="minorEastAsia" w:hAnsi="Times New Roman" w:cs="Times New Roman"/>
      <w:sz w:val="20"/>
      <w:szCs w:val="20"/>
      <w:lang w:eastAsia="en-GB"/>
    </w:rPr>
  </w:style>
  <w:style w:type="paragraph" w:styleId="BalloonText">
    <w:name w:val="Balloon Text"/>
    <w:basedOn w:val="Normal"/>
    <w:link w:val="BalloonTextChar"/>
    <w:uiPriority w:val="99"/>
    <w:semiHidden/>
    <w:unhideWhenUsed/>
    <w:rsid w:val="008A3E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EED"/>
    <w:rPr>
      <w:rFonts w:ascii="Segoe UI" w:eastAsiaTheme="minorEastAsia" w:hAnsi="Segoe UI" w:cs="Segoe UI"/>
      <w:sz w:val="18"/>
      <w:szCs w:val="18"/>
      <w:lang w:eastAsia="en-GB"/>
    </w:rPr>
  </w:style>
  <w:style w:type="paragraph" w:styleId="Header">
    <w:name w:val="header"/>
    <w:basedOn w:val="Normal"/>
    <w:link w:val="HeaderChar"/>
    <w:uiPriority w:val="99"/>
    <w:unhideWhenUsed/>
    <w:rsid w:val="001C2425"/>
    <w:pPr>
      <w:tabs>
        <w:tab w:val="center" w:pos="4513"/>
        <w:tab w:val="right" w:pos="9026"/>
      </w:tabs>
    </w:pPr>
  </w:style>
  <w:style w:type="character" w:customStyle="1" w:styleId="HeaderChar">
    <w:name w:val="Header Char"/>
    <w:basedOn w:val="DefaultParagraphFont"/>
    <w:link w:val="Header"/>
    <w:uiPriority w:val="99"/>
    <w:rsid w:val="001C2425"/>
    <w:rPr>
      <w:rFonts w:ascii="Times New Roman" w:eastAsiaTheme="minorEastAsia" w:hAnsi="Times New Roman" w:cs="Times New Roman"/>
      <w:lang w:eastAsia="en-GB"/>
    </w:rPr>
  </w:style>
  <w:style w:type="paragraph" w:styleId="Footer">
    <w:name w:val="footer"/>
    <w:basedOn w:val="Normal"/>
    <w:link w:val="FooterChar"/>
    <w:uiPriority w:val="99"/>
    <w:unhideWhenUsed/>
    <w:rsid w:val="001C2425"/>
    <w:pPr>
      <w:tabs>
        <w:tab w:val="center" w:pos="4513"/>
        <w:tab w:val="right" w:pos="9026"/>
      </w:tabs>
    </w:pPr>
  </w:style>
  <w:style w:type="character" w:customStyle="1" w:styleId="FooterChar">
    <w:name w:val="Footer Char"/>
    <w:basedOn w:val="DefaultParagraphFont"/>
    <w:link w:val="Footer"/>
    <w:uiPriority w:val="99"/>
    <w:rsid w:val="001C2425"/>
    <w:rPr>
      <w:rFonts w:ascii="Times New Roman" w:eastAsiaTheme="minorEastAsia"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201</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Bloomsbury Publishing Plc</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Ramsay</dc:creator>
  <cp:keywords/>
  <dc:description/>
  <cp:lastModifiedBy>Asha Godsalve-Brunning</cp:lastModifiedBy>
  <cp:revision>6</cp:revision>
  <dcterms:created xsi:type="dcterms:W3CDTF">2024-12-02T17:20:00Z</dcterms:created>
  <dcterms:modified xsi:type="dcterms:W3CDTF">2025-08-12T11:13:00Z</dcterms:modified>
</cp:coreProperties>
</file>