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B476B" w14:textId="77777777" w:rsidR="00CB7D4B" w:rsidRPr="00A84D4E" w:rsidRDefault="00CB7D4B" w:rsidP="00CB7D4B">
      <w:pPr>
        <w:pStyle w:val="LATINTX1"/>
        <w:rPr>
          <w:rStyle w:val="latin"/>
          <w:sz w:val="20"/>
          <w:szCs w:val="20"/>
        </w:rPr>
      </w:pPr>
      <w:proofErr w:type="spellStart"/>
      <w:r w:rsidRPr="00A84D4E">
        <w:rPr>
          <w:rStyle w:val="latin"/>
          <w:sz w:val="20"/>
          <w:szCs w:val="20"/>
        </w:rPr>
        <w:t>rēx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septimus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Rōmānōrum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habēbat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fīlium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Sextum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Tarquinium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nōmine</w:t>
      </w:r>
      <w:proofErr w:type="spellEnd"/>
      <w:r w:rsidRPr="00A84D4E">
        <w:rPr>
          <w:rStyle w:val="latin"/>
          <w:sz w:val="20"/>
          <w:szCs w:val="20"/>
        </w:rPr>
        <w:t xml:space="preserve">. hic </w:t>
      </w:r>
      <w:proofErr w:type="spellStart"/>
      <w:r w:rsidRPr="00A84D4E">
        <w:rPr>
          <w:rStyle w:val="latin"/>
          <w:sz w:val="20"/>
          <w:szCs w:val="20"/>
        </w:rPr>
        <w:t>fīlius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audāx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erat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sed</w:t>
      </w:r>
      <w:proofErr w:type="spellEnd"/>
      <w:r w:rsidRPr="00A84D4E">
        <w:rPr>
          <w:rStyle w:val="latin"/>
          <w:sz w:val="20"/>
          <w:szCs w:val="20"/>
        </w:rPr>
        <w:t xml:space="preserve"> malus: </w:t>
      </w:r>
      <w:proofErr w:type="spellStart"/>
      <w:r w:rsidRPr="00A84D4E">
        <w:rPr>
          <w:rStyle w:val="latin"/>
          <w:sz w:val="20"/>
          <w:szCs w:val="20"/>
        </w:rPr>
        <w:t>uxōrem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  <w:u w:val="thick"/>
        </w:rPr>
        <w:t>Collātīnī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magnopere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amābat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haec</w:t>
      </w:r>
      <w:proofErr w:type="spellEnd"/>
      <w:r w:rsidRPr="00A84D4E">
        <w:rPr>
          <w:rStyle w:val="latin"/>
          <w:sz w:val="20"/>
          <w:szCs w:val="20"/>
        </w:rPr>
        <w:t xml:space="preserve"> uxor, </w:t>
      </w:r>
      <w:proofErr w:type="spellStart"/>
      <w:r w:rsidRPr="00A84D4E">
        <w:rPr>
          <w:rStyle w:val="latin"/>
          <w:sz w:val="20"/>
          <w:szCs w:val="20"/>
        </w:rPr>
        <w:t>Lucrētia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nōmine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erat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fēmina</w:t>
      </w:r>
      <w:proofErr w:type="spellEnd"/>
      <w:r w:rsidRPr="00A84D4E">
        <w:rPr>
          <w:rStyle w:val="latin"/>
          <w:sz w:val="20"/>
          <w:szCs w:val="20"/>
        </w:rPr>
        <w:t xml:space="preserve"> pulchra et bona.</w:t>
      </w:r>
    </w:p>
    <w:p w14:paraId="05FFCF5B" w14:textId="77777777" w:rsidR="00CB7D4B" w:rsidRPr="00A84D4E" w:rsidRDefault="00CB7D4B" w:rsidP="00CB7D4B">
      <w:pPr>
        <w:pStyle w:val="LATINTX1"/>
        <w:rPr>
          <w:rStyle w:val="latin"/>
          <w:spacing w:val="-2"/>
          <w:sz w:val="20"/>
          <w:szCs w:val="20"/>
        </w:rPr>
      </w:pPr>
      <w:proofErr w:type="spellStart"/>
      <w:r w:rsidRPr="00A84D4E">
        <w:rPr>
          <w:rStyle w:val="latin"/>
          <w:spacing w:val="-2"/>
          <w:sz w:val="20"/>
          <w:szCs w:val="20"/>
        </w:rPr>
        <w:t>ōlim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Sextus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ad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villam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Collātīnī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r w:rsidRPr="00A84D4E">
        <w:rPr>
          <w:rStyle w:val="latin"/>
          <w:spacing w:val="-2"/>
          <w:sz w:val="20"/>
          <w:szCs w:val="20"/>
          <w:u w:val="thick"/>
        </w:rPr>
        <w:t>clam</w:t>
      </w:r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festīnāvit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. </w:t>
      </w:r>
      <w:proofErr w:type="spellStart"/>
      <w:r w:rsidRPr="00A84D4E">
        <w:rPr>
          <w:rStyle w:val="latin"/>
          <w:spacing w:val="-2"/>
          <w:sz w:val="20"/>
          <w:szCs w:val="20"/>
        </w:rPr>
        <w:t>Collātīnus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aberat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sed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Lucrētia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in </w:t>
      </w:r>
      <w:proofErr w:type="spellStart"/>
      <w:r w:rsidRPr="00A84D4E">
        <w:rPr>
          <w:rStyle w:val="latin"/>
          <w:spacing w:val="-2"/>
          <w:sz w:val="20"/>
          <w:szCs w:val="20"/>
        </w:rPr>
        <w:t>vīllā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dormiēbat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. </w:t>
      </w:r>
      <w:proofErr w:type="spellStart"/>
      <w:r w:rsidRPr="00A84D4E">
        <w:rPr>
          <w:rStyle w:val="latin"/>
          <w:spacing w:val="-2"/>
          <w:sz w:val="20"/>
          <w:szCs w:val="20"/>
        </w:rPr>
        <w:t>Sextus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in </w:t>
      </w:r>
      <w:r w:rsidRPr="00A84D4E">
        <w:rPr>
          <w:rStyle w:val="latin"/>
          <w:spacing w:val="-2"/>
          <w:sz w:val="20"/>
          <w:szCs w:val="20"/>
          <w:u w:val="thick"/>
        </w:rPr>
        <w:t>cubiculum</w:t>
      </w:r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Lucrētia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r w:rsidRPr="00A84D4E">
        <w:rPr>
          <w:rStyle w:val="latin"/>
          <w:spacing w:val="-2"/>
          <w:sz w:val="20"/>
          <w:szCs w:val="20"/>
        </w:rPr>
        <w:t xml:space="preserve">e </w:t>
      </w:r>
      <w:proofErr w:type="spellStart"/>
      <w:r w:rsidRPr="00A84D4E">
        <w:rPr>
          <w:rStyle w:val="latin"/>
          <w:spacing w:val="-2"/>
          <w:sz w:val="20"/>
          <w:szCs w:val="20"/>
        </w:rPr>
        <w:t>cucurrit</w:t>
      </w:r>
      <w:proofErr w:type="spellEnd"/>
      <w:r w:rsidRPr="00A84D4E">
        <w:rPr>
          <w:rStyle w:val="latin"/>
          <w:spacing w:val="-2"/>
          <w:sz w:val="20"/>
          <w:szCs w:val="20"/>
        </w:rPr>
        <w:t>: ‘</w:t>
      </w:r>
      <w:proofErr w:type="spellStart"/>
      <w:r w:rsidRPr="00A84D4E">
        <w:rPr>
          <w:rStyle w:val="latin"/>
          <w:spacing w:val="-2"/>
          <w:sz w:val="20"/>
          <w:szCs w:val="20"/>
        </w:rPr>
        <w:t>Sextus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Tarquinius sum!’ </w:t>
      </w:r>
      <w:proofErr w:type="spellStart"/>
      <w:r w:rsidRPr="00A84D4E">
        <w:rPr>
          <w:rStyle w:val="latin"/>
          <w:spacing w:val="-2"/>
          <w:sz w:val="20"/>
          <w:szCs w:val="20"/>
        </w:rPr>
        <w:t>clāmāvit</w:t>
      </w:r>
      <w:proofErr w:type="spellEnd"/>
      <w:r w:rsidRPr="00A84D4E">
        <w:rPr>
          <w:rStyle w:val="latin"/>
          <w:spacing w:val="-2"/>
          <w:sz w:val="20"/>
          <w:szCs w:val="20"/>
        </w:rPr>
        <w:t>. ‘</w:t>
      </w:r>
      <w:proofErr w:type="spellStart"/>
      <w:r w:rsidRPr="00A84D4E">
        <w:rPr>
          <w:rStyle w:val="latin"/>
          <w:spacing w:val="-2"/>
          <w:sz w:val="20"/>
          <w:szCs w:val="20"/>
        </w:rPr>
        <w:t>gladium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habeō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: </w:t>
      </w:r>
      <w:proofErr w:type="spellStart"/>
      <w:r w:rsidRPr="00A84D4E">
        <w:rPr>
          <w:rStyle w:val="latin"/>
          <w:spacing w:val="-2"/>
          <w:sz w:val="20"/>
          <w:szCs w:val="20"/>
          <w:u w:val="thick"/>
        </w:rPr>
        <w:t>aut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  <w:u w:val="thick"/>
        </w:rPr>
        <w:t>mihī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  <w:u w:val="thick"/>
        </w:rPr>
        <w:t>tē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  <w:u w:val="thick"/>
        </w:rPr>
        <w:t>dēde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  <w:u w:val="thick"/>
        </w:rPr>
        <w:t>aut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  <w:u w:val="thick"/>
        </w:rPr>
        <w:t>tē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interficiam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!’ </w:t>
      </w:r>
      <w:proofErr w:type="spellStart"/>
      <w:r w:rsidRPr="00A84D4E">
        <w:rPr>
          <w:rStyle w:val="latin"/>
          <w:spacing w:val="-2"/>
          <w:sz w:val="20"/>
          <w:szCs w:val="20"/>
        </w:rPr>
        <w:t>Lucrētia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, </w:t>
      </w:r>
      <w:proofErr w:type="spellStart"/>
      <w:r w:rsidRPr="00A84D4E">
        <w:rPr>
          <w:rStyle w:val="latin"/>
          <w:spacing w:val="-2"/>
          <w:sz w:val="20"/>
          <w:szCs w:val="20"/>
        </w:rPr>
        <w:t>ubi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haec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verba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audīvit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, </w:t>
      </w:r>
      <w:proofErr w:type="spellStart"/>
      <w:r w:rsidRPr="00A84D4E">
        <w:rPr>
          <w:rStyle w:val="latin"/>
          <w:spacing w:val="-2"/>
          <w:sz w:val="20"/>
          <w:szCs w:val="20"/>
        </w:rPr>
        <w:t>perterrita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erat</w:t>
      </w:r>
      <w:proofErr w:type="spellEnd"/>
      <w:r w:rsidRPr="00A84D4E">
        <w:rPr>
          <w:rStyle w:val="latin"/>
          <w:spacing w:val="-2"/>
          <w:sz w:val="20"/>
          <w:szCs w:val="20"/>
        </w:rPr>
        <w:t>. ‘</w:t>
      </w:r>
      <w:proofErr w:type="spellStart"/>
      <w:r w:rsidRPr="00A84D4E">
        <w:rPr>
          <w:rStyle w:val="latin"/>
          <w:spacing w:val="-2"/>
          <w:sz w:val="20"/>
          <w:szCs w:val="20"/>
        </w:rPr>
        <w:t>abī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!’ </w:t>
      </w:r>
      <w:proofErr w:type="spellStart"/>
      <w:r w:rsidRPr="00A84D4E">
        <w:rPr>
          <w:rStyle w:val="latin"/>
          <w:spacing w:val="-2"/>
          <w:sz w:val="20"/>
          <w:szCs w:val="20"/>
        </w:rPr>
        <w:t>clāmāvit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</w:t>
      </w:r>
      <w:proofErr w:type="spellStart"/>
      <w:r w:rsidRPr="00A84D4E">
        <w:rPr>
          <w:rStyle w:val="latin"/>
          <w:spacing w:val="-2"/>
          <w:sz w:val="20"/>
          <w:szCs w:val="20"/>
        </w:rPr>
        <w:t>Lucrētia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. ‘uxor </w:t>
      </w:r>
      <w:proofErr w:type="spellStart"/>
      <w:r w:rsidRPr="00A84D4E">
        <w:rPr>
          <w:rStyle w:val="latin"/>
          <w:spacing w:val="-2"/>
          <w:sz w:val="20"/>
          <w:szCs w:val="20"/>
        </w:rPr>
        <w:t>Collātīnī</w:t>
      </w:r>
      <w:proofErr w:type="spellEnd"/>
      <w:r w:rsidRPr="00A84D4E">
        <w:rPr>
          <w:rStyle w:val="latin"/>
          <w:spacing w:val="-2"/>
          <w:sz w:val="20"/>
          <w:szCs w:val="20"/>
        </w:rPr>
        <w:t xml:space="preserve"> sum.’</w:t>
      </w:r>
    </w:p>
    <w:p w14:paraId="41C296B9" w14:textId="77777777" w:rsidR="00CB7D4B" w:rsidRPr="00A84D4E" w:rsidRDefault="00CB7D4B" w:rsidP="00CB7D4B">
      <w:pPr>
        <w:pStyle w:val="LATINTX1"/>
        <w:rPr>
          <w:rStyle w:val="latin"/>
          <w:sz w:val="20"/>
          <w:szCs w:val="20"/>
        </w:rPr>
      </w:pPr>
      <w:proofErr w:type="spellStart"/>
      <w:r w:rsidRPr="00A84D4E">
        <w:rPr>
          <w:rStyle w:val="latin"/>
          <w:sz w:val="20"/>
          <w:szCs w:val="20"/>
        </w:rPr>
        <w:t>Sextus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tamen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erat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crūdēlis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haec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verba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illī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nōn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persuāsērunt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illam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fēminam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  <w:u w:val="thick"/>
        </w:rPr>
        <w:t>libīdine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crūdēlī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vīcit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Lucrētia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postquam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Sextus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haec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fēcit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magnopere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  <w:u w:val="thick"/>
        </w:rPr>
        <w:t>dēspērābat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Lucrētia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gladium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cēpit</w:t>
      </w:r>
      <w:proofErr w:type="spellEnd"/>
      <w:r w:rsidRPr="00A84D4E">
        <w:rPr>
          <w:rStyle w:val="latin"/>
          <w:sz w:val="20"/>
          <w:szCs w:val="20"/>
        </w:rPr>
        <w:t xml:space="preserve"> et </w:t>
      </w:r>
      <w:proofErr w:type="spellStart"/>
      <w:r w:rsidRPr="00A84D4E">
        <w:rPr>
          <w:rStyle w:val="latin"/>
          <w:sz w:val="20"/>
          <w:szCs w:val="20"/>
        </w:rPr>
        <w:t>hōc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gladiō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  <w:u w:val="thick"/>
        </w:rPr>
        <w:t>sē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interfēcit</w:t>
      </w:r>
      <w:proofErr w:type="spellEnd"/>
      <w:r w:rsidRPr="00A84D4E">
        <w:rPr>
          <w:rStyle w:val="latin"/>
          <w:sz w:val="20"/>
          <w:szCs w:val="20"/>
        </w:rPr>
        <w:t>.</w:t>
      </w:r>
    </w:p>
    <w:p w14:paraId="611D07AE" w14:textId="77777777" w:rsidR="00CB7D4B" w:rsidRPr="00A84D4E" w:rsidRDefault="00CB7D4B" w:rsidP="00CB7D4B">
      <w:pPr>
        <w:pStyle w:val="LATINTX1"/>
        <w:rPr>
          <w:rStyle w:val="latin"/>
          <w:sz w:val="20"/>
          <w:szCs w:val="20"/>
        </w:rPr>
      </w:pPr>
      <w:proofErr w:type="spellStart"/>
      <w:r w:rsidRPr="00A84D4E">
        <w:rPr>
          <w:rStyle w:val="latin"/>
          <w:sz w:val="20"/>
          <w:szCs w:val="20"/>
        </w:rPr>
        <w:t>Collātīnus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amīcum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habēbat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  <w:u w:val="thick"/>
        </w:rPr>
        <w:t>Brūtum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nōmine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ubi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Brūtus</w:t>
      </w:r>
      <w:proofErr w:type="spellEnd"/>
      <w:r w:rsidRPr="00A84D4E">
        <w:rPr>
          <w:rStyle w:val="latin"/>
          <w:sz w:val="20"/>
          <w:szCs w:val="20"/>
        </w:rPr>
        <w:t xml:space="preserve"> corpus </w:t>
      </w:r>
      <w:proofErr w:type="spellStart"/>
      <w:r w:rsidRPr="00A84D4E">
        <w:rPr>
          <w:rStyle w:val="latin"/>
          <w:sz w:val="20"/>
          <w:szCs w:val="20"/>
        </w:rPr>
        <w:t>Lucrētiae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vīdit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magnopere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īrātus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erat</w:t>
      </w:r>
      <w:proofErr w:type="spellEnd"/>
      <w:r w:rsidRPr="00A84D4E">
        <w:rPr>
          <w:rStyle w:val="latin"/>
          <w:sz w:val="20"/>
          <w:szCs w:val="20"/>
        </w:rPr>
        <w:t>. ‘</w:t>
      </w:r>
      <w:proofErr w:type="spellStart"/>
      <w:r w:rsidRPr="00A84D4E">
        <w:rPr>
          <w:rStyle w:val="latin"/>
          <w:sz w:val="20"/>
          <w:szCs w:val="20"/>
        </w:rPr>
        <w:t>Tarquinium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petam</w:t>
      </w:r>
      <w:proofErr w:type="spellEnd"/>
      <w:r w:rsidRPr="00A84D4E">
        <w:rPr>
          <w:rStyle w:val="latin"/>
          <w:sz w:val="20"/>
          <w:szCs w:val="20"/>
        </w:rPr>
        <w:t xml:space="preserve">,’ </w:t>
      </w:r>
      <w:proofErr w:type="spellStart"/>
      <w:r w:rsidRPr="00A84D4E">
        <w:rPr>
          <w:rStyle w:val="latin"/>
          <w:sz w:val="20"/>
          <w:szCs w:val="20"/>
        </w:rPr>
        <w:t>clāmāvit</w:t>
      </w:r>
      <w:proofErr w:type="spellEnd"/>
      <w:r w:rsidRPr="00A84D4E">
        <w:rPr>
          <w:rStyle w:val="latin"/>
          <w:sz w:val="20"/>
          <w:szCs w:val="20"/>
        </w:rPr>
        <w:t xml:space="preserve">, ‘et </w:t>
      </w:r>
      <w:proofErr w:type="spellStart"/>
      <w:r w:rsidRPr="00A84D4E">
        <w:rPr>
          <w:rStyle w:val="latin"/>
          <w:sz w:val="20"/>
          <w:szCs w:val="20"/>
        </w:rPr>
        <w:t>uxōrem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saevam</w:t>
      </w:r>
      <w:proofErr w:type="spellEnd"/>
      <w:r w:rsidRPr="00A84D4E">
        <w:rPr>
          <w:rStyle w:val="latin"/>
          <w:sz w:val="20"/>
          <w:szCs w:val="20"/>
        </w:rPr>
        <w:t xml:space="preserve"> et </w:t>
      </w:r>
      <w:proofErr w:type="spellStart"/>
      <w:r w:rsidRPr="00A84D4E">
        <w:rPr>
          <w:rStyle w:val="latin"/>
          <w:sz w:val="20"/>
          <w:szCs w:val="20"/>
        </w:rPr>
        <w:t>omnēs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līberōs</w:t>
      </w:r>
      <w:proofErr w:type="spellEnd"/>
      <w:r w:rsidRPr="00A84D4E">
        <w:rPr>
          <w:rStyle w:val="latin"/>
          <w:sz w:val="20"/>
          <w:szCs w:val="20"/>
        </w:rPr>
        <w:t xml:space="preserve">: </w:t>
      </w:r>
      <w:proofErr w:type="spellStart"/>
      <w:r w:rsidRPr="00A84D4E">
        <w:rPr>
          <w:rStyle w:val="latin"/>
          <w:sz w:val="20"/>
          <w:szCs w:val="20"/>
        </w:rPr>
        <w:t>eōs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pūniam</w:t>
      </w:r>
      <w:proofErr w:type="spellEnd"/>
      <w:r w:rsidRPr="00A84D4E">
        <w:rPr>
          <w:rStyle w:val="latin"/>
          <w:sz w:val="20"/>
          <w:szCs w:val="20"/>
        </w:rPr>
        <w:t xml:space="preserve">! </w:t>
      </w:r>
      <w:proofErr w:type="spellStart"/>
      <w:r w:rsidRPr="00A84D4E">
        <w:rPr>
          <w:rStyle w:val="latin"/>
          <w:sz w:val="20"/>
          <w:szCs w:val="20"/>
        </w:rPr>
        <w:t>volō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Tarquinium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Romā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abīre</w:t>
      </w:r>
      <w:proofErr w:type="spellEnd"/>
      <w:r w:rsidRPr="00A84D4E">
        <w:rPr>
          <w:rStyle w:val="latin"/>
          <w:sz w:val="20"/>
          <w:szCs w:val="20"/>
        </w:rPr>
        <w:t xml:space="preserve">! </w:t>
      </w:r>
      <w:proofErr w:type="spellStart"/>
      <w:r w:rsidRPr="00A84D4E">
        <w:rPr>
          <w:rStyle w:val="latin"/>
          <w:sz w:val="20"/>
          <w:szCs w:val="20"/>
        </w:rPr>
        <w:t>numquam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iterum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rēgēs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habēbimus</w:t>
      </w:r>
      <w:proofErr w:type="spellEnd"/>
      <w:r w:rsidRPr="00A84D4E">
        <w:rPr>
          <w:rStyle w:val="latin"/>
          <w:sz w:val="20"/>
          <w:szCs w:val="20"/>
        </w:rPr>
        <w:t>!’</w:t>
      </w:r>
    </w:p>
    <w:p w14:paraId="31BC7B33" w14:textId="77777777" w:rsidR="00CB7D4B" w:rsidRPr="00A84D4E" w:rsidRDefault="00CB7D4B" w:rsidP="00CB7D4B">
      <w:pPr>
        <w:pStyle w:val="LATINTX1"/>
        <w:rPr>
          <w:rStyle w:val="latin"/>
          <w:sz w:val="20"/>
          <w:szCs w:val="20"/>
        </w:rPr>
      </w:pPr>
      <w:proofErr w:type="spellStart"/>
      <w:r w:rsidRPr="00A84D4E">
        <w:rPr>
          <w:rStyle w:val="latin"/>
          <w:sz w:val="20"/>
          <w:szCs w:val="20"/>
        </w:rPr>
        <w:t>Collātīnus</w:t>
      </w:r>
      <w:proofErr w:type="spellEnd"/>
      <w:r w:rsidRPr="00A84D4E">
        <w:rPr>
          <w:rStyle w:val="latin"/>
          <w:sz w:val="20"/>
          <w:szCs w:val="20"/>
        </w:rPr>
        <w:t xml:space="preserve"> et pater </w:t>
      </w:r>
      <w:proofErr w:type="spellStart"/>
      <w:r w:rsidRPr="00A84D4E">
        <w:rPr>
          <w:rStyle w:val="latin"/>
          <w:sz w:val="20"/>
          <w:szCs w:val="20"/>
        </w:rPr>
        <w:t>Lucrētiae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gramStart"/>
      <w:r w:rsidRPr="00A84D4E">
        <w:rPr>
          <w:rStyle w:val="latin"/>
          <w:sz w:val="20"/>
          <w:szCs w:val="20"/>
        </w:rPr>
        <w:t xml:space="preserve">et  </w:t>
      </w:r>
      <w:proofErr w:type="spellStart"/>
      <w:r w:rsidRPr="00A84D4E">
        <w:rPr>
          <w:rStyle w:val="latin"/>
          <w:sz w:val="20"/>
          <w:szCs w:val="20"/>
        </w:rPr>
        <w:t>Brūtus</w:t>
      </w:r>
      <w:proofErr w:type="spellEnd"/>
      <w:proofErr w:type="gramEnd"/>
      <w:r w:rsidRPr="00A84D4E">
        <w:rPr>
          <w:rStyle w:val="latin"/>
          <w:sz w:val="20"/>
          <w:szCs w:val="20"/>
        </w:rPr>
        <w:t xml:space="preserve"> per </w:t>
      </w:r>
      <w:proofErr w:type="spellStart"/>
      <w:r w:rsidRPr="00A84D4E">
        <w:rPr>
          <w:rStyle w:val="latin"/>
          <w:sz w:val="20"/>
          <w:szCs w:val="20"/>
        </w:rPr>
        <w:t>viās</w:t>
      </w:r>
      <w:proofErr w:type="spellEnd"/>
      <w:r w:rsidRPr="00A84D4E">
        <w:rPr>
          <w:rStyle w:val="latin"/>
          <w:sz w:val="20"/>
          <w:szCs w:val="20"/>
        </w:rPr>
        <w:t xml:space="preserve"> corpus </w:t>
      </w:r>
      <w:proofErr w:type="spellStart"/>
      <w:r w:rsidRPr="00A84D4E">
        <w:rPr>
          <w:rStyle w:val="latin"/>
          <w:sz w:val="20"/>
          <w:szCs w:val="20"/>
        </w:rPr>
        <w:t>Lucrētiae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ferēntēs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ambulābant</w:t>
      </w:r>
      <w:proofErr w:type="spellEnd"/>
      <w:r w:rsidRPr="00A84D4E">
        <w:rPr>
          <w:rStyle w:val="latin"/>
          <w:sz w:val="20"/>
          <w:szCs w:val="20"/>
        </w:rPr>
        <w:t xml:space="preserve">. hoc corpus </w:t>
      </w:r>
      <w:proofErr w:type="spellStart"/>
      <w:r w:rsidRPr="00A84D4E">
        <w:rPr>
          <w:rStyle w:val="latin"/>
          <w:sz w:val="20"/>
          <w:szCs w:val="20"/>
        </w:rPr>
        <w:t>cīvibus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ostendērunt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cēterī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Rōmānī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ubi</w:t>
      </w:r>
      <w:proofErr w:type="spellEnd"/>
      <w:r w:rsidRPr="00A84D4E">
        <w:rPr>
          <w:rStyle w:val="latin"/>
          <w:sz w:val="20"/>
          <w:szCs w:val="20"/>
        </w:rPr>
        <w:t xml:space="preserve"> corpus </w:t>
      </w:r>
      <w:proofErr w:type="spellStart"/>
      <w:r w:rsidRPr="00A84D4E">
        <w:rPr>
          <w:rStyle w:val="latin"/>
          <w:sz w:val="20"/>
          <w:szCs w:val="20"/>
        </w:rPr>
        <w:t>illīus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fēminae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cōnspexērunt</w:t>
      </w:r>
      <w:proofErr w:type="spellEnd"/>
      <w:r w:rsidRPr="00A84D4E">
        <w:rPr>
          <w:rStyle w:val="latin"/>
          <w:sz w:val="20"/>
          <w:szCs w:val="20"/>
        </w:rPr>
        <w:t xml:space="preserve">, </w:t>
      </w:r>
      <w:proofErr w:type="spellStart"/>
      <w:r w:rsidRPr="00A84D4E">
        <w:rPr>
          <w:rStyle w:val="latin"/>
          <w:sz w:val="20"/>
          <w:szCs w:val="20"/>
        </w:rPr>
        <w:t>īrātī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erant</w:t>
      </w:r>
      <w:proofErr w:type="spellEnd"/>
      <w:r w:rsidRPr="00A84D4E">
        <w:rPr>
          <w:rStyle w:val="latin"/>
          <w:sz w:val="20"/>
          <w:szCs w:val="20"/>
        </w:rPr>
        <w:t>. ‘</w:t>
      </w:r>
      <w:proofErr w:type="spellStart"/>
      <w:r w:rsidRPr="00A84D4E">
        <w:rPr>
          <w:rStyle w:val="latin"/>
          <w:sz w:val="20"/>
          <w:szCs w:val="20"/>
        </w:rPr>
        <w:t>rēx</w:t>
      </w:r>
      <w:proofErr w:type="spellEnd"/>
      <w:r w:rsidRPr="00A84D4E">
        <w:rPr>
          <w:rStyle w:val="latin"/>
          <w:sz w:val="20"/>
          <w:szCs w:val="20"/>
        </w:rPr>
        <w:t xml:space="preserve"> et </w:t>
      </w:r>
      <w:proofErr w:type="spellStart"/>
      <w:r w:rsidRPr="00A84D4E">
        <w:rPr>
          <w:rStyle w:val="latin"/>
          <w:sz w:val="20"/>
          <w:szCs w:val="20"/>
        </w:rPr>
        <w:t>fīliī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malī</w:t>
      </w:r>
      <w:proofErr w:type="spellEnd"/>
      <w:r w:rsidRPr="00A84D4E">
        <w:rPr>
          <w:rStyle w:val="latin"/>
          <w:sz w:val="20"/>
          <w:szCs w:val="20"/>
        </w:rPr>
        <w:t xml:space="preserve"> sunt,' </w:t>
      </w:r>
      <w:proofErr w:type="spellStart"/>
      <w:r w:rsidRPr="00A84D4E">
        <w:rPr>
          <w:rStyle w:val="latin"/>
          <w:sz w:val="20"/>
          <w:szCs w:val="20"/>
        </w:rPr>
        <w:t>iterum</w:t>
      </w:r>
      <w:proofErr w:type="spellEnd"/>
      <w:r w:rsidRPr="00A84D4E">
        <w:rPr>
          <w:rStyle w:val="latin"/>
          <w:sz w:val="20"/>
          <w:szCs w:val="20"/>
        </w:rPr>
        <w:t xml:space="preserve"> et </w:t>
      </w:r>
      <w:proofErr w:type="spellStart"/>
      <w:r w:rsidRPr="00A84D4E">
        <w:rPr>
          <w:rStyle w:val="latin"/>
          <w:sz w:val="20"/>
          <w:szCs w:val="20"/>
        </w:rPr>
        <w:t>iterum</w:t>
      </w:r>
      <w:proofErr w:type="spellEnd"/>
      <w:r w:rsidRPr="00A84D4E">
        <w:rPr>
          <w:rStyle w:val="latin"/>
          <w:sz w:val="20"/>
          <w:szCs w:val="20"/>
        </w:rPr>
        <w:t xml:space="preserve"> in </w:t>
      </w:r>
      <w:proofErr w:type="spellStart"/>
      <w:r w:rsidRPr="00A84D4E">
        <w:rPr>
          <w:rStyle w:val="latin"/>
          <w:sz w:val="20"/>
          <w:szCs w:val="20"/>
        </w:rPr>
        <w:t>forō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clāmābant</w:t>
      </w:r>
      <w:proofErr w:type="spellEnd"/>
      <w:r w:rsidRPr="00A84D4E">
        <w:rPr>
          <w:rStyle w:val="latin"/>
          <w:sz w:val="20"/>
          <w:szCs w:val="20"/>
        </w:rPr>
        <w:t>. ‘</w:t>
      </w:r>
      <w:proofErr w:type="spellStart"/>
      <w:r w:rsidRPr="00A84D4E">
        <w:rPr>
          <w:rStyle w:val="latin"/>
          <w:sz w:val="20"/>
          <w:szCs w:val="20"/>
        </w:rPr>
        <w:t>rēx</w:t>
      </w:r>
      <w:proofErr w:type="spellEnd"/>
      <w:r w:rsidRPr="00A84D4E">
        <w:rPr>
          <w:rStyle w:val="latin"/>
          <w:sz w:val="20"/>
          <w:szCs w:val="20"/>
        </w:rPr>
        <w:t xml:space="preserve"> et </w:t>
      </w:r>
      <w:proofErr w:type="spellStart"/>
      <w:r w:rsidRPr="00A84D4E">
        <w:rPr>
          <w:rStyle w:val="latin"/>
          <w:sz w:val="20"/>
          <w:szCs w:val="20"/>
        </w:rPr>
        <w:t>fīliī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crūdēlēs</w:t>
      </w:r>
      <w:proofErr w:type="spellEnd"/>
      <w:r w:rsidRPr="00A84D4E">
        <w:rPr>
          <w:rStyle w:val="latin"/>
          <w:sz w:val="20"/>
          <w:szCs w:val="20"/>
        </w:rPr>
        <w:t xml:space="preserve"> sunt et </w:t>
      </w:r>
      <w:proofErr w:type="spellStart"/>
      <w:r w:rsidRPr="00A84D4E">
        <w:rPr>
          <w:rStyle w:val="latin"/>
          <w:sz w:val="20"/>
          <w:szCs w:val="20"/>
        </w:rPr>
        <w:t>saevī</w:t>
      </w:r>
      <w:proofErr w:type="spellEnd"/>
      <w:r w:rsidRPr="00A84D4E">
        <w:rPr>
          <w:rStyle w:val="latin"/>
          <w:sz w:val="20"/>
          <w:szCs w:val="20"/>
        </w:rPr>
        <w:t xml:space="preserve">; </w:t>
      </w:r>
      <w:proofErr w:type="spellStart"/>
      <w:r w:rsidRPr="00A84D4E">
        <w:rPr>
          <w:rStyle w:val="latin"/>
          <w:sz w:val="20"/>
          <w:szCs w:val="20"/>
        </w:rPr>
        <w:t>haec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  <w:u w:val="thick"/>
        </w:rPr>
        <w:t>terribilia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fēcērunt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rēgēs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habēre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nōlumus</w:t>
      </w:r>
      <w:proofErr w:type="spellEnd"/>
      <w:r w:rsidRPr="00A84D4E">
        <w:rPr>
          <w:rStyle w:val="latin"/>
          <w:sz w:val="20"/>
          <w:szCs w:val="20"/>
        </w:rPr>
        <w:t>.’</w:t>
      </w:r>
    </w:p>
    <w:p w14:paraId="26CF16F7" w14:textId="77777777" w:rsidR="00CB7D4B" w:rsidRPr="00A84D4E" w:rsidRDefault="00CB7D4B" w:rsidP="00CB7D4B">
      <w:pPr>
        <w:pStyle w:val="LATINTX1"/>
        <w:rPr>
          <w:sz w:val="20"/>
          <w:szCs w:val="20"/>
        </w:rPr>
      </w:pPr>
      <w:r w:rsidRPr="00A84D4E">
        <w:rPr>
          <w:rStyle w:val="latin"/>
          <w:sz w:val="20"/>
          <w:szCs w:val="20"/>
        </w:rPr>
        <w:t xml:space="preserve">tum </w:t>
      </w:r>
      <w:proofErr w:type="spellStart"/>
      <w:r w:rsidRPr="00A84D4E">
        <w:rPr>
          <w:rStyle w:val="latin"/>
          <w:sz w:val="20"/>
          <w:szCs w:val="20"/>
        </w:rPr>
        <w:t>cīvēs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arma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cepērunt</w:t>
      </w:r>
      <w:proofErr w:type="spellEnd"/>
      <w:r w:rsidRPr="00A84D4E">
        <w:rPr>
          <w:rStyle w:val="latin"/>
          <w:sz w:val="20"/>
          <w:szCs w:val="20"/>
        </w:rPr>
        <w:t>: ‘</w:t>
      </w:r>
      <w:proofErr w:type="spellStart"/>
      <w:r w:rsidRPr="00A84D4E">
        <w:rPr>
          <w:rStyle w:val="latin"/>
          <w:sz w:val="20"/>
          <w:szCs w:val="20"/>
        </w:rPr>
        <w:t>contrā</w:t>
      </w:r>
      <w:bookmarkStart w:id="0" w:name="_GoBack"/>
      <w:bookmarkEnd w:id="0"/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rēgem</w:t>
      </w:r>
      <w:proofErr w:type="spellEnd"/>
      <w:r w:rsidRPr="00A84D4E">
        <w:rPr>
          <w:rStyle w:val="latin"/>
          <w:sz w:val="20"/>
          <w:szCs w:val="20"/>
        </w:rPr>
        <w:t xml:space="preserve">,’ </w:t>
      </w:r>
      <w:proofErr w:type="spellStart"/>
      <w:r w:rsidRPr="00A84D4E">
        <w:rPr>
          <w:rStyle w:val="latin"/>
          <w:sz w:val="20"/>
          <w:szCs w:val="20"/>
        </w:rPr>
        <w:t>inquiunt</w:t>
      </w:r>
      <w:proofErr w:type="spellEnd"/>
      <w:r w:rsidRPr="00A84D4E">
        <w:rPr>
          <w:rStyle w:val="latin"/>
          <w:sz w:val="20"/>
          <w:szCs w:val="20"/>
        </w:rPr>
        <w:t>, ‘</w:t>
      </w:r>
      <w:proofErr w:type="spellStart"/>
      <w:r w:rsidRPr="00A84D4E">
        <w:rPr>
          <w:rStyle w:val="latin"/>
          <w:sz w:val="20"/>
          <w:szCs w:val="20"/>
        </w:rPr>
        <w:t>pugnāre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volumus</w:t>
      </w:r>
      <w:proofErr w:type="spellEnd"/>
      <w:r w:rsidRPr="00A84D4E">
        <w:rPr>
          <w:rStyle w:val="latin"/>
          <w:sz w:val="20"/>
          <w:szCs w:val="20"/>
        </w:rPr>
        <w:t xml:space="preserve">’. Tarquinius et uxor et </w:t>
      </w:r>
      <w:proofErr w:type="spellStart"/>
      <w:r w:rsidRPr="00A84D4E">
        <w:rPr>
          <w:rStyle w:val="latin"/>
          <w:sz w:val="20"/>
          <w:szCs w:val="20"/>
        </w:rPr>
        <w:t>omnēs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liberī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timēbant</w:t>
      </w:r>
      <w:proofErr w:type="spellEnd"/>
      <w:r w:rsidRPr="00A84D4E">
        <w:rPr>
          <w:rStyle w:val="latin"/>
          <w:sz w:val="20"/>
          <w:szCs w:val="20"/>
        </w:rPr>
        <w:t xml:space="preserve">: </w:t>
      </w:r>
      <w:proofErr w:type="spellStart"/>
      <w:r w:rsidRPr="00A84D4E">
        <w:rPr>
          <w:rStyle w:val="latin"/>
          <w:sz w:val="20"/>
          <w:szCs w:val="20"/>
        </w:rPr>
        <w:t>Rōmā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abiērunt</w:t>
      </w:r>
      <w:proofErr w:type="spellEnd"/>
      <w:r w:rsidRPr="00A84D4E">
        <w:rPr>
          <w:rStyle w:val="latin"/>
          <w:sz w:val="20"/>
          <w:szCs w:val="20"/>
        </w:rPr>
        <w:t xml:space="preserve">; </w:t>
      </w:r>
      <w:proofErr w:type="spellStart"/>
      <w:r w:rsidRPr="00A84D4E">
        <w:rPr>
          <w:rStyle w:val="latin"/>
          <w:sz w:val="20"/>
          <w:szCs w:val="20"/>
        </w:rPr>
        <w:t>numquam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iterum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Rōmae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erant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rēgēs</w:t>
      </w:r>
      <w:proofErr w:type="spellEnd"/>
      <w:r w:rsidRPr="00A84D4E">
        <w:rPr>
          <w:rStyle w:val="latin"/>
          <w:sz w:val="20"/>
          <w:szCs w:val="20"/>
        </w:rPr>
        <w:t xml:space="preserve">. ‘ā </w:t>
      </w:r>
      <w:proofErr w:type="spellStart"/>
      <w:r w:rsidRPr="00A84D4E">
        <w:rPr>
          <w:rStyle w:val="latin"/>
          <w:sz w:val="20"/>
          <w:szCs w:val="20"/>
        </w:rPr>
        <w:t>dominīs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saevīs</w:t>
      </w:r>
      <w:proofErr w:type="spellEnd"/>
      <w:r w:rsidRPr="00A84D4E">
        <w:rPr>
          <w:rStyle w:val="latin"/>
          <w:sz w:val="20"/>
          <w:szCs w:val="20"/>
        </w:rPr>
        <w:t xml:space="preserve">,’ </w:t>
      </w:r>
      <w:proofErr w:type="spellStart"/>
      <w:r w:rsidRPr="00A84D4E">
        <w:rPr>
          <w:rStyle w:val="latin"/>
          <w:sz w:val="20"/>
          <w:szCs w:val="20"/>
        </w:rPr>
        <w:t>clāmāvērunt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cīvēs</w:t>
      </w:r>
      <w:proofErr w:type="spellEnd"/>
      <w:r w:rsidRPr="00A84D4E">
        <w:rPr>
          <w:rStyle w:val="latin"/>
          <w:sz w:val="20"/>
          <w:szCs w:val="20"/>
        </w:rPr>
        <w:t>, ‘</w:t>
      </w:r>
      <w:proofErr w:type="spellStart"/>
      <w:r w:rsidRPr="00A84D4E">
        <w:rPr>
          <w:rStyle w:val="latin"/>
          <w:sz w:val="20"/>
          <w:szCs w:val="20"/>
        </w:rPr>
        <w:t>Rōmam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līberāvimus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nunc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rēgem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ūnum</w:t>
      </w:r>
      <w:proofErr w:type="spellEnd"/>
      <w:r w:rsidRPr="00A84D4E">
        <w:rPr>
          <w:rStyle w:val="latin"/>
          <w:sz w:val="20"/>
          <w:szCs w:val="20"/>
        </w:rPr>
        <w:t xml:space="preserve"> non </w:t>
      </w:r>
      <w:proofErr w:type="spellStart"/>
      <w:r w:rsidRPr="00A84D4E">
        <w:rPr>
          <w:rStyle w:val="latin"/>
          <w:sz w:val="20"/>
          <w:szCs w:val="20"/>
        </w:rPr>
        <w:t>habēmus</w:t>
      </w:r>
      <w:proofErr w:type="spellEnd"/>
      <w:r w:rsidRPr="00A84D4E">
        <w:rPr>
          <w:rStyle w:val="latin"/>
          <w:sz w:val="20"/>
          <w:szCs w:val="20"/>
        </w:rPr>
        <w:t xml:space="preserve">; </w:t>
      </w:r>
      <w:proofErr w:type="spellStart"/>
      <w:r w:rsidRPr="00A84D4E">
        <w:rPr>
          <w:rStyle w:val="latin"/>
          <w:sz w:val="20"/>
          <w:szCs w:val="20"/>
        </w:rPr>
        <w:t>nunc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  <w:u w:val="thick"/>
        </w:rPr>
        <w:t>consules</w:t>
      </w:r>
      <w:proofErr w:type="spellEnd"/>
      <w:r w:rsidRPr="00A84D4E">
        <w:rPr>
          <w:rStyle w:val="latin"/>
          <w:sz w:val="20"/>
          <w:szCs w:val="20"/>
        </w:rPr>
        <w:t xml:space="preserve"> duo </w:t>
      </w:r>
      <w:proofErr w:type="spellStart"/>
      <w:r w:rsidRPr="00A84D4E">
        <w:rPr>
          <w:rStyle w:val="latin"/>
          <w:sz w:val="20"/>
          <w:szCs w:val="20"/>
        </w:rPr>
        <w:t>habēmus</w:t>
      </w:r>
      <w:proofErr w:type="spellEnd"/>
      <w:r w:rsidRPr="00A84D4E">
        <w:rPr>
          <w:rStyle w:val="latin"/>
          <w:sz w:val="20"/>
          <w:szCs w:val="20"/>
        </w:rPr>
        <w:t xml:space="preserve">. </w:t>
      </w:r>
      <w:proofErr w:type="spellStart"/>
      <w:r w:rsidRPr="00A84D4E">
        <w:rPr>
          <w:rStyle w:val="latin"/>
          <w:sz w:val="20"/>
          <w:szCs w:val="20"/>
        </w:rPr>
        <w:t>nunc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Brūtus</w:t>
      </w:r>
      <w:proofErr w:type="spellEnd"/>
      <w:r w:rsidRPr="00A84D4E">
        <w:rPr>
          <w:rStyle w:val="latin"/>
          <w:sz w:val="20"/>
          <w:szCs w:val="20"/>
        </w:rPr>
        <w:t xml:space="preserve"> et </w:t>
      </w:r>
      <w:proofErr w:type="spellStart"/>
      <w:r w:rsidRPr="00A84D4E">
        <w:rPr>
          <w:rStyle w:val="latin"/>
          <w:sz w:val="20"/>
          <w:szCs w:val="20"/>
        </w:rPr>
        <w:t>Collātīnus</w:t>
      </w:r>
      <w:proofErr w:type="spellEnd"/>
      <w:r w:rsidRPr="00A84D4E">
        <w:rPr>
          <w:rStyle w:val="latin"/>
          <w:sz w:val="20"/>
          <w:szCs w:val="20"/>
        </w:rPr>
        <w:t xml:space="preserve"> sunt </w:t>
      </w:r>
      <w:proofErr w:type="spellStart"/>
      <w:r w:rsidRPr="00A84D4E">
        <w:rPr>
          <w:rStyle w:val="latin"/>
          <w:sz w:val="20"/>
          <w:szCs w:val="20"/>
        </w:rPr>
        <w:t>consulēs</w:t>
      </w:r>
      <w:proofErr w:type="spellEnd"/>
      <w:r w:rsidRPr="00A84D4E">
        <w:rPr>
          <w:rStyle w:val="latin"/>
          <w:sz w:val="20"/>
          <w:szCs w:val="20"/>
        </w:rPr>
        <w:t xml:space="preserve"> </w:t>
      </w:r>
      <w:proofErr w:type="spellStart"/>
      <w:r w:rsidRPr="00A84D4E">
        <w:rPr>
          <w:rStyle w:val="latin"/>
          <w:sz w:val="20"/>
          <w:szCs w:val="20"/>
        </w:rPr>
        <w:t>nostrī</w:t>
      </w:r>
      <w:proofErr w:type="spellEnd"/>
      <w:r w:rsidRPr="00A84D4E">
        <w:rPr>
          <w:rStyle w:val="latin"/>
          <w:sz w:val="20"/>
          <w:szCs w:val="20"/>
        </w:rPr>
        <w:t>.’</w:t>
      </w:r>
    </w:p>
    <w:p w14:paraId="71B0C77C" w14:textId="77777777" w:rsidR="00CB7D4B" w:rsidRPr="00A84D4E" w:rsidRDefault="00CB7D4B" w:rsidP="00CB7D4B">
      <w:pPr>
        <w:pStyle w:val="tt"/>
        <w:rPr>
          <w:rFonts w:ascii="Verdana" w:hAnsi="Verdana"/>
          <w:sz w:val="20"/>
          <w:szCs w:val="20"/>
        </w:rPr>
      </w:pPr>
      <w:r w:rsidRPr="00A84D4E">
        <w:rPr>
          <w:rFonts w:ascii="Verdana" w:hAnsi="Verdana"/>
          <w:sz w:val="20"/>
          <w:szCs w:val="20"/>
        </w:rPr>
        <w:t> </w:t>
      </w:r>
    </w:p>
    <w:p w14:paraId="25E1E45F" w14:textId="77777777" w:rsidR="00174379" w:rsidRDefault="00174379"/>
    <w:sectPr w:rsidR="001743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53E5" w14:textId="77777777" w:rsidR="00597565" w:rsidRDefault="00597565" w:rsidP="00597565">
      <w:pPr>
        <w:spacing w:after="0" w:line="240" w:lineRule="auto"/>
      </w:pPr>
      <w:r>
        <w:separator/>
      </w:r>
    </w:p>
  </w:endnote>
  <w:endnote w:type="continuationSeparator" w:id="0">
    <w:p w14:paraId="66E921C7" w14:textId="77777777" w:rsidR="00597565" w:rsidRDefault="00597565" w:rsidP="0059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BD5F" w14:textId="77777777" w:rsidR="00597565" w:rsidRDefault="00597565" w:rsidP="00597565">
      <w:pPr>
        <w:spacing w:after="0" w:line="240" w:lineRule="auto"/>
      </w:pPr>
      <w:r>
        <w:separator/>
      </w:r>
    </w:p>
  </w:footnote>
  <w:footnote w:type="continuationSeparator" w:id="0">
    <w:p w14:paraId="744A2CD2" w14:textId="77777777" w:rsidR="00597565" w:rsidRDefault="00597565" w:rsidP="0059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522F" w14:textId="77777777" w:rsidR="00597565" w:rsidRDefault="00597565" w:rsidP="00597565">
    <w:pPr>
      <w:pStyle w:val="Header"/>
      <w:tabs>
        <w:tab w:val="clear" w:pos="4513"/>
        <w:tab w:val="clear" w:pos="9026"/>
        <w:tab w:val="left" w:pos="5274"/>
      </w:tabs>
    </w:pPr>
    <w:r>
      <w:rPr>
        <w:rFonts w:ascii="Times New Roman" w:hAnsi="Times New Roman" w:cs="Times New Roman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6CD7ACBD" wp14:editId="290AC9C5">
          <wp:simplePos x="0" y="0"/>
          <wp:positionH relativeFrom="margin">
            <wp:align>right</wp:align>
          </wp:positionH>
          <wp:positionV relativeFrom="paragraph">
            <wp:posOffset>-141340</wp:posOffset>
          </wp:positionV>
          <wp:extent cx="3059430" cy="57785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omsbur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0F"/>
    <w:rsid w:val="00174379"/>
    <w:rsid w:val="00597565"/>
    <w:rsid w:val="008A11BE"/>
    <w:rsid w:val="008D760F"/>
    <w:rsid w:val="00A84D4E"/>
    <w:rsid w:val="00C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8D4ACA"/>
  <w15:chartTrackingRefBased/>
  <w15:docId w15:val="{722788DA-A138-4D29-81E3-C6340160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65"/>
  </w:style>
  <w:style w:type="paragraph" w:styleId="Footer">
    <w:name w:val="footer"/>
    <w:basedOn w:val="Normal"/>
    <w:link w:val="FooterChar"/>
    <w:uiPriority w:val="99"/>
    <w:unhideWhenUsed/>
    <w:rsid w:val="0059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65"/>
  </w:style>
  <w:style w:type="paragraph" w:customStyle="1" w:styleId="tt">
    <w:name w:val="tt"/>
    <w:basedOn w:val="Normal"/>
    <w:uiPriority w:val="99"/>
    <w:rsid w:val="00CB7D4B"/>
    <w:pPr>
      <w:widowControl w:val="0"/>
      <w:suppressAutoHyphens/>
      <w:autoSpaceDE w:val="0"/>
      <w:autoSpaceDN w:val="0"/>
      <w:adjustRightInd w:val="0"/>
      <w:spacing w:after="80" w:line="290" w:lineRule="atLeast"/>
    </w:pPr>
    <w:rPr>
      <w:rFonts w:ascii="ITC Franklin Gothic Std" w:eastAsia="Times New Roman" w:hAnsi="ITC Franklin Gothic Std" w:cs="ITC Franklin Gothic Std"/>
      <w:color w:val="000000"/>
      <w:sz w:val="19"/>
      <w:szCs w:val="19"/>
    </w:rPr>
  </w:style>
  <w:style w:type="paragraph" w:customStyle="1" w:styleId="LATINTX1">
    <w:name w:val="LATIN_TX1"/>
    <w:basedOn w:val="Normal"/>
    <w:uiPriority w:val="99"/>
    <w:rsid w:val="00CB7D4B"/>
    <w:pPr>
      <w:widowControl w:val="0"/>
      <w:tabs>
        <w:tab w:val="left" w:pos="240"/>
      </w:tabs>
      <w:suppressAutoHyphens/>
      <w:autoSpaceDE w:val="0"/>
      <w:autoSpaceDN w:val="0"/>
      <w:adjustRightInd w:val="0"/>
      <w:spacing w:before="290" w:after="0" w:line="290" w:lineRule="atLeast"/>
      <w:jc w:val="both"/>
    </w:pPr>
    <w:rPr>
      <w:rFonts w:ascii="Verdana" w:eastAsia="Times New Roman" w:hAnsi="Verdana" w:cs="Verdana"/>
      <w:color w:val="000000"/>
      <w:sz w:val="19"/>
      <w:szCs w:val="19"/>
    </w:rPr>
  </w:style>
  <w:style w:type="paragraph" w:customStyle="1" w:styleId="LineNumbersRecto">
    <w:name w:val="Line Numbers Recto"/>
    <w:basedOn w:val="Normal"/>
    <w:uiPriority w:val="99"/>
    <w:rsid w:val="00CB7D4B"/>
    <w:pPr>
      <w:widowControl w:val="0"/>
      <w:tabs>
        <w:tab w:val="left" w:pos="240"/>
      </w:tabs>
      <w:suppressAutoHyphens/>
      <w:autoSpaceDE w:val="0"/>
      <w:autoSpaceDN w:val="0"/>
      <w:adjustRightInd w:val="0"/>
      <w:spacing w:before="200" w:after="0" w:line="290" w:lineRule="atLeast"/>
    </w:pPr>
    <w:rPr>
      <w:rFonts w:ascii="Verdana" w:eastAsia="Times New Roman" w:hAnsi="Verdana" w:cs="Verdana"/>
      <w:color w:val="000000"/>
      <w:sz w:val="19"/>
      <w:szCs w:val="19"/>
    </w:rPr>
  </w:style>
  <w:style w:type="character" w:customStyle="1" w:styleId="latin">
    <w:name w:val="latin"/>
    <w:uiPriority w:val="99"/>
    <w:rsid w:val="00CB7D4B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4299428BB3409D3B322C74C9AF09" ma:contentTypeVersion="15" ma:contentTypeDescription="Create a new document." ma:contentTypeScope="" ma:versionID="37937f4b9f0d42d8694e30ede002c056">
  <xsd:schema xmlns:xsd="http://www.w3.org/2001/XMLSchema" xmlns:xs="http://www.w3.org/2001/XMLSchema" xmlns:p="http://schemas.microsoft.com/office/2006/metadata/properties" xmlns:ns3="abd5af38-e0a1-4116-9d8c-3d86fdfb36b8" xmlns:ns4="3ffbb5b6-8b51-4a8f-bf94-19cfce3328a8" targetNamespace="http://schemas.microsoft.com/office/2006/metadata/properties" ma:root="true" ma:fieldsID="6defd48a36c74233266c15096f46c4ac" ns3:_="" ns4:_="">
    <xsd:import namespace="abd5af38-e0a1-4116-9d8c-3d86fdfb36b8"/>
    <xsd:import namespace="3ffbb5b6-8b51-4a8f-bf94-19cfce332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af38-e0a1-4116-9d8c-3d86fdfb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bb5b6-8b51-4a8f-bf94-19cfce332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d5af38-e0a1-4116-9d8c-3d86fdfb36b8" xsi:nil="true"/>
  </documentManagement>
</p:properties>
</file>

<file path=customXml/itemProps1.xml><?xml version="1.0" encoding="utf-8"?>
<ds:datastoreItem xmlns:ds="http://schemas.openxmlformats.org/officeDocument/2006/customXml" ds:itemID="{76E12305-B33D-47F5-AF13-C4E23BF9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5af38-e0a1-4116-9d8c-3d86fdfb36b8"/>
    <ds:schemaRef ds:uri="3ffbb5b6-8b51-4a8f-bf94-19cfce332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DFC5C-929D-46EE-930A-56B569FC7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B4F22-29A0-49A1-ADD2-C70A2534FF23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3ffbb5b6-8b51-4a8f-bf94-19cfce3328a8"/>
    <ds:schemaRef ds:uri="http://schemas.microsoft.com/office/infopath/2007/PartnerControls"/>
    <ds:schemaRef ds:uri="abd5af38-e0a1-4116-9d8c-3d86fdfb36b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Beardsworth</dc:creator>
  <cp:keywords/>
  <dc:description/>
  <cp:lastModifiedBy>Zoe Osman</cp:lastModifiedBy>
  <cp:revision>2</cp:revision>
  <dcterms:created xsi:type="dcterms:W3CDTF">2025-08-22T08:57:00Z</dcterms:created>
  <dcterms:modified xsi:type="dcterms:W3CDTF">2025-08-22T08:57:00Z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0x010100743B4299428BB3409D3B322C74C9AF09</vt:lpwstr>
  </property>
</Properties>
</file>