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0E" w:rsidRDefault="00372D40" w:rsidP="00372D40">
      <w:pPr>
        <w:pStyle w:val="Heading2"/>
      </w:pPr>
      <w:r w:rsidRPr="00372D40">
        <w:t>FIGURE 3.6: Example of a deconstruction model text</w:t>
      </w:r>
    </w:p>
    <w:tbl>
      <w:tblPr>
        <w:tblStyle w:val="TableGrid"/>
        <w:tblW w:w="0" w:type="auto"/>
        <w:tblLook w:val="04A0" w:firstRow="1" w:lastRow="0" w:firstColumn="1" w:lastColumn="0" w:noHBand="0" w:noVBand="1"/>
      </w:tblPr>
      <w:tblGrid>
        <w:gridCol w:w="2482"/>
        <w:gridCol w:w="3254"/>
        <w:gridCol w:w="3280"/>
      </w:tblGrid>
      <w:tr w:rsidR="00372D40" w:rsidTr="00477A5C">
        <w:tc>
          <w:tcPr>
            <w:tcW w:w="3775"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rPr>
              <w:t>Examples of connectives:</w:t>
            </w: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tc>
        <w:tc>
          <w:tcPr>
            <w:tcW w:w="5940" w:type="dxa"/>
            <w:vMerge w:val="restart"/>
          </w:tcPr>
          <w:p w:rsidR="00372D40" w:rsidRPr="00B01E02" w:rsidRDefault="00372D40" w:rsidP="00477A5C">
            <w:pPr>
              <w:jc w:val="center"/>
              <w:rPr>
                <w:rFonts w:ascii="Avenir Next LT Pro" w:hAnsi="Avenir Next LT Pro"/>
                <w:b/>
                <w:bCs/>
                <w:sz w:val="36"/>
                <w:szCs w:val="36"/>
                <w:lang w:val="de-DE"/>
              </w:rPr>
            </w:pPr>
            <w:r w:rsidRPr="00B01E02">
              <w:rPr>
                <w:rFonts w:ascii="Avenir Next LT Pro" w:hAnsi="Avenir Next LT Pro"/>
                <w:b/>
                <w:bCs/>
                <w:sz w:val="36"/>
                <w:szCs w:val="36"/>
                <w:lang w:val="de-DE"/>
              </w:rPr>
              <w:t>Text analysis</w:t>
            </w:r>
          </w:p>
          <w:p w:rsidR="00372D40" w:rsidRPr="00B01E02" w:rsidRDefault="00372D40" w:rsidP="00477A5C">
            <w:pPr>
              <w:jc w:val="center"/>
              <w:rPr>
                <w:rFonts w:ascii="Avenir Next LT Pro" w:hAnsi="Avenir Next LT Pro"/>
                <w:b/>
                <w:bCs/>
                <w:sz w:val="36"/>
                <w:szCs w:val="36"/>
                <w:lang w:val="de-DE"/>
              </w:rPr>
            </w:pPr>
          </w:p>
          <w:p w:rsidR="00372D40" w:rsidRPr="00B01E02" w:rsidRDefault="00372D40" w:rsidP="00477A5C">
            <w:pPr>
              <w:jc w:val="center"/>
              <w:rPr>
                <w:rFonts w:ascii="Avenir Next LT Pro" w:hAnsi="Avenir Next LT Pro"/>
                <w:b/>
                <w:bCs/>
                <w:sz w:val="36"/>
                <w:szCs w:val="36"/>
                <w:lang w:val="de-DE"/>
              </w:rPr>
            </w:pPr>
          </w:p>
          <w:p w:rsidR="00372D40" w:rsidRPr="00AC6419" w:rsidRDefault="00372D40" w:rsidP="00477A5C">
            <w:pPr>
              <w:jc w:val="center"/>
              <w:rPr>
                <w:rFonts w:ascii="Avenir Next LT Pro" w:hAnsi="Avenir Next LT Pro"/>
                <w:sz w:val="28"/>
                <w:szCs w:val="28"/>
              </w:rPr>
            </w:pPr>
            <w:r w:rsidRPr="00AC6419">
              <w:rPr>
                <w:rFonts w:ascii="Avenir Next LT Pro" w:hAnsi="Avenir Next LT Pro"/>
                <w:sz w:val="28"/>
                <w:szCs w:val="28"/>
                <w:lang w:val="de-DE"/>
              </w:rPr>
              <w:t>Am Wochenende spiele ich oft Fußball, weil es Spaß macht und gesund ist. Mein Bruder mag Fußball nicht so gern, er spielt lieber Videospiele, weil er sie spannend findet. Ich finde Videospiele langweilig, weil man dabei nicht aktiv ist. Früher habe ich oft mit meinen Freunden draußen Fangen gespielt, aber jetzt treffen wir uns meistens, um Karten zu spielen. Letzten Freitag habe ich mit meiner Familie einen Filmabend gemacht. Wir haben einen Abenteuerfilm gesehen, den ich richtig toll fand, aber meine Mutter meinte, er war zu lang. Nächste Woche möchte ich ins Schwimmbad gehen. Meine Cousine hat auch Lust mitzukommen, und wir werden danach ein Eis essen. Das wird sicher ein schöner Tag</w:t>
            </w:r>
            <w:r>
              <w:rPr>
                <w:rFonts w:ascii="Avenir Next LT Pro" w:hAnsi="Avenir Next LT Pro"/>
                <w:sz w:val="28"/>
                <w:szCs w:val="28"/>
                <w:lang w:val="de-DE"/>
              </w:rPr>
              <w:t xml:space="preserve"> sein</w:t>
            </w:r>
            <w:r w:rsidRPr="00AC6419">
              <w:rPr>
                <w:rFonts w:ascii="Avenir Next LT Pro" w:hAnsi="Avenir Next LT Pro"/>
                <w:sz w:val="28"/>
                <w:szCs w:val="28"/>
                <w:lang w:val="de-DE"/>
              </w:rPr>
              <w:t>!</w:t>
            </w:r>
          </w:p>
          <w:p w:rsidR="00372D40" w:rsidRPr="00AC6419" w:rsidRDefault="00372D40" w:rsidP="00477A5C">
            <w:pPr>
              <w:jc w:val="center"/>
              <w:rPr>
                <w:rFonts w:ascii="Avenir Next LT Pro" w:hAnsi="Avenir Next LT Pro"/>
                <w:sz w:val="28"/>
                <w:szCs w:val="28"/>
              </w:rPr>
            </w:pPr>
          </w:p>
        </w:tc>
        <w:tc>
          <w:tcPr>
            <w:tcW w:w="4140"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rPr>
              <w:t>Examples of ‘other’ people:</w:t>
            </w:r>
          </w:p>
          <w:p w:rsidR="00372D40" w:rsidRDefault="00372D40" w:rsidP="00477A5C">
            <w:pPr>
              <w:rPr>
                <w:rFonts w:ascii="Avenir Next LT Pro" w:hAnsi="Avenir Next LT Pro"/>
                <w:sz w:val="28"/>
                <w:szCs w:val="28"/>
              </w:rPr>
            </w:pPr>
          </w:p>
        </w:tc>
      </w:tr>
      <w:tr w:rsidR="00372D40" w:rsidTr="00477A5C">
        <w:tc>
          <w:tcPr>
            <w:tcW w:w="3775"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rPr>
              <w:t>Examples of adjectives:</w:t>
            </w:r>
          </w:p>
          <w:p w:rsidR="00372D40" w:rsidRDefault="00372D40" w:rsidP="00477A5C">
            <w:pPr>
              <w:rPr>
                <w:rFonts w:ascii="Avenir Next LT Pro" w:hAnsi="Avenir Next LT Pro"/>
                <w:sz w:val="28"/>
                <w:szCs w:val="28"/>
              </w:rPr>
            </w:pPr>
            <w:r>
              <w:rPr>
                <w:rFonts w:ascii="Avenir Next LT Pro" w:hAnsi="Avenir Next LT Pro"/>
                <w:sz w:val="28"/>
                <w:szCs w:val="28"/>
              </w:rPr>
              <w:t xml:space="preserve">                                                                                                                                                                      </w:t>
            </w: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tc>
        <w:tc>
          <w:tcPr>
            <w:tcW w:w="5940" w:type="dxa"/>
            <w:vMerge/>
          </w:tcPr>
          <w:p w:rsidR="00372D40" w:rsidRDefault="00372D40" w:rsidP="00477A5C">
            <w:pPr>
              <w:rPr>
                <w:rFonts w:ascii="Avenir Next LT Pro" w:hAnsi="Avenir Next LT Pro"/>
                <w:sz w:val="28"/>
                <w:szCs w:val="28"/>
              </w:rPr>
            </w:pPr>
          </w:p>
        </w:tc>
        <w:tc>
          <w:tcPr>
            <w:tcW w:w="4140"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rPr>
              <w:t>Examples of present tense verbs:</w:t>
            </w:r>
          </w:p>
          <w:p w:rsidR="00372D40" w:rsidRDefault="00372D40" w:rsidP="00477A5C">
            <w:pPr>
              <w:rPr>
                <w:rFonts w:ascii="Avenir Next LT Pro" w:hAnsi="Avenir Next LT Pro"/>
                <w:sz w:val="28"/>
                <w:szCs w:val="28"/>
              </w:rPr>
            </w:pPr>
          </w:p>
        </w:tc>
      </w:tr>
      <w:tr w:rsidR="00372D40" w:rsidTr="00477A5C">
        <w:tc>
          <w:tcPr>
            <w:tcW w:w="3775"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rPr>
              <w:t>Examples of opinion phrases:</w:t>
            </w: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tc>
        <w:tc>
          <w:tcPr>
            <w:tcW w:w="5940" w:type="dxa"/>
            <w:vMerge/>
          </w:tcPr>
          <w:p w:rsidR="00372D40" w:rsidRDefault="00372D40" w:rsidP="00477A5C">
            <w:pPr>
              <w:rPr>
                <w:rFonts w:ascii="Avenir Next LT Pro" w:hAnsi="Avenir Next LT Pro"/>
                <w:sz w:val="28"/>
                <w:szCs w:val="28"/>
              </w:rPr>
            </w:pPr>
          </w:p>
        </w:tc>
        <w:tc>
          <w:tcPr>
            <w:tcW w:w="4140"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rPr>
              <w:t>Examples of past tense verbs (perfect/imperfect):</w:t>
            </w:r>
          </w:p>
          <w:p w:rsidR="00372D40" w:rsidRDefault="00372D40" w:rsidP="00477A5C">
            <w:pPr>
              <w:rPr>
                <w:rFonts w:ascii="Avenir Next LT Pro" w:hAnsi="Avenir Next LT Pro"/>
                <w:sz w:val="28"/>
                <w:szCs w:val="28"/>
              </w:rPr>
            </w:pPr>
          </w:p>
        </w:tc>
      </w:tr>
      <w:tr w:rsidR="00372D40" w:rsidTr="00477A5C">
        <w:tc>
          <w:tcPr>
            <w:tcW w:w="3775"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lang w:val="en-US"/>
              </w:rPr>
              <w:t>Examples of time / frequency phrases:</w:t>
            </w: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p w:rsidR="00372D40" w:rsidRDefault="00372D40" w:rsidP="00477A5C">
            <w:pPr>
              <w:rPr>
                <w:rFonts w:ascii="Avenir Next LT Pro" w:hAnsi="Avenir Next LT Pro"/>
                <w:sz w:val="28"/>
                <w:szCs w:val="28"/>
              </w:rPr>
            </w:pPr>
          </w:p>
        </w:tc>
        <w:tc>
          <w:tcPr>
            <w:tcW w:w="5940" w:type="dxa"/>
            <w:vMerge/>
          </w:tcPr>
          <w:p w:rsidR="00372D40" w:rsidRDefault="00372D40" w:rsidP="00477A5C">
            <w:pPr>
              <w:rPr>
                <w:rFonts w:ascii="Avenir Next LT Pro" w:hAnsi="Avenir Next LT Pro"/>
                <w:sz w:val="28"/>
                <w:szCs w:val="28"/>
              </w:rPr>
            </w:pPr>
          </w:p>
        </w:tc>
        <w:tc>
          <w:tcPr>
            <w:tcW w:w="4140" w:type="dxa"/>
          </w:tcPr>
          <w:p w:rsidR="00372D40" w:rsidRPr="00AC6419" w:rsidRDefault="00372D40" w:rsidP="00477A5C">
            <w:pPr>
              <w:rPr>
                <w:rFonts w:ascii="Avenir Next LT Pro" w:hAnsi="Avenir Next LT Pro"/>
                <w:sz w:val="28"/>
                <w:szCs w:val="28"/>
              </w:rPr>
            </w:pPr>
            <w:r w:rsidRPr="00AC6419">
              <w:rPr>
                <w:rFonts w:ascii="Avenir Next LT Pro" w:hAnsi="Avenir Next LT Pro"/>
                <w:b/>
                <w:bCs/>
                <w:sz w:val="28"/>
                <w:szCs w:val="28"/>
                <w:lang w:val="en-US"/>
              </w:rPr>
              <w:t>Examples of future/conditional:</w:t>
            </w:r>
          </w:p>
          <w:p w:rsidR="00372D40" w:rsidRDefault="00372D40" w:rsidP="00477A5C">
            <w:pPr>
              <w:rPr>
                <w:rFonts w:ascii="Avenir Next LT Pro" w:hAnsi="Avenir Next LT Pro"/>
                <w:sz w:val="28"/>
                <w:szCs w:val="28"/>
              </w:rPr>
            </w:pPr>
          </w:p>
        </w:tc>
        <w:bookmarkStart w:id="0" w:name="_GoBack"/>
        <w:bookmarkEnd w:id="0"/>
      </w:tr>
    </w:tbl>
    <w:p w:rsidR="00372D40" w:rsidRPr="00372D40" w:rsidRDefault="00372D40" w:rsidP="00372D40"/>
    <w:sectPr w:rsidR="00372D40" w:rsidRPr="00372D4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D40" w:rsidRDefault="00372D40" w:rsidP="00372D40">
      <w:pPr>
        <w:spacing w:after="0" w:line="240" w:lineRule="auto"/>
      </w:pPr>
      <w:r>
        <w:separator/>
      </w:r>
    </w:p>
  </w:endnote>
  <w:endnote w:type="continuationSeparator" w:id="0">
    <w:p w:rsidR="00372D40" w:rsidRDefault="00372D40" w:rsidP="0037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D40" w:rsidRDefault="00372D40">
    <w:pPr>
      <w:pStyle w:val="Footer"/>
    </w:pPr>
    <w:r>
      <w:rPr>
        <w:rFonts w:cstheme="minorHAnsi"/>
      </w:rPr>
      <w:t>©</w:t>
    </w:r>
    <w:r>
      <w:t>Silvia Bastow and Jennifer Wozniak-Rush, 2026</w:t>
    </w:r>
  </w:p>
  <w:p w:rsidR="00372D40" w:rsidRDefault="00372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D40" w:rsidRDefault="00372D40" w:rsidP="00372D40">
      <w:pPr>
        <w:spacing w:after="0" w:line="240" w:lineRule="auto"/>
      </w:pPr>
      <w:r>
        <w:separator/>
      </w:r>
    </w:p>
  </w:footnote>
  <w:footnote w:type="continuationSeparator" w:id="0">
    <w:p w:rsidR="00372D40" w:rsidRDefault="00372D40" w:rsidP="00372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40"/>
    <w:rsid w:val="000C020E"/>
    <w:rsid w:val="0037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B7DE"/>
  <w15:chartTrackingRefBased/>
  <w15:docId w15:val="{082CCBAD-F7CC-4DAC-A190-F34CF88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72D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D4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72D4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D40"/>
  </w:style>
  <w:style w:type="paragraph" w:styleId="Footer">
    <w:name w:val="footer"/>
    <w:basedOn w:val="Normal"/>
    <w:link w:val="FooterChar"/>
    <w:uiPriority w:val="99"/>
    <w:unhideWhenUsed/>
    <w:rsid w:val="00372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1042</Characters>
  <Application>Microsoft Office Word</Application>
  <DocSecurity>0</DocSecurity>
  <Lines>8</Lines>
  <Paragraphs>2</Paragraphs>
  <ScaleCrop>false</ScaleCrop>
  <Company>Bloomsbury Publishing Plc</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Lee-Swaden</dc:creator>
  <cp:keywords/>
  <dc:description/>
  <cp:lastModifiedBy>Deborah Lee-Swaden</cp:lastModifiedBy>
  <cp:revision>1</cp:revision>
  <dcterms:created xsi:type="dcterms:W3CDTF">2026-01-05T16:41:00Z</dcterms:created>
  <dcterms:modified xsi:type="dcterms:W3CDTF">2026-01-05T16:44:00Z</dcterms:modified>
</cp:coreProperties>
</file>