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CF7F45" w14:textId="6748C9D0" w:rsidR="004F5EA8" w:rsidRPr="00D21589" w:rsidRDefault="00D21589" w:rsidP="00D21589">
      <w:pPr>
        <w:pStyle w:val="Title"/>
        <w:spacing w:after="80"/>
        <w:rPr>
          <w:rFonts w:ascii="Aptos Display" w:hAnsi="Aptos Display"/>
        </w:rPr>
      </w:pPr>
      <w:r w:rsidRPr="00D21589">
        <w:rPr>
          <w:rFonts w:ascii="Aptos Display" w:hAnsi="Aptos Display"/>
        </w:rPr>
        <w:t xml:space="preserve">Online </w:t>
      </w:r>
      <w:r w:rsidRPr="00D21589">
        <w:rPr>
          <w:rFonts w:ascii="Aptos Display" w:hAnsi="Aptos Display"/>
          <w:noProof/>
        </w:rPr>
        <w:t>Companion</w:t>
      </w:r>
      <w:r w:rsidRPr="00D21589">
        <w:rPr>
          <w:rFonts w:ascii="Aptos Display" w:hAnsi="Aptos Display"/>
        </w:rPr>
        <w:t xml:space="preserve"> fo</w:t>
      </w:r>
      <w:bookmarkStart w:id="0" w:name="_GoBack"/>
      <w:bookmarkEnd w:id="0"/>
      <w:r w:rsidRPr="00D21589">
        <w:rPr>
          <w:rFonts w:ascii="Aptos Display" w:hAnsi="Aptos Display"/>
        </w:rPr>
        <w:t xml:space="preserve">r </w:t>
      </w:r>
      <w:r w:rsidRPr="00D21589">
        <w:rPr>
          <w:rFonts w:ascii="Aptos Display" w:hAnsi="Aptos Display"/>
          <w:i/>
        </w:rPr>
        <w:t>The Government and Politics of the European Union</w:t>
      </w:r>
      <w:r w:rsidRPr="00D21589">
        <w:rPr>
          <w:rFonts w:ascii="Aptos Display" w:hAnsi="Aptos Display"/>
        </w:rPr>
        <w:t xml:space="preserve"> 9</w:t>
      </w:r>
      <w:r w:rsidRPr="00D21589">
        <w:rPr>
          <w:rFonts w:ascii="Aptos Display" w:hAnsi="Aptos Display"/>
          <w:vertAlign w:val="superscript"/>
        </w:rPr>
        <w:t>th</w:t>
      </w:r>
      <w:r w:rsidRPr="00D21589">
        <w:rPr>
          <w:rFonts w:ascii="Aptos Display" w:hAnsi="Aptos Display"/>
        </w:rPr>
        <w:t xml:space="preserve"> Edition</w:t>
      </w:r>
    </w:p>
    <w:p w14:paraId="163F40DE" w14:textId="77777777" w:rsidR="007006C9" w:rsidRPr="00276F85" w:rsidRDefault="007006C9"/>
    <w:p w14:paraId="3B972618" w14:textId="76579A87" w:rsidR="007006C9" w:rsidRPr="007F0C51" w:rsidRDefault="007006C9" w:rsidP="00243438">
      <w:pPr>
        <w:pStyle w:val="Heading1"/>
        <w:rPr>
          <w:lang w:val="en-GB"/>
        </w:rPr>
      </w:pPr>
      <w:r w:rsidRPr="007F0C51">
        <w:rPr>
          <w:lang w:val="en-GB"/>
        </w:rPr>
        <w:t xml:space="preserve">Chapter </w:t>
      </w:r>
      <w:r w:rsidR="00977F4D" w:rsidRPr="007F0C51">
        <w:rPr>
          <w:lang w:val="en-GB"/>
        </w:rPr>
        <w:t>3</w:t>
      </w:r>
    </w:p>
    <w:p w14:paraId="44BE937F" w14:textId="03C51C69" w:rsidR="007F0C51" w:rsidRPr="00AD0176" w:rsidRDefault="00CB35C8" w:rsidP="005A12CF">
      <w:pPr>
        <w:pStyle w:val="Heading4"/>
        <w:rPr>
          <w:rStyle w:val="B"/>
          <w:b/>
          <w:bCs/>
        </w:rPr>
      </w:pPr>
      <w:r w:rsidRPr="00CB35C8">
        <w:rPr>
          <w:rStyle w:val="B"/>
          <w:b/>
          <w:bCs/>
        </w:rPr>
        <w:t xml:space="preserve">The full picture </w:t>
      </w:r>
      <w:r w:rsidR="001A2B38" w:rsidRPr="00CB35C8">
        <w:rPr>
          <w:rStyle w:val="B"/>
          <w:b/>
          <w:bCs/>
        </w:rPr>
        <w:t>3</w:t>
      </w:r>
      <w:r w:rsidR="007F0C51" w:rsidRPr="00CB35C8">
        <w:rPr>
          <w:rStyle w:val="B"/>
          <w:b/>
          <w:bCs/>
        </w:rPr>
        <w:t>.1</w:t>
      </w:r>
      <w:r w:rsidRPr="00CB35C8">
        <w:rPr>
          <w:rStyle w:val="B"/>
          <w:b/>
          <w:bCs/>
        </w:rPr>
        <w:t xml:space="preserve">: A comprehensive overview of </w:t>
      </w:r>
      <w:r w:rsidRPr="00AD0176">
        <w:t>the Single European Act</w:t>
      </w:r>
    </w:p>
    <w:p w14:paraId="08EB40CA" w14:textId="77777777" w:rsidR="007F0C51" w:rsidRPr="00AD0176" w:rsidRDefault="007F0C51" w:rsidP="007F0C51">
      <w:pPr>
        <w:pStyle w:val="BXBL1"/>
        <w:pBdr>
          <w:top w:val="single" w:sz="4" w:space="1" w:color="auto"/>
          <w:left w:val="single" w:sz="4" w:space="4" w:color="auto"/>
          <w:bottom w:val="single" w:sz="4" w:space="1" w:color="auto"/>
          <w:right w:val="single" w:sz="4" w:space="4" w:color="auto"/>
        </w:pBdr>
        <w:shd w:val="pct10" w:color="auto" w:fill="auto"/>
      </w:pPr>
      <w:r w:rsidRPr="00AD0176">
        <w:rPr>
          <w:rStyle w:val="BXBL"/>
        </w:rPr>
        <w:t>•</w:t>
      </w:r>
      <w:r w:rsidRPr="00AD0176">
        <w:rPr>
          <w:rStyle w:val="BXBL"/>
        </w:rPr>
        <w:tab/>
      </w:r>
      <w:r w:rsidRPr="00AD0176">
        <w:t>Completion of the internal market by 1992 was identified as a specific goal and was incorporated into the EEC Treaty. (A programme for completing the internal market had already been agreed at the June 1995 Milan summit, but according the goal treaty status enhanced its prospect of success.)</w:t>
      </w:r>
    </w:p>
    <w:p w14:paraId="44214CF0" w14:textId="77777777" w:rsidR="007F0C51" w:rsidRPr="00AD0176" w:rsidRDefault="007F0C51" w:rsidP="007F0C51">
      <w:pPr>
        <w:pStyle w:val="BXBL2"/>
        <w:pBdr>
          <w:top w:val="single" w:sz="4" w:space="1" w:color="auto"/>
          <w:left w:val="single" w:sz="4" w:space="4" w:color="auto"/>
          <w:bottom w:val="single" w:sz="4" w:space="1" w:color="auto"/>
          <w:right w:val="single" w:sz="4" w:space="4" w:color="auto"/>
        </w:pBdr>
        <w:shd w:val="pct10" w:color="auto" w:fill="auto"/>
      </w:pPr>
      <w:r w:rsidRPr="00AD0176">
        <w:rPr>
          <w:rStyle w:val="BXBL"/>
        </w:rPr>
        <w:t>•</w:t>
      </w:r>
      <w:r w:rsidRPr="00AD0176">
        <w:rPr>
          <w:rStyle w:val="BXBL"/>
        </w:rPr>
        <w:tab/>
      </w:r>
      <w:r w:rsidRPr="00AD0176">
        <w:t>A number of new policy areas – most of which were already being developed – were formally incorporated into the EEC Treaty, so the capacity for decision- making in these areas was increased. The new policy areas included environment, research and technological development, and ‘economic and social cohesion’.</w:t>
      </w:r>
    </w:p>
    <w:p w14:paraId="4C917EEF" w14:textId="77777777" w:rsidR="007F0C51" w:rsidRPr="00AD0176" w:rsidRDefault="007F0C51" w:rsidP="007F0C51">
      <w:pPr>
        <w:pStyle w:val="BXBL2"/>
        <w:pBdr>
          <w:top w:val="single" w:sz="4" w:space="1" w:color="auto"/>
          <w:left w:val="single" w:sz="4" w:space="4" w:color="auto"/>
          <w:bottom w:val="single" w:sz="4" w:space="1" w:color="auto"/>
          <w:right w:val="single" w:sz="4" w:space="4" w:color="auto"/>
        </w:pBdr>
        <w:shd w:val="pct10" w:color="auto" w:fill="auto"/>
      </w:pPr>
      <w:r w:rsidRPr="00AD0176">
        <w:rPr>
          <w:rStyle w:val="BXBL"/>
        </w:rPr>
        <w:t>•</w:t>
      </w:r>
      <w:r w:rsidRPr="00AD0176">
        <w:rPr>
          <w:rStyle w:val="BXBL"/>
        </w:rPr>
        <w:tab/>
      </w:r>
      <w:r w:rsidRPr="00AD0176">
        <w:t>A new legislative procedure – the cooperation procedure – was established with a view to improving the efficiency of decision-making in the Council of Ministers and increasing the powers of the EP. Regarding the first of these aims, the Council’s ability to take decisions by QMV was extended to most decisions subject to the procedure. Regarding the second aim, the single reading of legislative proposals under the established consultation procedure was extended to two readings and it was made more difficult for the Council to ignore the EP’s views. Several legislative areas were covered by the new procedure including, crucially, most of the measures ‘which have as their object the establishment and functioning of the internal market’.</w:t>
      </w:r>
    </w:p>
    <w:p w14:paraId="04BF784F" w14:textId="77777777" w:rsidR="007F0C51" w:rsidRPr="00AD0176" w:rsidRDefault="007F0C51" w:rsidP="007F0C51">
      <w:pPr>
        <w:pStyle w:val="BXBL2"/>
        <w:pBdr>
          <w:top w:val="single" w:sz="4" w:space="1" w:color="auto"/>
          <w:left w:val="single" w:sz="4" w:space="4" w:color="auto"/>
          <w:bottom w:val="single" w:sz="4" w:space="1" w:color="auto"/>
          <w:right w:val="single" w:sz="4" w:space="4" w:color="auto"/>
        </w:pBdr>
        <w:shd w:val="pct10" w:color="auto" w:fill="auto"/>
      </w:pPr>
      <w:r w:rsidRPr="00AD0176">
        <w:rPr>
          <w:rStyle w:val="BXBL"/>
        </w:rPr>
        <w:t>•</w:t>
      </w:r>
      <w:r w:rsidRPr="00AD0176">
        <w:rPr>
          <w:rStyle w:val="BXBL"/>
        </w:rPr>
        <w:tab/>
      </w:r>
      <w:r w:rsidRPr="00AD0176">
        <w:t>The EP’s role and potential influence in the Community was further increased by the establishment of a new ‘assent procedure’. Under the procedure, the EP’s approval, by an absolute majority of members, became necessary both for the accession of new members to the Community and for association agreements between the Community and third countries.</w:t>
      </w:r>
    </w:p>
    <w:p w14:paraId="40772E3D" w14:textId="77777777" w:rsidR="007F0C51" w:rsidRPr="00AD0176" w:rsidRDefault="007F0C51" w:rsidP="007F0C51">
      <w:pPr>
        <w:pStyle w:val="BXBL2"/>
        <w:pBdr>
          <w:top w:val="single" w:sz="4" w:space="1" w:color="auto"/>
          <w:left w:val="single" w:sz="4" w:space="4" w:color="auto"/>
          <w:bottom w:val="single" w:sz="4" w:space="1" w:color="auto"/>
          <w:right w:val="single" w:sz="4" w:space="4" w:color="auto"/>
        </w:pBdr>
        <w:shd w:val="pct10" w:color="auto" w:fill="auto"/>
      </w:pPr>
      <w:r w:rsidRPr="00AD0176">
        <w:rPr>
          <w:rStyle w:val="BXBL"/>
        </w:rPr>
        <w:lastRenderedPageBreak/>
        <w:t>•</w:t>
      </w:r>
      <w:r w:rsidRPr="00AD0176">
        <w:rPr>
          <w:rStyle w:val="BXBL"/>
        </w:rPr>
        <w:tab/>
      </w:r>
      <w:r w:rsidRPr="00AD0176">
        <w:t>European Political Cooperation (EPC) – the official Community term for the foreign policy cooperation that had increasingly been practised since the early 1970s, but outside the treaty framework – was put on a legal basis (but not by treaty incorporation).</w:t>
      </w:r>
    </w:p>
    <w:p w14:paraId="3735B533" w14:textId="77777777" w:rsidR="007F0C51" w:rsidRPr="00AD0176" w:rsidRDefault="007F0C51" w:rsidP="007F0C51">
      <w:pPr>
        <w:pStyle w:val="BXBL2"/>
        <w:pBdr>
          <w:top w:val="single" w:sz="4" w:space="1" w:color="auto"/>
          <w:left w:val="single" w:sz="4" w:space="4" w:color="auto"/>
          <w:bottom w:val="single" w:sz="4" w:space="1" w:color="auto"/>
          <w:right w:val="single" w:sz="4" w:space="4" w:color="auto"/>
        </w:pBdr>
        <w:shd w:val="pct10" w:color="auto" w:fill="auto"/>
      </w:pPr>
      <w:r w:rsidRPr="00AD0176">
        <w:rPr>
          <w:rStyle w:val="BXBL"/>
        </w:rPr>
        <w:t>•</w:t>
      </w:r>
      <w:r w:rsidRPr="00AD0176">
        <w:rPr>
          <w:rStyle w:val="BXBL"/>
        </w:rPr>
        <w:tab/>
      </w:r>
      <w:r w:rsidRPr="00AD0176">
        <w:t>Meetings between the Heads of Government in the framework of the European Council, which had been taking place since 1975, were given legal recognition (but not by treaty incorporation).</w:t>
      </w:r>
    </w:p>
    <w:p w14:paraId="2275339B" w14:textId="77777777" w:rsidR="007F0C51" w:rsidRPr="00AD0176" w:rsidRDefault="007F0C51" w:rsidP="007F0C51">
      <w:pPr>
        <w:pStyle w:val="BXBL2"/>
        <w:pBdr>
          <w:top w:val="single" w:sz="4" w:space="1" w:color="auto"/>
          <w:left w:val="single" w:sz="4" w:space="4" w:color="auto"/>
          <w:bottom w:val="single" w:sz="4" w:space="1" w:color="auto"/>
          <w:right w:val="single" w:sz="4" w:space="4" w:color="auto"/>
        </w:pBdr>
        <w:shd w:val="pct10" w:color="auto" w:fill="auto"/>
      </w:pPr>
      <w:r w:rsidRPr="00AD0176">
        <w:rPr>
          <w:rStyle w:val="BXBL"/>
        </w:rPr>
        <w:t>•</w:t>
      </w:r>
      <w:r w:rsidRPr="00AD0176">
        <w:rPr>
          <w:rStyle w:val="BXBL"/>
        </w:rPr>
        <w:tab/>
      </w:r>
      <w:r w:rsidRPr="00AD0176">
        <w:t>The capacity of the Court of Justice, which had been weakened by workload overstretch, was extended by a provision for the establishment of a new Court of First Instance.</w:t>
      </w:r>
    </w:p>
    <w:p w14:paraId="6CDD8C03" w14:textId="77777777" w:rsidR="000D4C8D" w:rsidRPr="007F0C51" w:rsidRDefault="000D4C8D"/>
    <w:p w14:paraId="2A8ACD92" w14:textId="08D9388F" w:rsidR="00E82E64" w:rsidRPr="00E82E64" w:rsidRDefault="00E04E20" w:rsidP="005A12CF">
      <w:pPr>
        <w:pStyle w:val="Heading4"/>
        <w:rPr>
          <w:rStyle w:val="B"/>
          <w:b/>
          <w:bCs/>
        </w:rPr>
      </w:pPr>
      <w:r w:rsidRPr="00E82E64">
        <w:rPr>
          <w:rStyle w:val="Heading4Char"/>
          <w:b/>
          <w:bCs/>
          <w:shd w:val="clear" w:color="auto" w:fill="auto"/>
        </w:rPr>
        <w:t>The full picture</w:t>
      </w:r>
      <w:r w:rsidRPr="00E82E64">
        <w:rPr>
          <w:rStyle w:val="B"/>
          <w:b/>
          <w:bCs/>
        </w:rPr>
        <w:t xml:space="preserve"> </w:t>
      </w:r>
      <w:r w:rsidR="00E82E64" w:rsidRPr="00E82E64">
        <w:rPr>
          <w:rStyle w:val="B"/>
          <w:b/>
          <w:bCs/>
        </w:rPr>
        <w:t>3</w:t>
      </w:r>
      <w:r w:rsidRPr="00E82E64">
        <w:rPr>
          <w:rStyle w:val="B"/>
          <w:b/>
          <w:bCs/>
        </w:rPr>
        <w:t>.2</w:t>
      </w:r>
      <w:r w:rsidR="00E82E64" w:rsidRPr="00E82E64">
        <w:rPr>
          <w:rStyle w:val="B"/>
          <w:b/>
          <w:bCs/>
        </w:rPr>
        <w:t xml:space="preserve">: A comprehensive overview of </w:t>
      </w:r>
      <w:r w:rsidR="00E82E64" w:rsidRPr="00E82E64">
        <w:t xml:space="preserve">the </w:t>
      </w:r>
      <w:r w:rsidR="00E82E64">
        <w:t>Maastricht Treaty</w:t>
      </w:r>
    </w:p>
    <w:p w14:paraId="4E8454A5" w14:textId="77777777" w:rsidR="00E04E20" w:rsidRPr="00AD0176" w:rsidRDefault="00E04E20" w:rsidP="00E04E20">
      <w:pPr>
        <w:pStyle w:val="BXBL1"/>
        <w:pBdr>
          <w:top w:val="single" w:sz="4" w:space="1" w:color="auto"/>
          <w:left w:val="single" w:sz="4" w:space="4" w:color="auto"/>
          <w:bottom w:val="single" w:sz="4" w:space="1" w:color="auto"/>
          <w:right w:val="single" w:sz="4" w:space="4" w:color="auto"/>
        </w:pBdr>
        <w:shd w:val="pct10" w:color="auto" w:fill="auto"/>
      </w:pPr>
      <w:r w:rsidRPr="00AD0176">
        <w:rPr>
          <w:rStyle w:val="BXBL"/>
        </w:rPr>
        <w:t>•</w:t>
      </w:r>
      <w:r w:rsidRPr="00AD0176">
        <w:rPr>
          <w:rStyle w:val="BXBL"/>
        </w:rPr>
        <w:tab/>
      </w:r>
      <w:r w:rsidRPr="00AD0176">
        <w:t>A new legislative procedure – the co-decision procedure – was established. In effect the co-decision procedure extended the cooperation procedure by allowing – if the Council and the EP could not agree at second reading – for the convening of a conciliation committee and for a third reading of legislation by both the Council and the EP. Unlike the cooperation procedure, however, which enabled a determined Council to ignore the EP’s expressed views, the co-decision procedure would allow the EP, for the first time, to veto legislative proposals it did not wish to accept.</w:t>
      </w:r>
    </w:p>
    <w:p w14:paraId="45B02617" w14:textId="77777777" w:rsidR="00E04E20" w:rsidRPr="00AD0176" w:rsidRDefault="00E04E20" w:rsidP="00E04E20">
      <w:pPr>
        <w:pStyle w:val="BXBL2"/>
        <w:pBdr>
          <w:top w:val="single" w:sz="4" w:space="1" w:color="auto"/>
          <w:left w:val="single" w:sz="4" w:space="4" w:color="auto"/>
          <w:bottom w:val="single" w:sz="4" w:space="1" w:color="auto"/>
          <w:right w:val="single" w:sz="4" w:space="4" w:color="auto"/>
        </w:pBdr>
        <w:shd w:val="pct10" w:color="auto" w:fill="auto"/>
      </w:pPr>
      <w:r w:rsidRPr="00AD0176">
        <w:rPr>
          <w:rStyle w:val="BXBL"/>
        </w:rPr>
        <w:t>•</w:t>
      </w:r>
      <w:r w:rsidRPr="00AD0176">
        <w:rPr>
          <w:rStyle w:val="BXBL"/>
        </w:rPr>
        <w:tab/>
      </w:r>
      <w:r w:rsidRPr="00AD0176">
        <w:t>The policy areas subject to the cooperation procedure were revised, with some areas previously covered by the procedure being transferred to the new co-decision procedure, and some new policy areas previously subject to the consultation procedure being transferred to it.</w:t>
      </w:r>
    </w:p>
    <w:p w14:paraId="11B22CA1" w14:textId="77777777" w:rsidR="00E04E20" w:rsidRPr="00AD0176" w:rsidRDefault="00E04E20" w:rsidP="00E04E20">
      <w:pPr>
        <w:pStyle w:val="BXBL2"/>
        <w:pBdr>
          <w:top w:val="single" w:sz="4" w:space="1" w:color="auto"/>
          <w:left w:val="single" w:sz="4" w:space="4" w:color="auto"/>
          <w:bottom w:val="single" w:sz="4" w:space="1" w:color="auto"/>
          <w:right w:val="single" w:sz="4" w:space="4" w:color="auto"/>
        </w:pBdr>
        <w:shd w:val="pct10" w:color="auto" w:fill="auto"/>
      </w:pPr>
      <w:r w:rsidRPr="00AD0176">
        <w:rPr>
          <w:rStyle w:val="BXBL"/>
        </w:rPr>
        <w:t>•</w:t>
      </w:r>
      <w:r w:rsidRPr="00AD0176">
        <w:rPr>
          <w:rStyle w:val="BXBL"/>
        </w:rPr>
        <w:tab/>
      </w:r>
      <w:r w:rsidRPr="00AD0176">
        <w:t>The scope of the assent procedure was extended.</w:t>
      </w:r>
    </w:p>
    <w:p w14:paraId="7B66E205" w14:textId="77777777" w:rsidR="00E04E20" w:rsidRPr="00AD0176" w:rsidRDefault="00E04E20" w:rsidP="00E04E20">
      <w:pPr>
        <w:pStyle w:val="BXBL2"/>
        <w:pBdr>
          <w:top w:val="single" w:sz="4" w:space="1" w:color="auto"/>
          <w:left w:val="single" w:sz="4" w:space="4" w:color="auto"/>
          <w:bottom w:val="single" w:sz="4" w:space="1" w:color="auto"/>
          <w:right w:val="single" w:sz="4" w:space="4" w:color="auto"/>
        </w:pBdr>
        <w:shd w:val="pct10" w:color="auto" w:fill="auto"/>
      </w:pPr>
      <w:r w:rsidRPr="00AD0176">
        <w:rPr>
          <w:rStyle w:val="BXBL"/>
        </w:rPr>
        <w:t>•</w:t>
      </w:r>
      <w:r w:rsidRPr="00AD0176">
        <w:rPr>
          <w:rStyle w:val="BXBL"/>
        </w:rPr>
        <w:tab/>
      </w:r>
      <w:r w:rsidRPr="00AD0176">
        <w:t xml:space="preserve">From January 1995 the term of office of Commissioners was extended from four to five years so as to bring the lifespan of a Commission closely into line with the lifespan of a Parliament. The national governments were to nominate by common accord, after consulting the EP, the person they intended to appoint as the President of the Commission. </w:t>
      </w:r>
      <w:r w:rsidRPr="00AD0176">
        <w:lastRenderedPageBreak/>
        <w:t>Other members of the Commission were to be nominated by the national governments in the established manner, but now in consultation with the nominee for Commission President. The entire prospective Commission was to be subject to a vote of approval by the EP before being formally appointed by common accord of the national governments.</w:t>
      </w:r>
    </w:p>
    <w:p w14:paraId="34F9C93C" w14:textId="77777777" w:rsidR="00E04E20" w:rsidRPr="00AD0176" w:rsidRDefault="00E04E20" w:rsidP="00E04E20">
      <w:pPr>
        <w:pStyle w:val="BXBL2"/>
        <w:pBdr>
          <w:top w:val="single" w:sz="4" w:space="1" w:color="auto"/>
          <w:left w:val="single" w:sz="4" w:space="4" w:color="auto"/>
          <w:bottom w:val="single" w:sz="4" w:space="1" w:color="auto"/>
          <w:right w:val="single" w:sz="4" w:space="4" w:color="auto"/>
        </w:pBdr>
        <w:shd w:val="pct10" w:color="auto" w:fill="auto"/>
      </w:pPr>
      <w:r w:rsidRPr="00AD0176">
        <w:rPr>
          <w:rStyle w:val="BXBL"/>
        </w:rPr>
        <w:t>•</w:t>
      </w:r>
      <w:r w:rsidRPr="00AD0176">
        <w:rPr>
          <w:rStyle w:val="BXBL"/>
        </w:rPr>
        <w:tab/>
      </w:r>
      <w:r w:rsidRPr="00AD0176">
        <w:t>A Committee of the Regions was established to provide the Council and the Commission with advice on matters of major importance for the regions</w:t>
      </w:r>
    </w:p>
    <w:p w14:paraId="6DA9E088" w14:textId="77777777" w:rsidR="00E04E20" w:rsidRPr="00AD0176" w:rsidRDefault="00E04E20" w:rsidP="00E04E20">
      <w:pPr>
        <w:pStyle w:val="BXBL2"/>
        <w:pBdr>
          <w:top w:val="single" w:sz="4" w:space="1" w:color="auto"/>
          <w:left w:val="single" w:sz="4" w:space="4" w:color="auto"/>
          <w:bottom w:val="single" w:sz="4" w:space="1" w:color="auto"/>
          <w:right w:val="single" w:sz="4" w:space="4" w:color="auto"/>
        </w:pBdr>
        <w:shd w:val="pct10" w:color="auto" w:fill="auto"/>
      </w:pPr>
      <w:r w:rsidRPr="00AD0176">
        <w:rPr>
          <w:rStyle w:val="BXBL"/>
        </w:rPr>
        <w:t>•</w:t>
      </w:r>
      <w:r w:rsidRPr="00AD0176">
        <w:rPr>
          <w:rStyle w:val="BXBL"/>
        </w:rPr>
        <w:tab/>
      </w:r>
      <w:r w:rsidRPr="00AD0176">
        <w:t>The ECJ was given the power to impose fines on member states that failed to comply with its judgments or failed to implement Community law.</w:t>
      </w:r>
    </w:p>
    <w:p w14:paraId="2917A42A" w14:textId="77777777" w:rsidR="00E04E20" w:rsidRPr="00AD0176" w:rsidRDefault="00E04E20" w:rsidP="00E04E20">
      <w:pPr>
        <w:pStyle w:val="BXBL2"/>
        <w:pBdr>
          <w:top w:val="single" w:sz="4" w:space="1" w:color="auto"/>
          <w:left w:val="single" w:sz="4" w:space="4" w:color="auto"/>
          <w:bottom w:val="single" w:sz="4" w:space="1" w:color="auto"/>
          <w:right w:val="single" w:sz="4" w:space="4" w:color="auto"/>
        </w:pBdr>
        <w:shd w:val="pct10" w:color="auto" w:fill="auto"/>
      </w:pPr>
      <w:r w:rsidRPr="00AD0176">
        <w:rPr>
          <w:rStyle w:val="BXBL"/>
        </w:rPr>
        <w:t>•</w:t>
      </w:r>
      <w:r w:rsidRPr="00AD0176">
        <w:rPr>
          <w:rStyle w:val="BXBL"/>
        </w:rPr>
        <w:tab/>
      </w:r>
      <w:r w:rsidRPr="00AD0176">
        <w:t>The EP was to appoint an Ombudsman to receive complaints from citizens ‘covering instances of maladministration in the activities of the Community institutions or bodies, with the exception of the Court of Justice and the Court of First Instance acting in their judicial role’.</w:t>
      </w:r>
    </w:p>
    <w:p w14:paraId="06EDB035" w14:textId="77777777" w:rsidR="00977F4D" w:rsidRPr="007F0C51" w:rsidRDefault="00977F4D"/>
    <w:p w14:paraId="1707E133" w14:textId="5E8640AC" w:rsidR="005B1A36" w:rsidRPr="00E82E64" w:rsidRDefault="005B1A36" w:rsidP="005A12CF">
      <w:pPr>
        <w:pStyle w:val="Heading4"/>
        <w:rPr>
          <w:rStyle w:val="B"/>
          <w:b/>
          <w:bCs/>
        </w:rPr>
      </w:pPr>
      <w:r w:rsidRPr="00E82E64">
        <w:rPr>
          <w:rStyle w:val="Heading4Char"/>
          <w:b/>
          <w:bCs/>
          <w:shd w:val="clear" w:color="auto" w:fill="auto"/>
        </w:rPr>
        <w:t>The full picture</w:t>
      </w:r>
      <w:r w:rsidRPr="00E82E64">
        <w:rPr>
          <w:rStyle w:val="B"/>
          <w:b/>
          <w:bCs/>
        </w:rPr>
        <w:t xml:space="preserve"> 3.</w:t>
      </w:r>
      <w:r>
        <w:rPr>
          <w:rStyle w:val="B"/>
          <w:b/>
          <w:bCs/>
        </w:rPr>
        <w:t>3</w:t>
      </w:r>
      <w:r w:rsidRPr="00E82E64">
        <w:rPr>
          <w:rStyle w:val="B"/>
          <w:b/>
          <w:bCs/>
        </w:rPr>
        <w:t xml:space="preserve">: A comprehensive overview of </w:t>
      </w:r>
      <w:r w:rsidRPr="00E82E64">
        <w:t xml:space="preserve">the </w:t>
      </w:r>
      <w:r>
        <w:t>Amsterdam Treaty</w:t>
      </w:r>
    </w:p>
    <w:p w14:paraId="11386F4E" w14:textId="77777777" w:rsidR="005B1A36" w:rsidRPr="004E4CAB" w:rsidRDefault="005B1A36" w:rsidP="005B1A36">
      <w:pPr>
        <w:pStyle w:val="BoxAhead"/>
        <w:pBdr>
          <w:top w:val="single" w:sz="4" w:space="1" w:color="auto"/>
          <w:left w:val="single" w:sz="4" w:space="4" w:color="auto"/>
          <w:bottom w:val="single" w:sz="4" w:space="1" w:color="auto"/>
          <w:right w:val="single" w:sz="4" w:space="4" w:color="auto"/>
        </w:pBdr>
        <w:shd w:val="pct10" w:color="auto" w:fill="auto"/>
        <w:rPr>
          <w:b/>
        </w:rPr>
      </w:pPr>
      <w:r w:rsidRPr="004E4CAB">
        <w:rPr>
          <w:b/>
        </w:rPr>
        <w:t>Institutional</w:t>
      </w:r>
    </w:p>
    <w:p w14:paraId="3D12CEF0" w14:textId="77777777" w:rsidR="005B1A36" w:rsidRPr="00AD0176" w:rsidRDefault="005B1A36" w:rsidP="005B1A36">
      <w:pPr>
        <w:pStyle w:val="BXBL2"/>
        <w:pBdr>
          <w:top w:val="single" w:sz="4" w:space="1" w:color="auto"/>
          <w:left w:val="single" w:sz="4" w:space="4" w:color="auto"/>
          <w:bottom w:val="single" w:sz="4" w:space="1" w:color="auto"/>
          <w:right w:val="single" w:sz="4" w:space="4" w:color="auto"/>
        </w:pBdr>
        <w:shd w:val="pct10" w:color="auto" w:fill="auto"/>
      </w:pPr>
      <w:r w:rsidRPr="00AD0176">
        <w:rPr>
          <w:rStyle w:val="BXBL"/>
        </w:rPr>
        <w:t>•</w:t>
      </w:r>
      <w:r w:rsidRPr="00AD0176">
        <w:rPr>
          <w:rStyle w:val="BXBL"/>
        </w:rPr>
        <w:tab/>
      </w:r>
      <w:r w:rsidRPr="00AD0176">
        <w:t>The cooperation procedure was virtually abandoned and the remit of the co-decision procedure was extended to 23 new areas.</w:t>
      </w:r>
    </w:p>
    <w:p w14:paraId="1599B198" w14:textId="77777777" w:rsidR="005B1A36" w:rsidRPr="00AD0176" w:rsidRDefault="005B1A36" w:rsidP="005B1A36">
      <w:pPr>
        <w:pStyle w:val="BXBL2"/>
        <w:pBdr>
          <w:top w:val="single" w:sz="4" w:space="1" w:color="auto"/>
          <w:left w:val="single" w:sz="4" w:space="4" w:color="auto"/>
          <w:bottom w:val="single" w:sz="4" w:space="1" w:color="auto"/>
          <w:right w:val="single" w:sz="4" w:space="4" w:color="auto"/>
        </w:pBdr>
        <w:shd w:val="pct10" w:color="auto" w:fill="auto"/>
      </w:pPr>
      <w:r w:rsidRPr="00AD0176">
        <w:rPr>
          <w:rStyle w:val="BXBL"/>
        </w:rPr>
        <w:t>•</w:t>
      </w:r>
      <w:r w:rsidRPr="00AD0176">
        <w:rPr>
          <w:rStyle w:val="BXBL"/>
        </w:rPr>
        <w:tab/>
      </w:r>
      <w:r w:rsidRPr="00AD0176">
        <w:t>The co-decision procedure was streamlined and the EP’s position under the procedure was strengthened.</w:t>
      </w:r>
    </w:p>
    <w:p w14:paraId="443ED6FB" w14:textId="77777777" w:rsidR="005B1A36" w:rsidRPr="00AD0176" w:rsidRDefault="005B1A36" w:rsidP="005B1A36">
      <w:pPr>
        <w:pStyle w:val="BXBL2"/>
        <w:pBdr>
          <w:top w:val="single" w:sz="4" w:space="1" w:color="auto"/>
          <w:left w:val="single" w:sz="4" w:space="4" w:color="auto"/>
          <w:bottom w:val="single" w:sz="4" w:space="1" w:color="auto"/>
          <w:right w:val="single" w:sz="4" w:space="4" w:color="auto"/>
        </w:pBdr>
        <w:shd w:val="pct10" w:color="auto" w:fill="auto"/>
      </w:pPr>
      <w:r w:rsidRPr="00AD0176">
        <w:rPr>
          <w:rStyle w:val="BXBL"/>
        </w:rPr>
        <w:t>•</w:t>
      </w:r>
      <w:r w:rsidRPr="00AD0176">
        <w:rPr>
          <w:rStyle w:val="BXBL"/>
        </w:rPr>
        <w:tab/>
      </w:r>
      <w:r w:rsidRPr="00AD0176">
        <w:t>There was increased provision for the use of QMV in the Council.</w:t>
      </w:r>
    </w:p>
    <w:p w14:paraId="39CA2EF4" w14:textId="77777777" w:rsidR="005B1A36" w:rsidRPr="00AD0176" w:rsidRDefault="005B1A36" w:rsidP="005B1A36">
      <w:pPr>
        <w:pStyle w:val="BXBL2"/>
        <w:pBdr>
          <w:top w:val="single" w:sz="4" w:space="1" w:color="auto"/>
          <w:left w:val="single" w:sz="4" w:space="4" w:color="auto"/>
          <w:bottom w:val="single" w:sz="4" w:space="1" w:color="auto"/>
          <w:right w:val="single" w:sz="4" w:space="4" w:color="auto"/>
        </w:pBdr>
        <w:shd w:val="pct10" w:color="auto" w:fill="auto"/>
      </w:pPr>
      <w:r w:rsidRPr="00AD0176">
        <w:rPr>
          <w:rStyle w:val="BXBL"/>
        </w:rPr>
        <w:t>•</w:t>
      </w:r>
      <w:r w:rsidRPr="00AD0176">
        <w:rPr>
          <w:rStyle w:val="BXBL"/>
        </w:rPr>
        <w:tab/>
      </w:r>
      <w:r w:rsidRPr="00AD0176">
        <w:t xml:space="preserve">The EP’s </w:t>
      </w:r>
      <w:r w:rsidRPr="00AD0176">
        <w:rPr>
          <w:rStyle w:val="ITALIC"/>
        </w:rPr>
        <w:t>de facto</w:t>
      </w:r>
      <w:r w:rsidRPr="00AD0176">
        <w:t xml:space="preserve"> right to approve the European Council’s nominee for Commission President was given treaty status; the nominations of the national governments to the College must now be made ‘by common accord’ with the President-designate; and the Commission would now be required to work ‘under the political guidance of its President’.</w:t>
      </w:r>
    </w:p>
    <w:p w14:paraId="1C782354" w14:textId="77777777" w:rsidR="005B1A36" w:rsidRPr="004E4CAB" w:rsidRDefault="005B1A36" w:rsidP="005B1A36">
      <w:pPr>
        <w:pStyle w:val="BoxAhead"/>
        <w:pBdr>
          <w:top w:val="single" w:sz="4" w:space="1" w:color="auto"/>
          <w:left w:val="single" w:sz="4" w:space="4" w:color="auto"/>
          <w:bottom w:val="single" w:sz="4" w:space="1" w:color="auto"/>
          <w:right w:val="single" w:sz="4" w:space="4" w:color="auto"/>
        </w:pBdr>
        <w:shd w:val="pct10" w:color="auto" w:fill="auto"/>
        <w:rPr>
          <w:b/>
        </w:rPr>
      </w:pPr>
      <w:r w:rsidRPr="004E4CAB">
        <w:rPr>
          <w:b/>
        </w:rPr>
        <w:t>Internal policies</w:t>
      </w:r>
    </w:p>
    <w:p w14:paraId="47F01B71" w14:textId="77777777" w:rsidR="005B1A36" w:rsidRPr="00AD0176" w:rsidRDefault="005B1A36" w:rsidP="005B1A36">
      <w:pPr>
        <w:pStyle w:val="BXBL2"/>
        <w:pBdr>
          <w:top w:val="single" w:sz="4" w:space="1" w:color="auto"/>
          <w:left w:val="single" w:sz="4" w:space="4" w:color="auto"/>
          <w:bottom w:val="single" w:sz="4" w:space="1" w:color="auto"/>
          <w:right w:val="single" w:sz="4" w:space="4" w:color="auto"/>
        </w:pBdr>
        <w:shd w:val="pct10" w:color="auto" w:fill="auto"/>
      </w:pPr>
      <w:r w:rsidRPr="00AD0176">
        <w:rPr>
          <w:rStyle w:val="BXBL"/>
        </w:rPr>
        <w:t>•</w:t>
      </w:r>
      <w:r w:rsidRPr="00AD0176">
        <w:rPr>
          <w:rStyle w:val="BXBL"/>
        </w:rPr>
        <w:tab/>
      </w:r>
      <w:r w:rsidRPr="00AD0176">
        <w:t xml:space="preserve">A number of JHA and JHA-related policy areas were transferred to the EC, with the </w:t>
      </w:r>
      <w:r w:rsidRPr="00AD0176">
        <w:lastRenderedPageBreak/>
        <w:t>purpose of facilitating, within a period of five years after the entry into force of the Treaty, the adoption of measures that would result in the progressive establishment of ‘an area of freedom, security and justice’ in which there would be free movement of persons behind a common external border. The UK and Ireland were given opt-outs from these free movement of persons provisions and Denmark also was not to be fully associated with them.</w:t>
      </w:r>
    </w:p>
    <w:p w14:paraId="6159944B" w14:textId="77777777" w:rsidR="005B1A36" w:rsidRPr="00AD0176" w:rsidRDefault="005B1A36" w:rsidP="005B1A36">
      <w:pPr>
        <w:pStyle w:val="BXBL2"/>
        <w:pBdr>
          <w:top w:val="single" w:sz="4" w:space="1" w:color="auto"/>
          <w:left w:val="single" w:sz="4" w:space="4" w:color="auto"/>
          <w:bottom w:val="single" w:sz="4" w:space="1" w:color="auto"/>
          <w:right w:val="single" w:sz="4" w:space="4" w:color="auto"/>
        </w:pBdr>
        <w:shd w:val="pct10" w:color="auto" w:fill="auto"/>
      </w:pPr>
      <w:r w:rsidRPr="00AD0176">
        <w:rPr>
          <w:rStyle w:val="BXBL"/>
        </w:rPr>
        <w:t>•</w:t>
      </w:r>
      <w:r w:rsidRPr="00AD0176">
        <w:rPr>
          <w:rStyle w:val="BXBL"/>
        </w:rPr>
        <w:tab/>
      </w:r>
      <w:r w:rsidRPr="00AD0176">
        <w:t xml:space="preserve">Underpinning the free movement of persons title, the Schengen </w:t>
      </w:r>
      <w:r w:rsidRPr="00AD0176">
        <w:rPr>
          <w:rStyle w:val="ITALIC"/>
        </w:rPr>
        <w:t>acquis</w:t>
      </w:r>
      <w:r w:rsidRPr="00AD0176">
        <w:t xml:space="preserve"> (which consisted of rules and supporting measures dealing with the abolition of checks at internal borders) was integrated into the EU framework through a protocol. Ireland and the UK were allowed to opt-out from the Schengen Protocol.</w:t>
      </w:r>
    </w:p>
    <w:p w14:paraId="449ADDB5" w14:textId="77777777" w:rsidR="005B1A36" w:rsidRPr="00AD0176" w:rsidRDefault="005B1A36" w:rsidP="005B1A36">
      <w:pPr>
        <w:pStyle w:val="BXBL2"/>
        <w:pBdr>
          <w:top w:val="single" w:sz="4" w:space="1" w:color="auto"/>
          <w:left w:val="single" w:sz="4" w:space="4" w:color="auto"/>
          <w:bottom w:val="single" w:sz="4" w:space="1" w:color="auto"/>
          <w:right w:val="single" w:sz="4" w:space="4" w:color="auto"/>
        </w:pBdr>
        <w:shd w:val="pct10" w:color="auto" w:fill="auto"/>
      </w:pPr>
      <w:r w:rsidRPr="00AD0176">
        <w:rPr>
          <w:rStyle w:val="BXBL"/>
        </w:rPr>
        <w:t>•</w:t>
      </w:r>
      <w:r w:rsidRPr="00AD0176">
        <w:rPr>
          <w:rStyle w:val="BXBL"/>
        </w:rPr>
        <w:tab/>
      </w:r>
      <w:r w:rsidRPr="00AD0176">
        <w:t>Pillar three of the TEU was refocused and re-titled ‘Provisions on Police and Judicial Cooperation in Criminal Matters’.</w:t>
      </w:r>
    </w:p>
    <w:p w14:paraId="04384824" w14:textId="77777777" w:rsidR="005B1A36" w:rsidRPr="00AD0176" w:rsidRDefault="005B1A36" w:rsidP="005B1A36">
      <w:pPr>
        <w:pStyle w:val="BXBL2"/>
        <w:pBdr>
          <w:top w:val="single" w:sz="4" w:space="1" w:color="auto"/>
          <w:left w:val="single" w:sz="4" w:space="4" w:color="auto"/>
          <w:bottom w:val="single" w:sz="4" w:space="1" w:color="auto"/>
          <w:right w:val="single" w:sz="4" w:space="4" w:color="auto"/>
        </w:pBdr>
        <w:shd w:val="pct10" w:color="auto" w:fill="auto"/>
      </w:pPr>
      <w:r w:rsidRPr="00AD0176">
        <w:rPr>
          <w:rStyle w:val="BXBL"/>
        </w:rPr>
        <w:t>•</w:t>
      </w:r>
      <w:r w:rsidRPr="00AD0176">
        <w:rPr>
          <w:rStyle w:val="BXBL"/>
        </w:rPr>
        <w:tab/>
      </w:r>
      <w:r w:rsidRPr="00AD0176">
        <w:t>A new title on employment was inserted into the TEC and the Social Chapter of the TEC (which existed only as a protocol attached to the Treaty because of the opt-out the UK government had negotiated at Maastricht) was fully incorporated into the TEC.</w:t>
      </w:r>
    </w:p>
    <w:p w14:paraId="7E344951" w14:textId="77777777" w:rsidR="005B1A36" w:rsidRPr="004E4CAB" w:rsidRDefault="005B1A36" w:rsidP="005B1A36">
      <w:pPr>
        <w:pStyle w:val="BoxAhead"/>
        <w:pBdr>
          <w:top w:val="single" w:sz="4" w:space="1" w:color="auto"/>
          <w:left w:val="single" w:sz="4" w:space="4" w:color="auto"/>
          <w:bottom w:val="single" w:sz="4" w:space="1" w:color="auto"/>
          <w:right w:val="single" w:sz="4" w:space="4" w:color="auto"/>
        </w:pBdr>
        <w:shd w:val="pct10" w:color="auto" w:fill="auto"/>
        <w:rPr>
          <w:b/>
        </w:rPr>
      </w:pPr>
      <w:r w:rsidRPr="004E4CAB">
        <w:rPr>
          <w:b/>
        </w:rPr>
        <w:t>External relations</w:t>
      </w:r>
    </w:p>
    <w:p w14:paraId="36EDAA21" w14:textId="77777777" w:rsidR="005B1A36" w:rsidRPr="00AD0176" w:rsidRDefault="005B1A36" w:rsidP="005B1A36">
      <w:pPr>
        <w:pStyle w:val="BXBL2"/>
        <w:pBdr>
          <w:top w:val="single" w:sz="4" w:space="1" w:color="auto"/>
          <w:left w:val="single" w:sz="4" w:space="4" w:color="auto"/>
          <w:bottom w:val="single" w:sz="4" w:space="1" w:color="auto"/>
          <w:right w:val="single" w:sz="4" w:space="4" w:color="auto"/>
        </w:pBdr>
        <w:shd w:val="pct10" w:color="auto" w:fill="auto"/>
      </w:pPr>
      <w:r w:rsidRPr="00AD0176">
        <w:rPr>
          <w:rStyle w:val="BXBL"/>
        </w:rPr>
        <w:t>•</w:t>
      </w:r>
      <w:r w:rsidRPr="00AD0176">
        <w:rPr>
          <w:rStyle w:val="BXBL"/>
        </w:rPr>
        <w:tab/>
      </w:r>
      <w:r w:rsidRPr="00AD0176">
        <w:t>QMV was established as the norm, subject to exceptional circumstances, for adopting and implementing joint actions and common positions.</w:t>
      </w:r>
    </w:p>
    <w:p w14:paraId="56A477A6" w14:textId="77777777" w:rsidR="005B1A36" w:rsidRPr="00AD0176" w:rsidRDefault="005B1A36" w:rsidP="005B1A36">
      <w:pPr>
        <w:pStyle w:val="BXBL2"/>
        <w:pBdr>
          <w:top w:val="single" w:sz="4" w:space="1" w:color="auto"/>
          <w:left w:val="single" w:sz="4" w:space="4" w:color="auto"/>
          <w:bottom w:val="single" w:sz="4" w:space="1" w:color="auto"/>
          <w:right w:val="single" w:sz="4" w:space="4" w:color="auto"/>
        </w:pBdr>
        <w:shd w:val="pct10" w:color="auto" w:fill="auto"/>
      </w:pPr>
      <w:r w:rsidRPr="00AD0176">
        <w:rPr>
          <w:rStyle w:val="BXBL"/>
        </w:rPr>
        <w:t>•</w:t>
      </w:r>
      <w:r w:rsidRPr="00AD0176">
        <w:rPr>
          <w:rStyle w:val="BXBL"/>
        </w:rPr>
        <w:tab/>
      </w:r>
      <w:r w:rsidRPr="00AD0176">
        <w:t>A new device of ‘constructive abstention’, was introduced whereby a state abstaining in a vote could issue a declaration that would result in it not being obliged to apply the decision taken, whilst recognising that the decision did commit the EU.</w:t>
      </w:r>
    </w:p>
    <w:p w14:paraId="7E8EF5F7" w14:textId="77777777" w:rsidR="005B1A36" w:rsidRPr="00AD0176" w:rsidRDefault="005B1A36" w:rsidP="005B1A36">
      <w:pPr>
        <w:pStyle w:val="BXBL2"/>
        <w:pBdr>
          <w:top w:val="single" w:sz="4" w:space="1" w:color="auto"/>
          <w:left w:val="single" w:sz="4" w:space="4" w:color="auto"/>
          <w:bottom w:val="single" w:sz="4" w:space="1" w:color="auto"/>
          <w:right w:val="single" w:sz="4" w:space="4" w:color="auto"/>
        </w:pBdr>
        <w:shd w:val="pct10" w:color="auto" w:fill="auto"/>
      </w:pPr>
      <w:r w:rsidRPr="00AD0176">
        <w:rPr>
          <w:rStyle w:val="BXBL"/>
        </w:rPr>
        <w:t>•</w:t>
      </w:r>
      <w:r w:rsidRPr="00AD0176">
        <w:rPr>
          <w:rStyle w:val="BXBL"/>
        </w:rPr>
        <w:tab/>
      </w:r>
      <w:r w:rsidRPr="00AD0176">
        <w:t>A new post of CFSP High Representative was created to assist the Council, and especially the Council Presidency, in all CFSP matters.</w:t>
      </w:r>
    </w:p>
    <w:p w14:paraId="4D7EFCB1" w14:textId="77777777" w:rsidR="005B1A36" w:rsidRPr="00AD0176" w:rsidRDefault="005B1A36" w:rsidP="005B1A36">
      <w:pPr>
        <w:pStyle w:val="BXBL2"/>
        <w:pBdr>
          <w:top w:val="single" w:sz="4" w:space="1" w:color="auto"/>
          <w:left w:val="single" w:sz="4" w:space="4" w:color="auto"/>
          <w:bottom w:val="single" w:sz="4" w:space="1" w:color="auto"/>
          <w:right w:val="single" w:sz="4" w:space="4" w:color="auto"/>
        </w:pBdr>
        <w:shd w:val="pct10" w:color="auto" w:fill="auto"/>
      </w:pPr>
      <w:r w:rsidRPr="00AD0176">
        <w:rPr>
          <w:rStyle w:val="BXBL"/>
        </w:rPr>
        <w:t>•</w:t>
      </w:r>
      <w:r w:rsidRPr="00AD0176">
        <w:rPr>
          <w:rStyle w:val="BXBL"/>
        </w:rPr>
        <w:tab/>
      </w:r>
      <w:r w:rsidRPr="00AD0176">
        <w:t xml:space="preserve">Specific security issues were identified for the first time as falling within the remit of the EU, with the incorporation of the so-called Petersberg tasks of ‘humanitarian and rescue tasks, peacekeeping tasks and tasks of combat forces in crisis management, including </w:t>
      </w:r>
      <w:r w:rsidRPr="00AD0176">
        <w:lastRenderedPageBreak/>
        <w:t>peacekeeping’.</w:t>
      </w:r>
    </w:p>
    <w:p w14:paraId="1BB0E4CD" w14:textId="77777777" w:rsidR="005B1A36" w:rsidRPr="004E4CAB" w:rsidRDefault="005B1A36" w:rsidP="005B1A36">
      <w:pPr>
        <w:pStyle w:val="BoxAhead"/>
        <w:pBdr>
          <w:top w:val="single" w:sz="4" w:space="1" w:color="auto"/>
          <w:left w:val="single" w:sz="4" w:space="4" w:color="auto"/>
          <w:bottom w:val="single" w:sz="4" w:space="1" w:color="auto"/>
          <w:right w:val="single" w:sz="4" w:space="4" w:color="auto"/>
        </w:pBdr>
        <w:shd w:val="pct10" w:color="auto" w:fill="auto"/>
        <w:rPr>
          <w:b/>
        </w:rPr>
      </w:pPr>
      <w:r w:rsidRPr="004E4CAB">
        <w:rPr>
          <w:b/>
        </w:rPr>
        <w:t>Closer cooperation</w:t>
      </w:r>
    </w:p>
    <w:p w14:paraId="6C463F6C" w14:textId="77777777" w:rsidR="005B1A36" w:rsidRPr="00AD0176" w:rsidRDefault="005B1A36" w:rsidP="005B1A36">
      <w:pPr>
        <w:pStyle w:val="Boxtext"/>
        <w:pBdr>
          <w:top w:val="single" w:sz="4" w:space="1" w:color="auto"/>
          <w:left w:val="single" w:sz="4" w:space="4" w:color="auto"/>
          <w:bottom w:val="single" w:sz="4" w:space="1" w:color="auto"/>
          <w:right w:val="single" w:sz="4" w:space="4" w:color="auto"/>
        </w:pBdr>
        <w:shd w:val="pct10" w:color="auto" w:fill="auto"/>
      </w:pPr>
      <w:r w:rsidRPr="00AD0176">
        <w:t xml:space="preserve">The possibility of the development of policy activities without all member states participating (as seen in the Maastricht Treaty provisions for EMU and the Social Charter) was advanced with the incorporation of provisions in the first and third pillars of the TEU to allow a less than full complement of member states – but constituting ‘at least a majority’ – to establish closer cooperation between themselves, and for this purpose to be able to make use of the EU’s institutions, procedures and mechanisms. Flexibility of this kind was to be used only as a last resort and was made subject to various restrictions – including that it should not affect the </w:t>
      </w:r>
      <w:r w:rsidRPr="00AD0176">
        <w:rPr>
          <w:rStyle w:val="ITALIC"/>
        </w:rPr>
        <w:t>acquis communautaire</w:t>
      </w:r>
      <w:r w:rsidRPr="00AD0176">
        <w:t>.</w:t>
      </w:r>
    </w:p>
    <w:p w14:paraId="3EC32DC5" w14:textId="77777777" w:rsidR="00977F4D" w:rsidRDefault="00977F4D"/>
    <w:p w14:paraId="04F7FABD" w14:textId="364F2380" w:rsidR="004B584E" w:rsidRPr="00AD0176" w:rsidRDefault="004B584E" w:rsidP="005A12CF">
      <w:pPr>
        <w:pStyle w:val="Heading4"/>
      </w:pPr>
      <w:r w:rsidRPr="00E82E64">
        <w:rPr>
          <w:rStyle w:val="Heading4Char"/>
          <w:b/>
          <w:bCs/>
          <w:shd w:val="clear" w:color="auto" w:fill="auto"/>
        </w:rPr>
        <w:t>The full picture</w:t>
      </w:r>
      <w:r w:rsidRPr="00E82E64">
        <w:rPr>
          <w:rStyle w:val="B"/>
          <w:b/>
          <w:bCs/>
        </w:rPr>
        <w:t xml:space="preserve"> 3.</w:t>
      </w:r>
      <w:r>
        <w:rPr>
          <w:rStyle w:val="B"/>
          <w:b/>
          <w:bCs/>
        </w:rPr>
        <w:t>4</w:t>
      </w:r>
      <w:r w:rsidRPr="00E82E64">
        <w:rPr>
          <w:rStyle w:val="B"/>
          <w:b/>
          <w:bCs/>
        </w:rPr>
        <w:t xml:space="preserve">: </w:t>
      </w:r>
      <w:r w:rsidRPr="00AD0176">
        <w:t xml:space="preserve">QMV voting provisions in the Council of Ministers as </w:t>
      </w:r>
      <w:r>
        <w:t>established by the Nice Treaty</w:t>
      </w:r>
    </w:p>
    <w:p w14:paraId="76FE986C" w14:textId="0CE6602A" w:rsidR="004B584E" w:rsidRPr="00AD0176" w:rsidRDefault="004B584E" w:rsidP="004B584E">
      <w:pPr>
        <w:pStyle w:val="BXNL1"/>
        <w:pBdr>
          <w:top w:val="single" w:sz="4" w:space="1" w:color="auto"/>
          <w:left w:val="single" w:sz="4" w:space="4" w:color="auto"/>
          <w:bottom w:val="single" w:sz="4" w:space="1" w:color="auto"/>
          <w:right w:val="single" w:sz="4" w:space="4" w:color="auto"/>
        </w:pBdr>
        <w:shd w:val="pct10" w:color="auto" w:fill="auto"/>
      </w:pPr>
      <w:r w:rsidRPr="00AD0176">
        <w:t>1</w:t>
      </w:r>
      <w:r w:rsidRPr="00AD0176">
        <w:tab/>
        <w:t>The voting weights of the member states under QMV were changed. Overall, small states continued to be over-represented, but there was some tilting of the balance towards large member states. Germany remained particularly under-represented in terms of voting weight in relation to population size – which was largely because France was especially resistant to Germany having more votes than the other large states.</w:t>
      </w:r>
      <w:r>
        <w:br/>
      </w:r>
      <w:r w:rsidRPr="00AD0176">
        <w:t>A related decision assisting large states was that the threshold for a qualified majority was raised. The EU-15 requirement – 62 votes out of 87, or 71.26 per cent – would be replaced by a system in which the QMV threshold would be 255 out of 345, or 73.91 per cent, when the EU reached 27 members.</w:t>
      </w:r>
    </w:p>
    <w:p w14:paraId="202A5FCC" w14:textId="77777777" w:rsidR="004B584E" w:rsidRPr="00AD0176" w:rsidRDefault="004B584E" w:rsidP="004B584E">
      <w:pPr>
        <w:pStyle w:val="BXNL1"/>
        <w:pBdr>
          <w:top w:val="single" w:sz="4" w:space="1" w:color="auto"/>
          <w:left w:val="single" w:sz="4" w:space="4" w:color="auto"/>
          <w:bottom w:val="single" w:sz="4" w:space="1" w:color="auto"/>
          <w:right w:val="single" w:sz="4" w:space="4" w:color="auto"/>
        </w:pBdr>
        <w:shd w:val="pct10" w:color="auto" w:fill="auto"/>
      </w:pPr>
      <w:r w:rsidRPr="00AD0176">
        <w:t>2</w:t>
      </w:r>
      <w:r w:rsidRPr="00AD0176">
        <w:tab/>
        <w:t>Provision was made for any member state to request verification that a qualified majority represented at least 62 per cent of the total population of the Union. If it did not, no decision could be taken. This stipulation clearly advantaged the more populous states.</w:t>
      </w:r>
      <w:r>
        <w:br/>
      </w:r>
      <w:r w:rsidRPr="00AD0176">
        <w:t xml:space="preserve">Slightly offsetting these two provisions that were to the advantage of large states, it was, </w:t>
      </w:r>
      <w:r w:rsidRPr="00AD0176">
        <w:lastRenderedPageBreak/>
        <w:t>also agreed at Nice – on the insistence of smaller states – that decisions taken by QMV must be approved by a majority of states.</w:t>
      </w:r>
    </w:p>
    <w:p w14:paraId="3E829F44" w14:textId="77777777" w:rsidR="004B584E" w:rsidRDefault="004B584E"/>
    <w:p w14:paraId="6FDC67F4" w14:textId="77777777" w:rsidR="00F91CFD" w:rsidRPr="00290CCF" w:rsidRDefault="00F91CFD" w:rsidP="005A12CF">
      <w:pPr>
        <w:pStyle w:val="Heading4"/>
      </w:pPr>
      <w:r w:rsidRPr="00250732">
        <w:t>The full picture 3.5:</w:t>
      </w:r>
      <w:r>
        <w:t xml:space="preserve"> </w:t>
      </w:r>
      <w:r w:rsidRPr="00290CCF">
        <w:t>Membership of the Constitutional Convention</w:t>
      </w:r>
    </w:p>
    <w:p w14:paraId="2CC57BB1" w14:textId="77777777" w:rsidR="00F91CFD" w:rsidRPr="00290CCF" w:rsidRDefault="00F91CFD" w:rsidP="00F91CFD">
      <w:pPr>
        <w:pStyle w:val="BXBLT"/>
        <w:numPr>
          <w:ilvl w:val="0"/>
          <w:numId w:val="1"/>
        </w:numPr>
        <w:pBdr>
          <w:top w:val="single" w:sz="4" w:space="1" w:color="auto"/>
          <w:left w:val="single" w:sz="4" w:space="4" w:color="auto"/>
          <w:bottom w:val="single" w:sz="4" w:space="1" w:color="auto"/>
          <w:right w:val="single" w:sz="4" w:space="4" w:color="auto"/>
        </w:pBdr>
        <w:shd w:val="pct10" w:color="auto" w:fill="auto"/>
      </w:pPr>
      <w:r>
        <w:t>A</w:t>
      </w:r>
      <w:r w:rsidRPr="00290CCF">
        <w:t xml:space="preserve"> chairman</w:t>
      </w:r>
      <w:r>
        <w:t xml:space="preserve">, </w:t>
      </w:r>
      <w:r w:rsidRPr="00290CCF">
        <w:t>the former French President, Valery Giscard D’Estaing, and two vice chairmen: Giuliano Amato, a former Italian Prime Minister, and Jean-Luc Dehaene, a former Belgian Prime Minister;</w:t>
      </w:r>
    </w:p>
    <w:p w14:paraId="2F26F2D1" w14:textId="77777777" w:rsidR="00F91CFD" w:rsidRPr="00290CCF" w:rsidRDefault="00F91CFD" w:rsidP="00F91CFD">
      <w:pPr>
        <w:pStyle w:val="ListParagraph"/>
        <w:numPr>
          <w:ilvl w:val="0"/>
          <w:numId w:val="1"/>
        </w:numPr>
        <w:pBdr>
          <w:top w:val="single" w:sz="4" w:space="1" w:color="auto"/>
          <w:left w:val="single" w:sz="4" w:space="4" w:color="auto"/>
          <w:bottom w:val="single" w:sz="4" w:space="1" w:color="auto"/>
          <w:right w:val="single" w:sz="4" w:space="4" w:color="auto"/>
        </w:pBdr>
        <w:shd w:val="pct10" w:color="auto" w:fill="auto"/>
      </w:pPr>
      <w:r>
        <w:t>R</w:t>
      </w:r>
      <w:r w:rsidRPr="00290CCF">
        <w:t>epresentatives of the Heads of State or Government of the member states (15)</w:t>
      </w:r>
      <w:r>
        <w:t xml:space="preserve"> and </w:t>
      </w:r>
      <w:r w:rsidRPr="00290CCF">
        <w:t>of the candidate states (13);</w:t>
      </w:r>
    </w:p>
    <w:p w14:paraId="043E1AA4" w14:textId="77777777" w:rsidR="00F91CFD" w:rsidRPr="00290CCF" w:rsidRDefault="00F91CFD" w:rsidP="00F91CFD">
      <w:pPr>
        <w:pStyle w:val="ListParagraph"/>
        <w:numPr>
          <w:ilvl w:val="0"/>
          <w:numId w:val="1"/>
        </w:numPr>
        <w:pBdr>
          <w:top w:val="single" w:sz="4" w:space="1" w:color="auto"/>
          <w:left w:val="single" w:sz="4" w:space="4" w:color="auto"/>
          <w:bottom w:val="single" w:sz="4" w:space="1" w:color="auto"/>
          <w:right w:val="single" w:sz="4" w:space="4" w:color="auto"/>
        </w:pBdr>
        <w:shd w:val="pct10" w:color="auto" w:fill="auto"/>
      </w:pPr>
      <w:r>
        <w:t>R</w:t>
      </w:r>
      <w:r w:rsidRPr="00290CCF">
        <w:t>epresentatives of national parliaments of the member states (30)</w:t>
      </w:r>
      <w:r>
        <w:t xml:space="preserve"> and </w:t>
      </w:r>
      <w:r w:rsidRPr="00290CCF">
        <w:t>of the candidate states (26);</w:t>
      </w:r>
    </w:p>
    <w:p w14:paraId="5D90A978" w14:textId="77777777" w:rsidR="00F91CFD" w:rsidRPr="00290CCF" w:rsidRDefault="00F91CFD" w:rsidP="00F91CFD">
      <w:pPr>
        <w:pStyle w:val="ListParagraph"/>
        <w:numPr>
          <w:ilvl w:val="0"/>
          <w:numId w:val="1"/>
        </w:numPr>
        <w:pBdr>
          <w:top w:val="single" w:sz="4" w:space="1" w:color="auto"/>
          <w:left w:val="single" w:sz="4" w:space="4" w:color="auto"/>
          <w:bottom w:val="single" w:sz="4" w:space="1" w:color="auto"/>
          <w:right w:val="single" w:sz="4" w:space="4" w:color="auto"/>
        </w:pBdr>
        <w:shd w:val="pct10" w:color="auto" w:fill="auto"/>
      </w:pPr>
      <w:r>
        <w:t>R</w:t>
      </w:r>
      <w:r w:rsidRPr="00290CCF">
        <w:t>epresentatives of the European Commission (2);</w:t>
      </w:r>
    </w:p>
    <w:p w14:paraId="11C23AA9" w14:textId="77777777" w:rsidR="00F91CFD" w:rsidRPr="00290CCF" w:rsidRDefault="00F91CFD" w:rsidP="00F91CFD">
      <w:pPr>
        <w:pStyle w:val="BXBLL"/>
        <w:numPr>
          <w:ilvl w:val="0"/>
          <w:numId w:val="1"/>
        </w:numPr>
        <w:pBdr>
          <w:top w:val="single" w:sz="4" w:space="1" w:color="auto"/>
          <w:left w:val="single" w:sz="4" w:space="4" w:color="auto"/>
          <w:bottom w:val="single" w:sz="4" w:space="1" w:color="auto"/>
          <w:right w:val="single" w:sz="4" w:space="4" w:color="auto"/>
        </w:pBdr>
        <w:shd w:val="pct10" w:color="auto" w:fill="auto"/>
      </w:pPr>
      <w:r>
        <w:t>Re</w:t>
      </w:r>
      <w:r w:rsidRPr="00290CCF">
        <w:t>presentatives of the European Parliament (16).</w:t>
      </w:r>
    </w:p>
    <w:p w14:paraId="6351259B" w14:textId="77777777" w:rsidR="00F91CFD" w:rsidRPr="00290CCF" w:rsidRDefault="00F91CFD" w:rsidP="00F91CFD">
      <w:pPr>
        <w:pStyle w:val="BXNLl"/>
        <w:numPr>
          <w:ilvl w:val="0"/>
          <w:numId w:val="1"/>
        </w:numPr>
        <w:pBdr>
          <w:top w:val="single" w:sz="4" w:space="1" w:color="auto"/>
          <w:left w:val="single" w:sz="4" w:space="4" w:color="auto"/>
          <w:bottom w:val="single" w:sz="4" w:space="1" w:color="auto"/>
          <w:right w:val="single" w:sz="4" w:space="4" w:color="auto"/>
        </w:pBdr>
        <w:shd w:val="pct10" w:color="auto" w:fill="auto"/>
      </w:pPr>
      <w:r>
        <w:t>O</w:t>
      </w:r>
      <w:r w:rsidRPr="00290CCF">
        <w:t xml:space="preserve">bserver status </w:t>
      </w:r>
      <w:r>
        <w:t>for</w:t>
      </w:r>
      <w:r w:rsidRPr="00290CCF">
        <w:t xml:space="preserve"> the European Economic and Social Committee (3); the Committee of the Regions (6); the social partners (3); and the European Ombudsman.</w:t>
      </w:r>
    </w:p>
    <w:p w14:paraId="43171E9D" w14:textId="77777777" w:rsidR="00F91CFD" w:rsidRDefault="00F91CFD"/>
    <w:p w14:paraId="7C178662" w14:textId="77777777" w:rsidR="00F91CFD" w:rsidRDefault="00F91CFD"/>
    <w:p w14:paraId="353FAE25" w14:textId="6AD63EC9" w:rsidR="00C765E8" w:rsidRPr="00C765E8" w:rsidRDefault="00C765E8" w:rsidP="005A12CF">
      <w:pPr>
        <w:pStyle w:val="Heading4"/>
        <w:rPr>
          <w:rFonts w:eastAsia="Times New Roman"/>
        </w:rPr>
      </w:pPr>
      <w:r w:rsidRPr="00E82E64">
        <w:rPr>
          <w:rStyle w:val="Heading4Char"/>
          <w:b/>
          <w:bCs/>
          <w:shd w:val="clear" w:color="auto" w:fill="auto"/>
        </w:rPr>
        <w:t>The full picture</w:t>
      </w:r>
      <w:r w:rsidRPr="00E82E64">
        <w:rPr>
          <w:rStyle w:val="B"/>
          <w:b/>
          <w:bCs/>
        </w:rPr>
        <w:t xml:space="preserve"> 3.</w:t>
      </w:r>
      <w:r w:rsidR="002F7CA2">
        <w:rPr>
          <w:rStyle w:val="B"/>
          <w:b/>
          <w:bCs/>
        </w:rPr>
        <w:t>6</w:t>
      </w:r>
      <w:r w:rsidRPr="00E82E64">
        <w:rPr>
          <w:rStyle w:val="B"/>
          <w:b/>
          <w:bCs/>
        </w:rPr>
        <w:t>:</w:t>
      </w:r>
      <w:r>
        <w:rPr>
          <w:rStyle w:val="B"/>
          <w:rFonts w:cstheme="minorBidi"/>
          <w:b/>
          <w:bCs/>
        </w:rPr>
        <w:t xml:space="preserve"> </w:t>
      </w:r>
      <w:r w:rsidRPr="00C765E8">
        <w:rPr>
          <w:rFonts w:eastAsia="Times New Roman"/>
        </w:rPr>
        <w:t>The principal ways in which the Lisbon Treaty is different to the Constitutional Treaty</w:t>
      </w:r>
    </w:p>
    <w:p w14:paraId="67089D60" w14:textId="77777777" w:rsidR="00C765E8" w:rsidRPr="00C765E8" w:rsidRDefault="00C765E8" w:rsidP="00C765E8">
      <w:pPr>
        <w:widowControl w:val="0"/>
        <w:pBdr>
          <w:top w:val="single" w:sz="4" w:space="1" w:color="auto"/>
          <w:left w:val="single" w:sz="4" w:space="4" w:color="auto"/>
          <w:bottom w:val="single" w:sz="4" w:space="1" w:color="auto"/>
          <w:right w:val="single" w:sz="4" w:space="4" w:color="auto"/>
        </w:pBdr>
        <w:shd w:val="pct10" w:color="auto" w:fill="auto"/>
        <w:tabs>
          <w:tab w:val="left" w:pos="1080"/>
        </w:tabs>
        <w:autoSpaceDE w:val="0"/>
        <w:autoSpaceDN w:val="0"/>
        <w:adjustRightInd w:val="0"/>
        <w:spacing w:after="0" w:line="480" w:lineRule="auto"/>
        <w:textAlignment w:val="center"/>
        <w:rPr>
          <w:rFonts w:eastAsia="Times New Roman" w:cs="Times New Roman"/>
          <w:b/>
          <w:kern w:val="0"/>
          <w:szCs w:val="20"/>
          <w:lang w:eastAsia="en-IN"/>
          <w14:ligatures w14:val="none"/>
        </w:rPr>
      </w:pPr>
      <w:r w:rsidRPr="00C765E8">
        <w:rPr>
          <w:rFonts w:eastAsia="Times New Roman" w:cs="Times New Roman"/>
          <w:b/>
          <w:kern w:val="0"/>
          <w:szCs w:val="20"/>
          <w:lang w:eastAsia="en-IN"/>
          <w14:ligatures w14:val="none"/>
        </w:rPr>
        <w:t>The form and symbolic content of the treaties</w:t>
      </w:r>
    </w:p>
    <w:p w14:paraId="508A6735" w14:textId="77777777" w:rsidR="00C765E8" w:rsidRPr="00C765E8" w:rsidRDefault="00C765E8" w:rsidP="00C765E8">
      <w:pPr>
        <w:widowControl w:val="0"/>
        <w:pBdr>
          <w:top w:val="single" w:sz="4" w:space="1" w:color="auto"/>
          <w:left w:val="single" w:sz="4" w:space="4" w:color="auto"/>
          <w:bottom w:val="single" w:sz="4" w:space="1" w:color="auto"/>
          <w:right w:val="single" w:sz="4" w:space="4" w:color="auto"/>
        </w:pBdr>
        <w:shd w:val="pct10" w:color="auto" w:fill="auto"/>
        <w:autoSpaceDE w:val="0"/>
        <w:autoSpaceDN w:val="0"/>
        <w:adjustRightInd w:val="0"/>
        <w:spacing w:after="0" w:line="480" w:lineRule="auto"/>
        <w:ind w:left="240" w:hanging="240"/>
        <w:textAlignment w:val="center"/>
        <w:rPr>
          <w:rFonts w:eastAsia="Times New Roman" w:cs="Times New Roman"/>
          <w:kern w:val="0"/>
          <w:szCs w:val="20"/>
          <w:lang w:eastAsia="en-IN"/>
          <w14:ligatures w14:val="none"/>
        </w:rPr>
      </w:pPr>
      <w:r w:rsidRPr="00C765E8">
        <w:rPr>
          <w:rFonts w:eastAsia="Times New Roman" w:cs="Times New Roman"/>
          <w:kern w:val="0"/>
          <w:szCs w:val="40"/>
          <w:lang w:eastAsia="en-IN"/>
          <w14:ligatures w14:val="none"/>
        </w:rPr>
        <w:t>•</w:t>
      </w:r>
      <w:r w:rsidRPr="00C765E8">
        <w:rPr>
          <w:rFonts w:eastAsia="Times New Roman" w:cs="Times New Roman"/>
          <w:kern w:val="0"/>
          <w:szCs w:val="40"/>
          <w:lang w:eastAsia="en-IN"/>
          <w14:ligatures w14:val="none"/>
        </w:rPr>
        <w:tab/>
      </w:r>
      <w:r w:rsidRPr="00C765E8">
        <w:rPr>
          <w:rFonts w:eastAsia="Times New Roman" w:cs="Times New Roman"/>
          <w:kern w:val="0"/>
          <w:szCs w:val="20"/>
          <w:lang w:eastAsia="en-IN"/>
          <w14:ligatures w14:val="none"/>
        </w:rPr>
        <w:t>The LT does not repeal the existing treaties and consolidate them into one treaty. Rather it amends and adds to the existing treaties.</w:t>
      </w:r>
    </w:p>
    <w:p w14:paraId="68A63557" w14:textId="77777777" w:rsidR="00C765E8" w:rsidRPr="00C765E8" w:rsidRDefault="00C765E8" w:rsidP="00C765E8">
      <w:pPr>
        <w:widowControl w:val="0"/>
        <w:pBdr>
          <w:top w:val="single" w:sz="4" w:space="1" w:color="auto"/>
          <w:left w:val="single" w:sz="4" w:space="4" w:color="auto"/>
          <w:bottom w:val="single" w:sz="4" w:space="1" w:color="auto"/>
          <w:right w:val="single" w:sz="4" w:space="4" w:color="auto"/>
        </w:pBdr>
        <w:shd w:val="pct10" w:color="auto" w:fill="auto"/>
        <w:autoSpaceDE w:val="0"/>
        <w:autoSpaceDN w:val="0"/>
        <w:adjustRightInd w:val="0"/>
        <w:spacing w:after="0" w:line="480" w:lineRule="auto"/>
        <w:ind w:left="240" w:hanging="240"/>
        <w:textAlignment w:val="center"/>
        <w:rPr>
          <w:rFonts w:eastAsia="Times New Roman" w:cs="Times New Roman"/>
          <w:kern w:val="0"/>
          <w:szCs w:val="20"/>
          <w:lang w:eastAsia="en-IN"/>
          <w14:ligatures w14:val="none"/>
        </w:rPr>
      </w:pPr>
      <w:r w:rsidRPr="00C765E8">
        <w:rPr>
          <w:rFonts w:eastAsia="Times New Roman" w:cs="Times New Roman"/>
          <w:kern w:val="0"/>
          <w:szCs w:val="40"/>
          <w:lang w:eastAsia="en-IN"/>
          <w14:ligatures w14:val="none"/>
        </w:rPr>
        <w:t>•</w:t>
      </w:r>
      <w:r w:rsidRPr="00C765E8">
        <w:rPr>
          <w:rFonts w:eastAsia="Times New Roman" w:cs="Times New Roman"/>
          <w:kern w:val="0"/>
          <w:szCs w:val="40"/>
          <w:lang w:eastAsia="en-IN"/>
          <w14:ligatures w14:val="none"/>
        </w:rPr>
        <w:tab/>
      </w:r>
      <w:r w:rsidRPr="00C765E8">
        <w:rPr>
          <w:rFonts w:eastAsia="Times New Roman" w:cs="Times New Roman"/>
          <w:kern w:val="0"/>
          <w:szCs w:val="20"/>
          <w:lang w:eastAsia="en-IN"/>
          <w14:ligatures w14:val="none"/>
        </w:rPr>
        <w:t>The Treaty Establishing the European Community (TEC) is re-named the Treaty on the Functioning of the European Union (TFEU).</w:t>
      </w:r>
    </w:p>
    <w:p w14:paraId="4B5949AF" w14:textId="77777777" w:rsidR="00C765E8" w:rsidRPr="00C765E8" w:rsidRDefault="00C765E8" w:rsidP="00C765E8">
      <w:pPr>
        <w:widowControl w:val="0"/>
        <w:pBdr>
          <w:top w:val="single" w:sz="4" w:space="1" w:color="auto"/>
          <w:left w:val="single" w:sz="4" w:space="4" w:color="auto"/>
          <w:bottom w:val="single" w:sz="4" w:space="1" w:color="auto"/>
          <w:right w:val="single" w:sz="4" w:space="4" w:color="auto"/>
        </w:pBdr>
        <w:shd w:val="pct10" w:color="auto" w:fill="auto"/>
        <w:autoSpaceDE w:val="0"/>
        <w:autoSpaceDN w:val="0"/>
        <w:adjustRightInd w:val="0"/>
        <w:spacing w:after="0" w:line="480" w:lineRule="auto"/>
        <w:ind w:left="240" w:hanging="240"/>
        <w:textAlignment w:val="center"/>
        <w:rPr>
          <w:rFonts w:eastAsia="Times New Roman" w:cs="Times New Roman"/>
          <w:kern w:val="0"/>
          <w:szCs w:val="20"/>
          <w:lang w:eastAsia="en-IN"/>
          <w14:ligatures w14:val="none"/>
        </w:rPr>
      </w:pPr>
      <w:r w:rsidRPr="00C765E8">
        <w:rPr>
          <w:rFonts w:eastAsia="Times New Roman" w:cs="Times New Roman"/>
          <w:kern w:val="0"/>
          <w:szCs w:val="40"/>
          <w:lang w:eastAsia="en-IN"/>
          <w14:ligatures w14:val="none"/>
        </w:rPr>
        <w:t>•</w:t>
      </w:r>
      <w:r w:rsidRPr="00C765E8">
        <w:rPr>
          <w:rFonts w:eastAsia="Times New Roman" w:cs="Times New Roman"/>
          <w:kern w:val="0"/>
          <w:szCs w:val="40"/>
          <w:lang w:eastAsia="en-IN"/>
          <w14:ligatures w14:val="none"/>
        </w:rPr>
        <w:tab/>
      </w:r>
      <w:r w:rsidRPr="00C765E8">
        <w:rPr>
          <w:rFonts w:eastAsia="Times New Roman" w:cs="Times New Roman"/>
          <w:kern w:val="0"/>
          <w:szCs w:val="20"/>
          <w:lang w:eastAsia="en-IN"/>
          <w14:ligatures w14:val="none"/>
        </w:rPr>
        <w:t>All references to the word ‘constitutional’ are removed.</w:t>
      </w:r>
    </w:p>
    <w:p w14:paraId="3B6C9AD0" w14:textId="77777777" w:rsidR="00C765E8" w:rsidRPr="00C765E8" w:rsidRDefault="00C765E8" w:rsidP="00C765E8">
      <w:pPr>
        <w:widowControl w:val="0"/>
        <w:pBdr>
          <w:top w:val="single" w:sz="4" w:space="1" w:color="auto"/>
          <w:left w:val="single" w:sz="4" w:space="4" w:color="auto"/>
          <w:bottom w:val="single" w:sz="4" w:space="1" w:color="auto"/>
          <w:right w:val="single" w:sz="4" w:space="4" w:color="auto"/>
        </w:pBdr>
        <w:shd w:val="pct10" w:color="auto" w:fill="auto"/>
        <w:autoSpaceDE w:val="0"/>
        <w:autoSpaceDN w:val="0"/>
        <w:adjustRightInd w:val="0"/>
        <w:spacing w:after="0" w:line="480" w:lineRule="auto"/>
        <w:ind w:left="240" w:hanging="240"/>
        <w:textAlignment w:val="center"/>
        <w:rPr>
          <w:rFonts w:eastAsia="Times New Roman" w:cs="Times New Roman"/>
          <w:kern w:val="0"/>
          <w:szCs w:val="20"/>
          <w:lang w:eastAsia="en-IN"/>
          <w14:ligatures w14:val="none"/>
        </w:rPr>
      </w:pPr>
      <w:r w:rsidRPr="00C765E8">
        <w:rPr>
          <w:rFonts w:eastAsia="Times New Roman" w:cs="Times New Roman"/>
          <w:kern w:val="0"/>
          <w:szCs w:val="40"/>
          <w:lang w:eastAsia="en-IN"/>
          <w14:ligatures w14:val="none"/>
        </w:rPr>
        <w:t>•</w:t>
      </w:r>
      <w:r w:rsidRPr="00C765E8">
        <w:rPr>
          <w:rFonts w:eastAsia="Times New Roman" w:cs="Times New Roman"/>
          <w:kern w:val="0"/>
          <w:szCs w:val="40"/>
          <w:lang w:eastAsia="en-IN"/>
          <w14:ligatures w14:val="none"/>
        </w:rPr>
        <w:tab/>
      </w:r>
      <w:r w:rsidRPr="00C765E8">
        <w:rPr>
          <w:rFonts w:eastAsia="Times New Roman" w:cs="Times New Roman"/>
          <w:kern w:val="0"/>
          <w:szCs w:val="20"/>
          <w:lang w:eastAsia="en-IN"/>
          <w14:ligatures w14:val="none"/>
        </w:rPr>
        <w:t>The CT article on the symbols of the Union – flag, anthem and currency – is removed.</w:t>
      </w:r>
    </w:p>
    <w:p w14:paraId="507BE80A" w14:textId="77777777" w:rsidR="00C765E8" w:rsidRPr="00C765E8" w:rsidRDefault="00C765E8" w:rsidP="00C765E8">
      <w:pPr>
        <w:widowControl w:val="0"/>
        <w:pBdr>
          <w:top w:val="single" w:sz="4" w:space="1" w:color="auto"/>
          <w:left w:val="single" w:sz="4" w:space="4" w:color="auto"/>
          <w:bottom w:val="single" w:sz="4" w:space="1" w:color="auto"/>
          <w:right w:val="single" w:sz="4" w:space="4" w:color="auto"/>
        </w:pBdr>
        <w:shd w:val="pct10" w:color="auto" w:fill="auto"/>
        <w:autoSpaceDE w:val="0"/>
        <w:autoSpaceDN w:val="0"/>
        <w:adjustRightInd w:val="0"/>
        <w:spacing w:after="0" w:line="480" w:lineRule="auto"/>
        <w:ind w:left="240" w:hanging="240"/>
        <w:textAlignment w:val="center"/>
        <w:rPr>
          <w:rFonts w:eastAsia="Times New Roman" w:cs="Times New Roman"/>
          <w:kern w:val="0"/>
          <w:szCs w:val="20"/>
          <w:lang w:eastAsia="en-IN"/>
          <w14:ligatures w14:val="none"/>
        </w:rPr>
      </w:pPr>
      <w:r w:rsidRPr="00C765E8">
        <w:rPr>
          <w:rFonts w:eastAsia="Times New Roman" w:cs="Times New Roman"/>
          <w:kern w:val="0"/>
          <w:szCs w:val="40"/>
          <w:lang w:eastAsia="en-IN"/>
          <w14:ligatures w14:val="none"/>
        </w:rPr>
        <w:lastRenderedPageBreak/>
        <w:t>•</w:t>
      </w:r>
      <w:r w:rsidRPr="00C765E8">
        <w:rPr>
          <w:rFonts w:eastAsia="Times New Roman" w:cs="Times New Roman"/>
          <w:kern w:val="0"/>
          <w:szCs w:val="40"/>
          <w:lang w:eastAsia="en-IN"/>
          <w14:ligatures w14:val="none"/>
        </w:rPr>
        <w:tab/>
      </w:r>
      <w:r w:rsidRPr="00C765E8">
        <w:rPr>
          <w:rFonts w:eastAsia="Times New Roman" w:cs="Times New Roman"/>
          <w:kern w:val="0"/>
          <w:szCs w:val="20"/>
          <w:lang w:eastAsia="en-IN"/>
          <w14:ligatures w14:val="none"/>
        </w:rPr>
        <w:t>The Charter of Fundamental Rights is not incorporated into the treaties, but rather it was ‘solemnly proclaimed’ by the Presidents of the Commission, Council and EP in December 2007. However, notwithstanding its non-incorporation, Article 6 of the amended TEU states the Charter ‘shall have the same legal value as the treaties’.</w:t>
      </w:r>
    </w:p>
    <w:p w14:paraId="3C81B69A" w14:textId="77777777" w:rsidR="00C765E8" w:rsidRPr="00C765E8" w:rsidRDefault="00C765E8" w:rsidP="00C765E8">
      <w:pPr>
        <w:widowControl w:val="0"/>
        <w:pBdr>
          <w:top w:val="single" w:sz="4" w:space="1" w:color="auto"/>
          <w:left w:val="single" w:sz="4" w:space="4" w:color="auto"/>
          <w:bottom w:val="single" w:sz="4" w:space="1" w:color="auto"/>
          <w:right w:val="single" w:sz="4" w:space="4" w:color="auto"/>
        </w:pBdr>
        <w:shd w:val="pct10" w:color="auto" w:fill="auto"/>
        <w:autoSpaceDE w:val="0"/>
        <w:autoSpaceDN w:val="0"/>
        <w:adjustRightInd w:val="0"/>
        <w:spacing w:after="0" w:line="480" w:lineRule="auto"/>
        <w:ind w:left="240" w:hanging="240"/>
        <w:textAlignment w:val="center"/>
        <w:rPr>
          <w:rFonts w:eastAsia="Times New Roman" w:cs="Times New Roman"/>
          <w:kern w:val="0"/>
          <w:szCs w:val="20"/>
          <w:lang w:eastAsia="en-IN"/>
          <w14:ligatures w14:val="none"/>
        </w:rPr>
      </w:pPr>
      <w:r w:rsidRPr="00C765E8">
        <w:rPr>
          <w:rFonts w:eastAsia="Times New Roman" w:cs="Times New Roman"/>
          <w:kern w:val="0"/>
          <w:szCs w:val="40"/>
          <w:lang w:eastAsia="en-IN"/>
          <w14:ligatures w14:val="none"/>
        </w:rPr>
        <w:t>•</w:t>
      </w:r>
      <w:r w:rsidRPr="00C765E8">
        <w:rPr>
          <w:rFonts w:eastAsia="Times New Roman" w:cs="Times New Roman"/>
          <w:kern w:val="0"/>
          <w:szCs w:val="40"/>
          <w:lang w:eastAsia="en-IN"/>
          <w14:ligatures w14:val="none"/>
        </w:rPr>
        <w:tab/>
      </w:r>
      <w:r w:rsidRPr="00C765E8">
        <w:rPr>
          <w:rFonts w:eastAsia="Times New Roman" w:cs="Times New Roman"/>
          <w:kern w:val="0"/>
          <w:szCs w:val="20"/>
          <w:lang w:eastAsia="en-IN"/>
          <w14:ligatures w14:val="none"/>
        </w:rPr>
        <w:t>Throughout the existing treaties ‘Community’ is replaced by ‘Union’.</w:t>
      </w:r>
    </w:p>
    <w:p w14:paraId="57470C28" w14:textId="77777777" w:rsidR="00C765E8" w:rsidRPr="00C765E8" w:rsidRDefault="00C765E8" w:rsidP="00C765E8">
      <w:pPr>
        <w:widowControl w:val="0"/>
        <w:pBdr>
          <w:top w:val="single" w:sz="4" w:space="1" w:color="auto"/>
          <w:left w:val="single" w:sz="4" w:space="4" w:color="auto"/>
          <w:bottom w:val="single" w:sz="4" w:space="1" w:color="auto"/>
          <w:right w:val="single" w:sz="4" w:space="4" w:color="auto"/>
        </w:pBdr>
        <w:shd w:val="pct10" w:color="auto" w:fill="auto"/>
        <w:autoSpaceDE w:val="0"/>
        <w:autoSpaceDN w:val="0"/>
        <w:adjustRightInd w:val="0"/>
        <w:spacing w:after="0" w:line="480" w:lineRule="auto"/>
        <w:ind w:left="240" w:hanging="240"/>
        <w:textAlignment w:val="center"/>
        <w:rPr>
          <w:rFonts w:eastAsia="Times New Roman" w:cs="Times New Roman"/>
          <w:kern w:val="0"/>
          <w:szCs w:val="20"/>
          <w:lang w:eastAsia="en-IN"/>
          <w14:ligatures w14:val="none"/>
        </w:rPr>
      </w:pPr>
      <w:r w:rsidRPr="00C765E8">
        <w:rPr>
          <w:rFonts w:eastAsia="Times New Roman" w:cs="Times New Roman"/>
          <w:kern w:val="0"/>
          <w:szCs w:val="40"/>
          <w:lang w:eastAsia="en-IN"/>
          <w14:ligatures w14:val="none"/>
        </w:rPr>
        <w:t>•</w:t>
      </w:r>
      <w:r w:rsidRPr="00C765E8">
        <w:rPr>
          <w:rFonts w:eastAsia="Times New Roman" w:cs="Times New Roman"/>
          <w:kern w:val="0"/>
          <w:szCs w:val="40"/>
          <w:lang w:eastAsia="en-IN"/>
          <w14:ligatures w14:val="none"/>
        </w:rPr>
        <w:tab/>
      </w:r>
      <w:r w:rsidRPr="00C765E8">
        <w:rPr>
          <w:rFonts w:eastAsia="Times New Roman" w:cs="Times New Roman"/>
          <w:kern w:val="0"/>
          <w:szCs w:val="20"/>
          <w:lang w:eastAsia="en-IN"/>
          <w14:ligatures w14:val="none"/>
        </w:rPr>
        <w:t xml:space="preserve">The CT provisions creating new legislative acts – in particular </w:t>
      </w:r>
      <w:r w:rsidRPr="00C765E8">
        <w:rPr>
          <w:rFonts w:eastAsia="Times New Roman" w:cs="Times New Roman"/>
          <w:i/>
          <w:iCs/>
          <w:kern w:val="0"/>
          <w:szCs w:val="20"/>
          <w:lang w:eastAsia="en-IN"/>
          <w14:ligatures w14:val="none"/>
        </w:rPr>
        <w:t>laws</w:t>
      </w:r>
      <w:r w:rsidRPr="00C765E8">
        <w:rPr>
          <w:rFonts w:eastAsia="Times New Roman" w:cs="Times New Roman"/>
          <w:kern w:val="0"/>
          <w:szCs w:val="20"/>
          <w:lang w:eastAsia="en-IN"/>
          <w14:ligatures w14:val="none"/>
        </w:rPr>
        <w:t xml:space="preserve"> (equivalent to current regulations) and </w:t>
      </w:r>
      <w:r w:rsidRPr="00C765E8">
        <w:rPr>
          <w:rFonts w:eastAsia="Times New Roman" w:cs="Times New Roman"/>
          <w:i/>
          <w:iCs/>
          <w:kern w:val="0"/>
          <w:szCs w:val="20"/>
          <w:lang w:eastAsia="en-IN"/>
          <w14:ligatures w14:val="none"/>
        </w:rPr>
        <w:t>framework laws</w:t>
      </w:r>
      <w:r w:rsidRPr="00C765E8">
        <w:rPr>
          <w:rFonts w:eastAsia="Times New Roman" w:cs="Times New Roman"/>
          <w:kern w:val="0"/>
          <w:szCs w:val="20"/>
          <w:lang w:eastAsia="en-IN"/>
          <w14:ligatures w14:val="none"/>
        </w:rPr>
        <w:t xml:space="preserve"> (equivalent to current directives) – are dropped.</w:t>
      </w:r>
    </w:p>
    <w:p w14:paraId="5BAA4F0B" w14:textId="77777777" w:rsidR="00C765E8" w:rsidRPr="00C765E8" w:rsidRDefault="00C765E8" w:rsidP="00C765E8">
      <w:pPr>
        <w:widowControl w:val="0"/>
        <w:pBdr>
          <w:top w:val="single" w:sz="4" w:space="1" w:color="auto"/>
          <w:left w:val="single" w:sz="4" w:space="4" w:color="auto"/>
          <w:bottom w:val="single" w:sz="4" w:space="1" w:color="auto"/>
          <w:right w:val="single" w:sz="4" w:space="4" w:color="auto"/>
        </w:pBdr>
        <w:shd w:val="pct10" w:color="auto" w:fill="auto"/>
        <w:autoSpaceDE w:val="0"/>
        <w:autoSpaceDN w:val="0"/>
        <w:adjustRightInd w:val="0"/>
        <w:spacing w:after="0" w:line="480" w:lineRule="auto"/>
        <w:ind w:left="240" w:hanging="240"/>
        <w:textAlignment w:val="center"/>
        <w:rPr>
          <w:rFonts w:eastAsia="Times New Roman" w:cs="Times New Roman"/>
          <w:kern w:val="0"/>
          <w:szCs w:val="20"/>
          <w:lang w:eastAsia="en-IN"/>
          <w14:ligatures w14:val="none"/>
        </w:rPr>
      </w:pPr>
      <w:r w:rsidRPr="00C765E8">
        <w:rPr>
          <w:rFonts w:eastAsia="Times New Roman" w:cs="Times New Roman"/>
          <w:kern w:val="0"/>
          <w:szCs w:val="40"/>
          <w:lang w:eastAsia="en-IN"/>
          <w14:ligatures w14:val="none"/>
        </w:rPr>
        <w:t>•</w:t>
      </w:r>
      <w:r w:rsidRPr="00C765E8">
        <w:rPr>
          <w:rFonts w:eastAsia="Times New Roman" w:cs="Times New Roman"/>
          <w:kern w:val="0"/>
          <w:szCs w:val="40"/>
          <w:lang w:eastAsia="en-IN"/>
          <w14:ligatures w14:val="none"/>
        </w:rPr>
        <w:tab/>
      </w:r>
      <w:r w:rsidRPr="00C765E8">
        <w:rPr>
          <w:rFonts w:eastAsia="Times New Roman" w:cs="Times New Roman"/>
          <w:kern w:val="0"/>
          <w:szCs w:val="20"/>
          <w:lang w:eastAsia="en-IN"/>
          <w14:ligatures w14:val="none"/>
        </w:rPr>
        <w:t>The CT-created title of ‘Union Minister for Foreign Affairs’ is replaced with ‘High Representative of the Union for Foreign Affairs and Security Policy’.</w:t>
      </w:r>
    </w:p>
    <w:p w14:paraId="2FA74425" w14:textId="77777777" w:rsidR="00C765E8" w:rsidRPr="00C765E8" w:rsidRDefault="00C765E8" w:rsidP="00C765E8">
      <w:pPr>
        <w:widowControl w:val="0"/>
        <w:pBdr>
          <w:top w:val="single" w:sz="4" w:space="1" w:color="auto"/>
          <w:left w:val="single" w:sz="4" w:space="4" w:color="auto"/>
          <w:bottom w:val="single" w:sz="4" w:space="1" w:color="auto"/>
          <w:right w:val="single" w:sz="4" w:space="4" w:color="auto"/>
        </w:pBdr>
        <w:shd w:val="pct10" w:color="auto" w:fill="auto"/>
        <w:tabs>
          <w:tab w:val="left" w:pos="1080"/>
        </w:tabs>
        <w:autoSpaceDE w:val="0"/>
        <w:autoSpaceDN w:val="0"/>
        <w:adjustRightInd w:val="0"/>
        <w:spacing w:after="0" w:line="480" w:lineRule="auto"/>
        <w:textAlignment w:val="center"/>
        <w:rPr>
          <w:rFonts w:eastAsia="Times New Roman" w:cs="Times New Roman"/>
          <w:b/>
          <w:kern w:val="0"/>
          <w:szCs w:val="20"/>
          <w:lang w:eastAsia="en-IN"/>
          <w14:ligatures w14:val="none"/>
        </w:rPr>
      </w:pPr>
      <w:r w:rsidRPr="00C765E8">
        <w:rPr>
          <w:rFonts w:eastAsia="Times New Roman" w:cs="Times New Roman"/>
          <w:b/>
          <w:kern w:val="0"/>
          <w:szCs w:val="20"/>
          <w:lang w:eastAsia="en-IN"/>
          <w14:ligatures w14:val="none"/>
        </w:rPr>
        <w:t>Changes of substance</w:t>
      </w:r>
    </w:p>
    <w:p w14:paraId="3EEE0F8A" w14:textId="77777777" w:rsidR="00C765E8" w:rsidRPr="00C765E8" w:rsidRDefault="00C765E8" w:rsidP="00C765E8">
      <w:pPr>
        <w:widowControl w:val="0"/>
        <w:pBdr>
          <w:top w:val="single" w:sz="4" w:space="1" w:color="auto"/>
          <w:left w:val="single" w:sz="4" w:space="4" w:color="auto"/>
          <w:bottom w:val="single" w:sz="4" w:space="1" w:color="auto"/>
          <w:right w:val="single" w:sz="4" w:space="4" w:color="auto"/>
        </w:pBdr>
        <w:shd w:val="pct10" w:color="auto" w:fill="auto"/>
        <w:autoSpaceDE w:val="0"/>
        <w:autoSpaceDN w:val="0"/>
        <w:adjustRightInd w:val="0"/>
        <w:spacing w:after="0" w:line="480" w:lineRule="auto"/>
        <w:ind w:left="240" w:hanging="240"/>
        <w:textAlignment w:val="center"/>
        <w:rPr>
          <w:rFonts w:eastAsia="Times New Roman" w:cs="Times New Roman"/>
          <w:kern w:val="0"/>
          <w:szCs w:val="20"/>
          <w:lang w:eastAsia="en-IN"/>
          <w14:ligatures w14:val="none"/>
        </w:rPr>
      </w:pPr>
      <w:r w:rsidRPr="00C765E8">
        <w:rPr>
          <w:rFonts w:eastAsia="Times New Roman" w:cs="Times New Roman"/>
          <w:kern w:val="0"/>
          <w:szCs w:val="40"/>
          <w:lang w:eastAsia="en-IN"/>
          <w14:ligatures w14:val="none"/>
        </w:rPr>
        <w:t>•</w:t>
      </w:r>
      <w:r w:rsidRPr="00C765E8">
        <w:rPr>
          <w:rFonts w:eastAsia="Times New Roman" w:cs="Times New Roman"/>
          <w:kern w:val="0"/>
          <w:szCs w:val="40"/>
          <w:lang w:eastAsia="en-IN"/>
          <w14:ligatures w14:val="none"/>
        </w:rPr>
        <w:tab/>
      </w:r>
      <w:r w:rsidRPr="00C765E8">
        <w:rPr>
          <w:rFonts w:eastAsia="Times New Roman" w:cs="Times New Roman"/>
          <w:kern w:val="0"/>
          <w:szCs w:val="20"/>
          <w:lang w:eastAsia="en-IN"/>
          <w14:ligatures w14:val="none"/>
        </w:rPr>
        <w:t>The CT changes to voting arrangements in the Council – with the replacement of the triple majority system and use of voting weights by a double majority system – is retained, but its introduction is postponed until 2014. Between 2014 and 2017 a transition process will operate during which the possibility of voting weights being used is retained. A new delaying formula to assist states in a minority will apply from 2017 (see Box 7.6)</w:t>
      </w:r>
    </w:p>
    <w:p w14:paraId="4DD701A4" w14:textId="77777777" w:rsidR="00C765E8" w:rsidRPr="00C765E8" w:rsidRDefault="00C765E8" w:rsidP="00C765E8">
      <w:pPr>
        <w:widowControl w:val="0"/>
        <w:pBdr>
          <w:top w:val="single" w:sz="4" w:space="1" w:color="auto"/>
          <w:left w:val="single" w:sz="4" w:space="4" w:color="auto"/>
          <w:bottom w:val="single" w:sz="4" w:space="1" w:color="auto"/>
          <w:right w:val="single" w:sz="4" w:space="4" w:color="auto"/>
        </w:pBdr>
        <w:shd w:val="pct10" w:color="auto" w:fill="auto"/>
        <w:autoSpaceDE w:val="0"/>
        <w:autoSpaceDN w:val="0"/>
        <w:adjustRightInd w:val="0"/>
        <w:spacing w:after="0" w:line="480" w:lineRule="auto"/>
        <w:ind w:left="240" w:hanging="240"/>
        <w:textAlignment w:val="center"/>
        <w:rPr>
          <w:rFonts w:eastAsia="Times New Roman" w:cs="Times New Roman"/>
          <w:kern w:val="0"/>
          <w:szCs w:val="20"/>
          <w:lang w:eastAsia="en-IN"/>
          <w14:ligatures w14:val="none"/>
        </w:rPr>
      </w:pPr>
      <w:r w:rsidRPr="00C765E8">
        <w:rPr>
          <w:rFonts w:eastAsia="Times New Roman" w:cs="Times New Roman"/>
          <w:kern w:val="0"/>
          <w:szCs w:val="40"/>
          <w:lang w:eastAsia="en-IN"/>
          <w14:ligatures w14:val="none"/>
        </w:rPr>
        <w:t>•</w:t>
      </w:r>
      <w:r w:rsidRPr="00C765E8">
        <w:rPr>
          <w:rFonts w:eastAsia="Times New Roman" w:cs="Times New Roman"/>
          <w:kern w:val="0"/>
          <w:szCs w:val="40"/>
          <w:lang w:eastAsia="en-IN"/>
          <w14:ligatures w14:val="none"/>
        </w:rPr>
        <w:tab/>
      </w:r>
      <w:r w:rsidRPr="00C765E8">
        <w:rPr>
          <w:rFonts w:eastAsia="Times New Roman" w:cs="Times New Roman"/>
          <w:kern w:val="0"/>
          <w:szCs w:val="20"/>
          <w:lang w:eastAsia="en-IN"/>
          <w14:ligatures w14:val="none"/>
        </w:rPr>
        <w:t>The CT provision to reduce, from 2014, the size of the College of Commissioners to two-thirds of the number of member states is dropped. (It was retained in the Lisbon Treaty as originally adopted, but the existing arrangement of one Commissioner per member state was later restored as part of the attempt to persuade the Irish to ratify the Treaty.)</w:t>
      </w:r>
    </w:p>
    <w:p w14:paraId="4C66C89E" w14:textId="77777777" w:rsidR="00C765E8" w:rsidRPr="00C765E8" w:rsidRDefault="00C765E8" w:rsidP="00C765E8">
      <w:pPr>
        <w:widowControl w:val="0"/>
        <w:pBdr>
          <w:top w:val="single" w:sz="4" w:space="1" w:color="auto"/>
          <w:left w:val="single" w:sz="4" w:space="4" w:color="auto"/>
          <w:bottom w:val="single" w:sz="4" w:space="1" w:color="auto"/>
          <w:right w:val="single" w:sz="4" w:space="4" w:color="auto"/>
        </w:pBdr>
        <w:shd w:val="pct10" w:color="auto" w:fill="auto"/>
        <w:autoSpaceDE w:val="0"/>
        <w:autoSpaceDN w:val="0"/>
        <w:adjustRightInd w:val="0"/>
        <w:spacing w:after="0" w:line="480" w:lineRule="auto"/>
        <w:ind w:left="240" w:hanging="240"/>
        <w:textAlignment w:val="center"/>
        <w:rPr>
          <w:rFonts w:eastAsia="Times New Roman" w:cs="Times New Roman"/>
          <w:kern w:val="0"/>
          <w:szCs w:val="20"/>
          <w:lang w:eastAsia="en-IN"/>
          <w14:ligatures w14:val="none"/>
        </w:rPr>
      </w:pPr>
      <w:r w:rsidRPr="00C765E8">
        <w:rPr>
          <w:rFonts w:eastAsia="Times New Roman" w:cs="Times New Roman"/>
          <w:kern w:val="0"/>
          <w:szCs w:val="40"/>
          <w:lang w:eastAsia="en-IN"/>
          <w14:ligatures w14:val="none"/>
        </w:rPr>
        <w:t>•</w:t>
      </w:r>
      <w:r w:rsidRPr="00C765E8">
        <w:rPr>
          <w:rFonts w:eastAsia="Times New Roman" w:cs="Times New Roman"/>
          <w:kern w:val="0"/>
          <w:szCs w:val="40"/>
          <w:lang w:eastAsia="en-IN"/>
          <w14:ligatures w14:val="none"/>
        </w:rPr>
        <w:tab/>
      </w:r>
      <w:r w:rsidRPr="00C765E8">
        <w:rPr>
          <w:rFonts w:eastAsia="Times New Roman" w:cs="Times New Roman"/>
          <w:kern w:val="0"/>
          <w:szCs w:val="20"/>
          <w:lang w:eastAsia="en-IN"/>
          <w14:ligatures w14:val="none"/>
        </w:rPr>
        <w:t>New legal bases are created for combating climate change and for member states acting in a spirit of solidarity in respect of energy policy.</w:t>
      </w:r>
    </w:p>
    <w:p w14:paraId="1E2B3FA6" w14:textId="77777777" w:rsidR="00C765E8" w:rsidRPr="00C765E8" w:rsidRDefault="00C765E8" w:rsidP="00C765E8">
      <w:pPr>
        <w:widowControl w:val="0"/>
        <w:pBdr>
          <w:top w:val="single" w:sz="4" w:space="1" w:color="auto"/>
          <w:left w:val="single" w:sz="4" w:space="4" w:color="auto"/>
          <w:bottom w:val="single" w:sz="4" w:space="1" w:color="auto"/>
          <w:right w:val="single" w:sz="4" w:space="4" w:color="auto"/>
        </w:pBdr>
        <w:shd w:val="pct10" w:color="auto" w:fill="auto"/>
        <w:tabs>
          <w:tab w:val="left" w:pos="1080"/>
        </w:tabs>
        <w:autoSpaceDE w:val="0"/>
        <w:autoSpaceDN w:val="0"/>
        <w:adjustRightInd w:val="0"/>
        <w:spacing w:after="0" w:line="480" w:lineRule="auto"/>
        <w:textAlignment w:val="center"/>
        <w:rPr>
          <w:rFonts w:eastAsia="Times New Roman" w:cs="Times New Roman"/>
          <w:b/>
          <w:kern w:val="0"/>
          <w:szCs w:val="20"/>
          <w:lang w:eastAsia="en-IN"/>
          <w14:ligatures w14:val="none"/>
        </w:rPr>
      </w:pPr>
      <w:r w:rsidRPr="00C765E8">
        <w:rPr>
          <w:rFonts w:eastAsia="Times New Roman" w:cs="Times New Roman"/>
          <w:b/>
          <w:kern w:val="0"/>
          <w:szCs w:val="20"/>
          <w:lang w:eastAsia="en-IN"/>
          <w14:ligatures w14:val="none"/>
        </w:rPr>
        <w:t>Opt-ins, opt-outs and clarifications</w:t>
      </w:r>
    </w:p>
    <w:p w14:paraId="7C358C82" w14:textId="77777777" w:rsidR="00C765E8" w:rsidRPr="00C765E8" w:rsidRDefault="00C765E8" w:rsidP="00C765E8">
      <w:pPr>
        <w:widowControl w:val="0"/>
        <w:pBdr>
          <w:top w:val="single" w:sz="4" w:space="1" w:color="auto"/>
          <w:left w:val="single" w:sz="4" w:space="4" w:color="auto"/>
          <w:bottom w:val="single" w:sz="4" w:space="1" w:color="auto"/>
          <w:right w:val="single" w:sz="4" w:space="4" w:color="auto"/>
        </w:pBdr>
        <w:shd w:val="pct10" w:color="auto" w:fill="auto"/>
        <w:autoSpaceDE w:val="0"/>
        <w:autoSpaceDN w:val="0"/>
        <w:adjustRightInd w:val="0"/>
        <w:spacing w:after="0" w:line="480" w:lineRule="auto"/>
        <w:ind w:left="240" w:hanging="240"/>
        <w:textAlignment w:val="center"/>
        <w:rPr>
          <w:rFonts w:eastAsia="Times New Roman" w:cs="Times New Roman"/>
          <w:kern w:val="0"/>
          <w:szCs w:val="20"/>
          <w:lang w:eastAsia="en-IN"/>
          <w14:ligatures w14:val="none"/>
        </w:rPr>
      </w:pPr>
      <w:r w:rsidRPr="00C765E8">
        <w:rPr>
          <w:rFonts w:eastAsia="Times New Roman" w:cs="Times New Roman"/>
          <w:kern w:val="0"/>
          <w:szCs w:val="40"/>
          <w:lang w:eastAsia="en-IN"/>
          <w14:ligatures w14:val="none"/>
        </w:rPr>
        <w:t>•</w:t>
      </w:r>
      <w:r w:rsidRPr="00C765E8">
        <w:rPr>
          <w:rFonts w:eastAsia="Times New Roman" w:cs="Times New Roman"/>
          <w:kern w:val="0"/>
          <w:szCs w:val="40"/>
          <w:lang w:eastAsia="en-IN"/>
          <w14:ligatures w14:val="none"/>
        </w:rPr>
        <w:tab/>
      </w:r>
      <w:r w:rsidRPr="00C765E8">
        <w:rPr>
          <w:rFonts w:eastAsia="Times New Roman" w:cs="Times New Roman"/>
          <w:kern w:val="0"/>
          <w:szCs w:val="20"/>
          <w:lang w:eastAsia="en-IN"/>
          <w14:ligatures w14:val="none"/>
        </w:rPr>
        <w:t>In a Protocol, the UK and Ireland are given the power to choose whether to participate in third pillar issues that are transferred to the first pillar.</w:t>
      </w:r>
    </w:p>
    <w:p w14:paraId="2D5C42D3" w14:textId="0526AFF7" w:rsidR="00C765E8" w:rsidRPr="00C765E8" w:rsidRDefault="00C765E8" w:rsidP="00C765E8">
      <w:pPr>
        <w:widowControl w:val="0"/>
        <w:pBdr>
          <w:top w:val="single" w:sz="4" w:space="1" w:color="auto"/>
          <w:left w:val="single" w:sz="4" w:space="4" w:color="auto"/>
          <w:bottom w:val="single" w:sz="4" w:space="1" w:color="auto"/>
          <w:right w:val="single" w:sz="4" w:space="4" w:color="auto"/>
        </w:pBdr>
        <w:shd w:val="pct10" w:color="auto" w:fill="auto"/>
        <w:autoSpaceDE w:val="0"/>
        <w:autoSpaceDN w:val="0"/>
        <w:adjustRightInd w:val="0"/>
        <w:spacing w:after="0" w:line="480" w:lineRule="auto"/>
        <w:ind w:left="240" w:hanging="240"/>
        <w:textAlignment w:val="center"/>
        <w:rPr>
          <w:rFonts w:eastAsia="Times New Roman" w:cs="Times New Roman"/>
          <w:kern w:val="0"/>
          <w:szCs w:val="20"/>
          <w:lang w:eastAsia="en-IN"/>
          <w14:ligatures w14:val="none"/>
        </w:rPr>
      </w:pPr>
      <w:r w:rsidRPr="00C765E8">
        <w:rPr>
          <w:rFonts w:eastAsia="Times New Roman" w:cs="Times New Roman"/>
          <w:kern w:val="0"/>
          <w:szCs w:val="40"/>
          <w:lang w:eastAsia="en-IN"/>
          <w14:ligatures w14:val="none"/>
        </w:rPr>
        <w:t>•</w:t>
      </w:r>
      <w:r w:rsidRPr="00C765E8">
        <w:rPr>
          <w:rFonts w:eastAsia="Times New Roman" w:cs="Times New Roman"/>
          <w:kern w:val="0"/>
          <w:szCs w:val="40"/>
          <w:lang w:eastAsia="en-IN"/>
          <w14:ligatures w14:val="none"/>
        </w:rPr>
        <w:tab/>
      </w:r>
      <w:r w:rsidRPr="00C765E8">
        <w:rPr>
          <w:rFonts w:eastAsia="Times New Roman" w:cs="Times New Roman"/>
          <w:kern w:val="0"/>
          <w:szCs w:val="20"/>
          <w:lang w:eastAsia="en-IN"/>
          <w14:ligatures w14:val="none"/>
        </w:rPr>
        <w:t xml:space="preserve">In a Protocol it is stated that the Charter of Fundamental Rights contains no new legal rights in UK or Polish law. In October 2009 the European Council extended the Protocol to </w:t>
      </w:r>
      <w:r w:rsidR="00C23321" w:rsidRPr="00250732">
        <w:rPr>
          <w:rFonts w:eastAsia="Times New Roman" w:cs="Times New Roman"/>
          <w:kern w:val="0"/>
          <w:szCs w:val="20"/>
          <w:lang w:eastAsia="en-IN"/>
          <w14:ligatures w14:val="none"/>
        </w:rPr>
        <w:lastRenderedPageBreak/>
        <w:t>Czechia</w:t>
      </w:r>
      <w:r w:rsidRPr="00C765E8">
        <w:rPr>
          <w:rFonts w:eastAsia="Times New Roman" w:cs="Times New Roman"/>
          <w:kern w:val="0"/>
          <w:szCs w:val="20"/>
          <w:lang w:eastAsia="en-IN"/>
          <w14:ligatures w14:val="none"/>
        </w:rPr>
        <w:t>.</w:t>
      </w:r>
    </w:p>
    <w:p w14:paraId="477C6C32" w14:textId="77777777" w:rsidR="00C765E8" w:rsidRPr="00C765E8" w:rsidRDefault="00C765E8" w:rsidP="00C765E8">
      <w:pPr>
        <w:widowControl w:val="0"/>
        <w:pBdr>
          <w:top w:val="single" w:sz="4" w:space="1" w:color="auto"/>
          <w:left w:val="single" w:sz="4" w:space="4" w:color="auto"/>
          <w:bottom w:val="single" w:sz="4" w:space="1" w:color="auto"/>
          <w:right w:val="single" w:sz="4" w:space="4" w:color="auto"/>
        </w:pBdr>
        <w:shd w:val="pct10" w:color="auto" w:fill="auto"/>
        <w:autoSpaceDE w:val="0"/>
        <w:autoSpaceDN w:val="0"/>
        <w:adjustRightInd w:val="0"/>
        <w:spacing w:after="0" w:line="480" w:lineRule="auto"/>
        <w:ind w:left="240" w:hanging="240"/>
        <w:textAlignment w:val="center"/>
        <w:rPr>
          <w:rFonts w:eastAsia="Times New Roman" w:cs="Times New Roman"/>
          <w:kern w:val="0"/>
          <w:szCs w:val="20"/>
          <w:lang w:eastAsia="en-IN"/>
          <w14:ligatures w14:val="none"/>
        </w:rPr>
      </w:pPr>
      <w:r w:rsidRPr="00C765E8">
        <w:rPr>
          <w:rFonts w:eastAsia="Times New Roman" w:cs="Times New Roman"/>
          <w:kern w:val="0"/>
          <w:szCs w:val="40"/>
          <w:lang w:eastAsia="en-IN"/>
          <w14:ligatures w14:val="none"/>
        </w:rPr>
        <w:t>•</w:t>
      </w:r>
      <w:r w:rsidRPr="00C765E8">
        <w:rPr>
          <w:rFonts w:eastAsia="Times New Roman" w:cs="Times New Roman"/>
          <w:kern w:val="0"/>
          <w:szCs w:val="40"/>
          <w:lang w:eastAsia="en-IN"/>
          <w14:ligatures w14:val="none"/>
        </w:rPr>
        <w:tab/>
      </w:r>
      <w:r w:rsidRPr="00C765E8">
        <w:rPr>
          <w:rFonts w:eastAsia="Times New Roman" w:cs="Times New Roman"/>
          <w:kern w:val="0"/>
          <w:szCs w:val="20"/>
          <w:lang w:eastAsia="en-IN"/>
          <w14:ligatures w14:val="none"/>
        </w:rPr>
        <w:t>In a Protocol it is stated that the CFSP does not undermine the independence of member states in respect of the conduct of national foreign policies.</w:t>
      </w:r>
    </w:p>
    <w:p w14:paraId="0B4FA850" w14:textId="77777777" w:rsidR="00C765E8" w:rsidRPr="00C765E8" w:rsidRDefault="00C765E8" w:rsidP="00C765E8">
      <w:pPr>
        <w:widowControl w:val="0"/>
        <w:pBdr>
          <w:top w:val="single" w:sz="4" w:space="1" w:color="auto"/>
          <w:left w:val="single" w:sz="4" w:space="4" w:color="auto"/>
          <w:bottom w:val="single" w:sz="4" w:space="1" w:color="auto"/>
          <w:right w:val="single" w:sz="4" w:space="4" w:color="auto"/>
        </w:pBdr>
        <w:shd w:val="pct10" w:color="auto" w:fill="auto"/>
        <w:autoSpaceDE w:val="0"/>
        <w:autoSpaceDN w:val="0"/>
        <w:adjustRightInd w:val="0"/>
        <w:spacing w:after="0" w:line="480" w:lineRule="auto"/>
        <w:ind w:left="240" w:hanging="240"/>
        <w:textAlignment w:val="center"/>
        <w:rPr>
          <w:rFonts w:eastAsia="Times New Roman" w:cs="Times New Roman"/>
          <w:kern w:val="0"/>
          <w:szCs w:val="20"/>
          <w:lang w:eastAsia="en-IN"/>
          <w14:ligatures w14:val="none"/>
        </w:rPr>
      </w:pPr>
      <w:r w:rsidRPr="00C765E8">
        <w:rPr>
          <w:rFonts w:eastAsia="Times New Roman" w:cs="Times New Roman"/>
          <w:kern w:val="0"/>
          <w:szCs w:val="40"/>
          <w:lang w:eastAsia="en-IN"/>
          <w14:ligatures w14:val="none"/>
        </w:rPr>
        <w:t>•</w:t>
      </w:r>
      <w:r w:rsidRPr="00C765E8">
        <w:rPr>
          <w:rFonts w:eastAsia="Times New Roman" w:cs="Times New Roman"/>
          <w:kern w:val="0"/>
          <w:szCs w:val="40"/>
          <w:lang w:eastAsia="en-IN"/>
          <w14:ligatures w14:val="none"/>
        </w:rPr>
        <w:tab/>
      </w:r>
      <w:r w:rsidRPr="00C765E8">
        <w:rPr>
          <w:rFonts w:eastAsia="Times New Roman" w:cs="Times New Roman"/>
          <w:kern w:val="0"/>
          <w:szCs w:val="20"/>
          <w:lang w:eastAsia="en-IN"/>
          <w14:ligatures w14:val="none"/>
        </w:rPr>
        <w:t>In a Protocol (the principle of which was agreed at the June 2009 summit) Ireland is assured that the Treaty does not affect its policies on taxation, military neutrality, ethical issues (especially abortion) and aspects of social policy.</w:t>
      </w:r>
    </w:p>
    <w:p w14:paraId="5D463123" w14:textId="77777777" w:rsidR="004B584E" w:rsidRDefault="004B584E"/>
    <w:p w14:paraId="1032B9D5" w14:textId="2DF7C8AB" w:rsidR="00EC4CE8" w:rsidRPr="00EC4CE8" w:rsidRDefault="00EC4CE8" w:rsidP="005A12CF">
      <w:pPr>
        <w:pStyle w:val="Heading4"/>
        <w:rPr>
          <w:rFonts w:eastAsia="Times New Roman"/>
        </w:rPr>
      </w:pPr>
      <w:r w:rsidRPr="00E82E64">
        <w:rPr>
          <w:rStyle w:val="Heading4Char"/>
          <w:b/>
          <w:bCs/>
          <w:shd w:val="clear" w:color="auto" w:fill="auto"/>
        </w:rPr>
        <w:t>The full picture</w:t>
      </w:r>
      <w:r w:rsidRPr="00E82E64">
        <w:rPr>
          <w:rStyle w:val="B"/>
          <w:b/>
          <w:bCs/>
        </w:rPr>
        <w:t xml:space="preserve"> 3.</w:t>
      </w:r>
      <w:r w:rsidR="002F7CA2">
        <w:rPr>
          <w:rStyle w:val="B"/>
          <w:b/>
          <w:bCs/>
        </w:rPr>
        <w:t>7</w:t>
      </w:r>
      <w:r w:rsidRPr="00E82E64">
        <w:rPr>
          <w:rStyle w:val="B"/>
          <w:b/>
          <w:bCs/>
        </w:rPr>
        <w:t>:</w:t>
      </w:r>
      <w:r>
        <w:rPr>
          <w:rStyle w:val="B"/>
          <w:b/>
          <w:bCs/>
        </w:rPr>
        <w:t xml:space="preserve"> </w:t>
      </w:r>
      <w:r w:rsidR="00C23321" w:rsidRPr="00E82E64">
        <w:rPr>
          <w:rStyle w:val="B"/>
          <w:b/>
          <w:bCs/>
        </w:rPr>
        <w:t>A comprehensive overview of</w:t>
      </w:r>
      <w:r w:rsidRPr="00EC4CE8">
        <w:rPr>
          <w:rFonts w:eastAsia="Times New Roman"/>
        </w:rPr>
        <w:t xml:space="preserve"> the Lisbon Treaty</w:t>
      </w:r>
    </w:p>
    <w:p w14:paraId="050FE398" w14:textId="77777777" w:rsidR="00EC4CE8" w:rsidRPr="00EC4CE8" w:rsidRDefault="00EC4CE8" w:rsidP="00EC4CE8">
      <w:pPr>
        <w:widowControl w:val="0"/>
        <w:pBdr>
          <w:top w:val="single" w:sz="4" w:space="1" w:color="auto"/>
          <w:left w:val="single" w:sz="4" w:space="4" w:color="auto"/>
          <w:bottom w:val="single" w:sz="4" w:space="1" w:color="auto"/>
          <w:right w:val="single" w:sz="4" w:space="4" w:color="auto"/>
        </w:pBdr>
        <w:shd w:val="pct10" w:color="auto" w:fill="auto"/>
        <w:tabs>
          <w:tab w:val="left" w:pos="1080"/>
        </w:tabs>
        <w:autoSpaceDE w:val="0"/>
        <w:autoSpaceDN w:val="0"/>
        <w:adjustRightInd w:val="0"/>
        <w:spacing w:after="0" w:line="480" w:lineRule="auto"/>
        <w:textAlignment w:val="center"/>
        <w:rPr>
          <w:rFonts w:eastAsia="Times New Roman" w:cs="Times New Roman"/>
          <w:b/>
          <w:kern w:val="0"/>
          <w:szCs w:val="20"/>
          <w:lang w:eastAsia="en-IN"/>
          <w14:ligatures w14:val="none"/>
        </w:rPr>
      </w:pPr>
      <w:r w:rsidRPr="00EC4CE8">
        <w:rPr>
          <w:rFonts w:eastAsia="Times New Roman" w:cs="Times New Roman"/>
          <w:b/>
          <w:kern w:val="0"/>
          <w:szCs w:val="20"/>
          <w:lang w:eastAsia="en-IN"/>
          <w14:ligatures w14:val="none"/>
        </w:rPr>
        <w:t>Treaty Structure</w:t>
      </w:r>
    </w:p>
    <w:p w14:paraId="4D9AEF12" w14:textId="77777777" w:rsidR="00EC4CE8" w:rsidRPr="00EC4CE8" w:rsidRDefault="00EC4CE8" w:rsidP="00EC4CE8">
      <w:pPr>
        <w:widowControl w:val="0"/>
        <w:pBdr>
          <w:top w:val="single" w:sz="4" w:space="1" w:color="auto"/>
          <w:left w:val="single" w:sz="4" w:space="4" w:color="auto"/>
          <w:bottom w:val="single" w:sz="4" w:space="1" w:color="auto"/>
          <w:right w:val="single" w:sz="4" w:space="4" w:color="auto"/>
        </w:pBdr>
        <w:shd w:val="pct10" w:color="auto" w:fill="auto"/>
        <w:autoSpaceDE w:val="0"/>
        <w:autoSpaceDN w:val="0"/>
        <w:adjustRightInd w:val="0"/>
        <w:spacing w:after="0" w:line="480" w:lineRule="auto"/>
        <w:ind w:left="240" w:hanging="240"/>
        <w:textAlignment w:val="center"/>
        <w:rPr>
          <w:rFonts w:eastAsia="Times New Roman" w:cs="Times New Roman"/>
          <w:kern w:val="0"/>
          <w:szCs w:val="20"/>
          <w:lang w:eastAsia="en-IN"/>
          <w14:ligatures w14:val="none"/>
        </w:rPr>
      </w:pPr>
      <w:r w:rsidRPr="00EC4CE8">
        <w:rPr>
          <w:rFonts w:eastAsia="Times New Roman" w:cs="Times New Roman"/>
          <w:kern w:val="0"/>
          <w:szCs w:val="40"/>
          <w:lang w:eastAsia="en-IN"/>
          <w14:ligatures w14:val="none"/>
        </w:rPr>
        <w:t>•</w:t>
      </w:r>
      <w:r w:rsidRPr="00EC4CE8">
        <w:rPr>
          <w:rFonts w:eastAsia="Times New Roman" w:cs="Times New Roman"/>
          <w:kern w:val="0"/>
          <w:szCs w:val="40"/>
          <w:lang w:eastAsia="en-IN"/>
          <w14:ligatures w14:val="none"/>
        </w:rPr>
        <w:tab/>
      </w:r>
      <w:r w:rsidRPr="00EC4CE8">
        <w:rPr>
          <w:rFonts w:eastAsia="Times New Roman" w:cs="Times New Roman"/>
          <w:kern w:val="0"/>
          <w:szCs w:val="20"/>
          <w:lang w:eastAsia="en-IN"/>
          <w14:ligatures w14:val="none"/>
        </w:rPr>
        <w:t>Most of the Treaty is concerned with amending and adding to the Treaty on European Union (TEU) and the Treaty Establishing the European Community TEC). The TEC is re-named the Treaty on the Functioning of the European Union (TFEU).</w:t>
      </w:r>
    </w:p>
    <w:p w14:paraId="4BD26FDD" w14:textId="77777777" w:rsidR="00EC4CE8" w:rsidRPr="00EC4CE8" w:rsidRDefault="00EC4CE8" w:rsidP="00EC4CE8">
      <w:pPr>
        <w:widowControl w:val="0"/>
        <w:pBdr>
          <w:top w:val="single" w:sz="4" w:space="1" w:color="auto"/>
          <w:left w:val="single" w:sz="4" w:space="4" w:color="auto"/>
          <w:bottom w:val="single" w:sz="4" w:space="1" w:color="auto"/>
          <w:right w:val="single" w:sz="4" w:space="4" w:color="auto"/>
        </w:pBdr>
        <w:shd w:val="pct10" w:color="auto" w:fill="auto"/>
        <w:autoSpaceDE w:val="0"/>
        <w:autoSpaceDN w:val="0"/>
        <w:adjustRightInd w:val="0"/>
        <w:spacing w:after="0" w:line="480" w:lineRule="auto"/>
        <w:ind w:left="240" w:hanging="240"/>
        <w:textAlignment w:val="center"/>
        <w:rPr>
          <w:rFonts w:eastAsia="Times New Roman" w:cs="Times New Roman"/>
          <w:kern w:val="0"/>
          <w:szCs w:val="20"/>
          <w:lang w:eastAsia="en-IN"/>
          <w14:ligatures w14:val="none"/>
        </w:rPr>
      </w:pPr>
      <w:r w:rsidRPr="00EC4CE8">
        <w:rPr>
          <w:rFonts w:eastAsia="Times New Roman" w:cs="Times New Roman"/>
          <w:kern w:val="0"/>
          <w:szCs w:val="40"/>
          <w:lang w:eastAsia="en-IN"/>
          <w14:ligatures w14:val="none"/>
        </w:rPr>
        <w:t>•</w:t>
      </w:r>
      <w:r w:rsidRPr="00EC4CE8">
        <w:rPr>
          <w:rFonts w:eastAsia="Times New Roman" w:cs="Times New Roman"/>
          <w:kern w:val="0"/>
          <w:szCs w:val="40"/>
          <w:lang w:eastAsia="en-IN"/>
          <w14:ligatures w14:val="none"/>
        </w:rPr>
        <w:tab/>
      </w:r>
      <w:r w:rsidRPr="00EC4CE8">
        <w:rPr>
          <w:rFonts w:eastAsia="Times New Roman" w:cs="Times New Roman"/>
          <w:kern w:val="0"/>
          <w:szCs w:val="20"/>
          <w:lang w:eastAsia="en-IN"/>
          <w14:ligatures w14:val="none"/>
        </w:rPr>
        <w:t>The third ‘pillar’ of the TEU – Provisions on Police and Judicial Cooperation in Criminal Matters – is moved into the TFEU. This enables most of the EU’s justice and home affairs (JHA) policies to be brought together in a new Title V of the TFEU covering the ‘Area of Freedom, Security and Justice’.</w:t>
      </w:r>
    </w:p>
    <w:p w14:paraId="631A4175" w14:textId="77777777" w:rsidR="00EC4CE8" w:rsidRPr="00EC4CE8" w:rsidRDefault="00EC4CE8" w:rsidP="00EC4CE8">
      <w:pPr>
        <w:widowControl w:val="0"/>
        <w:pBdr>
          <w:top w:val="single" w:sz="4" w:space="1" w:color="auto"/>
          <w:left w:val="single" w:sz="4" w:space="4" w:color="auto"/>
          <w:bottom w:val="single" w:sz="4" w:space="1" w:color="auto"/>
          <w:right w:val="single" w:sz="4" w:space="4" w:color="auto"/>
        </w:pBdr>
        <w:shd w:val="pct10" w:color="auto" w:fill="auto"/>
        <w:autoSpaceDE w:val="0"/>
        <w:autoSpaceDN w:val="0"/>
        <w:adjustRightInd w:val="0"/>
        <w:spacing w:after="0" w:line="480" w:lineRule="auto"/>
        <w:ind w:left="240" w:hanging="240"/>
        <w:textAlignment w:val="center"/>
        <w:rPr>
          <w:rFonts w:eastAsia="Times New Roman" w:cs="Times New Roman"/>
          <w:kern w:val="0"/>
          <w:szCs w:val="20"/>
          <w:lang w:eastAsia="en-IN"/>
          <w14:ligatures w14:val="none"/>
        </w:rPr>
      </w:pPr>
      <w:r w:rsidRPr="00EC4CE8">
        <w:rPr>
          <w:rFonts w:eastAsia="Times New Roman" w:cs="Times New Roman"/>
          <w:kern w:val="0"/>
          <w:szCs w:val="40"/>
          <w:lang w:eastAsia="en-IN"/>
          <w14:ligatures w14:val="none"/>
        </w:rPr>
        <w:t>•</w:t>
      </w:r>
      <w:r w:rsidRPr="00EC4CE8">
        <w:rPr>
          <w:rFonts w:eastAsia="Times New Roman" w:cs="Times New Roman"/>
          <w:kern w:val="0"/>
          <w:szCs w:val="40"/>
          <w:lang w:eastAsia="en-IN"/>
          <w14:ligatures w14:val="none"/>
        </w:rPr>
        <w:tab/>
      </w:r>
      <w:r w:rsidRPr="00EC4CE8">
        <w:rPr>
          <w:rFonts w:eastAsia="Times New Roman" w:cs="Times New Roman"/>
          <w:kern w:val="0"/>
          <w:szCs w:val="20"/>
          <w:lang w:eastAsia="en-IN"/>
          <w14:ligatures w14:val="none"/>
        </w:rPr>
        <w:t>The second ‘pillar’ of the TEU – the Common Foreign and Security Policy – is largely unchanged. It continues to be located in the TEU rather than being ‘transferred’ to the TFEU and it continues to be based primarily on intergovernmental operating principles.</w:t>
      </w:r>
    </w:p>
    <w:p w14:paraId="014E0CFC" w14:textId="77777777" w:rsidR="00EC4CE8" w:rsidRPr="00EC4CE8" w:rsidRDefault="00EC4CE8" w:rsidP="00EC4CE8">
      <w:pPr>
        <w:widowControl w:val="0"/>
        <w:pBdr>
          <w:top w:val="single" w:sz="4" w:space="1" w:color="auto"/>
          <w:left w:val="single" w:sz="4" w:space="4" w:color="auto"/>
          <w:bottom w:val="single" w:sz="4" w:space="1" w:color="auto"/>
          <w:right w:val="single" w:sz="4" w:space="4" w:color="auto"/>
        </w:pBdr>
        <w:shd w:val="pct10" w:color="auto" w:fill="auto"/>
        <w:autoSpaceDE w:val="0"/>
        <w:autoSpaceDN w:val="0"/>
        <w:adjustRightInd w:val="0"/>
        <w:spacing w:after="0" w:line="480" w:lineRule="auto"/>
        <w:ind w:left="240" w:hanging="240"/>
        <w:textAlignment w:val="center"/>
        <w:rPr>
          <w:rFonts w:eastAsia="Times New Roman" w:cs="Times New Roman"/>
          <w:kern w:val="0"/>
          <w:szCs w:val="20"/>
          <w:lang w:eastAsia="en-IN"/>
          <w14:ligatures w14:val="none"/>
        </w:rPr>
      </w:pPr>
      <w:r w:rsidRPr="00EC4CE8">
        <w:rPr>
          <w:rFonts w:eastAsia="Times New Roman" w:cs="Times New Roman"/>
          <w:kern w:val="0"/>
          <w:szCs w:val="40"/>
          <w:lang w:eastAsia="en-IN"/>
          <w14:ligatures w14:val="none"/>
        </w:rPr>
        <w:t>•</w:t>
      </w:r>
      <w:r w:rsidRPr="00EC4CE8">
        <w:rPr>
          <w:rFonts w:eastAsia="Times New Roman" w:cs="Times New Roman"/>
          <w:kern w:val="0"/>
          <w:szCs w:val="40"/>
          <w:lang w:eastAsia="en-IN"/>
          <w14:ligatures w14:val="none"/>
        </w:rPr>
        <w:tab/>
      </w:r>
      <w:r w:rsidRPr="00EC4CE8">
        <w:rPr>
          <w:rFonts w:eastAsia="Times New Roman" w:cs="Times New Roman"/>
          <w:kern w:val="0"/>
          <w:szCs w:val="20"/>
          <w:lang w:eastAsia="en-IN"/>
          <w14:ligatures w14:val="none"/>
        </w:rPr>
        <w:t>Throughout the EU’s treaties, the word ‘Community’ is replaced by ‘Union’.</w:t>
      </w:r>
    </w:p>
    <w:p w14:paraId="2A54CD1B" w14:textId="77777777" w:rsidR="00EC4CE8" w:rsidRPr="00EC4CE8" w:rsidRDefault="00EC4CE8" w:rsidP="00EC4CE8">
      <w:pPr>
        <w:widowControl w:val="0"/>
        <w:pBdr>
          <w:top w:val="single" w:sz="4" w:space="1" w:color="auto"/>
          <w:left w:val="single" w:sz="4" w:space="4" w:color="auto"/>
          <w:bottom w:val="single" w:sz="4" w:space="1" w:color="auto"/>
          <w:right w:val="single" w:sz="4" w:space="4" w:color="auto"/>
        </w:pBdr>
        <w:shd w:val="pct10" w:color="auto" w:fill="auto"/>
        <w:tabs>
          <w:tab w:val="left" w:pos="1080"/>
        </w:tabs>
        <w:autoSpaceDE w:val="0"/>
        <w:autoSpaceDN w:val="0"/>
        <w:adjustRightInd w:val="0"/>
        <w:spacing w:after="0" w:line="480" w:lineRule="auto"/>
        <w:textAlignment w:val="center"/>
        <w:rPr>
          <w:rFonts w:eastAsia="Times New Roman" w:cs="Times New Roman"/>
          <w:b/>
          <w:kern w:val="0"/>
          <w:szCs w:val="20"/>
          <w:lang w:eastAsia="en-IN"/>
          <w14:ligatures w14:val="none"/>
        </w:rPr>
      </w:pPr>
      <w:r w:rsidRPr="00EC4CE8">
        <w:rPr>
          <w:rFonts w:eastAsia="Times New Roman" w:cs="Times New Roman"/>
          <w:b/>
          <w:kern w:val="0"/>
          <w:szCs w:val="20"/>
          <w:lang w:eastAsia="en-IN"/>
          <w14:ligatures w14:val="none"/>
        </w:rPr>
        <w:t>The Nature and Competences of the Union</w:t>
      </w:r>
    </w:p>
    <w:p w14:paraId="124D4913" w14:textId="77777777" w:rsidR="00EC4CE8" w:rsidRPr="00EC4CE8" w:rsidRDefault="00EC4CE8" w:rsidP="00EC4CE8">
      <w:pPr>
        <w:widowControl w:val="0"/>
        <w:pBdr>
          <w:top w:val="single" w:sz="4" w:space="1" w:color="auto"/>
          <w:left w:val="single" w:sz="4" w:space="4" w:color="auto"/>
          <w:bottom w:val="single" w:sz="4" w:space="1" w:color="auto"/>
          <w:right w:val="single" w:sz="4" w:space="4" w:color="auto"/>
        </w:pBdr>
        <w:shd w:val="pct10" w:color="auto" w:fill="auto"/>
        <w:autoSpaceDE w:val="0"/>
        <w:autoSpaceDN w:val="0"/>
        <w:adjustRightInd w:val="0"/>
        <w:spacing w:after="0" w:line="480" w:lineRule="auto"/>
        <w:ind w:left="240" w:hanging="240"/>
        <w:textAlignment w:val="center"/>
        <w:rPr>
          <w:rFonts w:eastAsia="Times New Roman" w:cs="Times New Roman"/>
          <w:kern w:val="0"/>
          <w:szCs w:val="20"/>
          <w:lang w:eastAsia="en-IN"/>
          <w14:ligatures w14:val="none"/>
        </w:rPr>
      </w:pPr>
      <w:r w:rsidRPr="00EC4CE8">
        <w:rPr>
          <w:rFonts w:eastAsia="Times New Roman" w:cs="Times New Roman"/>
          <w:kern w:val="0"/>
          <w:szCs w:val="40"/>
          <w:lang w:eastAsia="en-IN"/>
          <w14:ligatures w14:val="none"/>
        </w:rPr>
        <w:t>•</w:t>
      </w:r>
      <w:r w:rsidRPr="00EC4CE8">
        <w:rPr>
          <w:rFonts w:eastAsia="Times New Roman" w:cs="Times New Roman"/>
          <w:kern w:val="0"/>
          <w:szCs w:val="40"/>
          <w:lang w:eastAsia="en-IN"/>
          <w14:ligatures w14:val="none"/>
        </w:rPr>
        <w:tab/>
      </w:r>
      <w:r w:rsidRPr="00EC4CE8">
        <w:rPr>
          <w:rFonts w:eastAsia="Times New Roman" w:cs="Times New Roman"/>
          <w:kern w:val="0"/>
          <w:szCs w:val="20"/>
          <w:lang w:eastAsia="en-IN"/>
          <w14:ligatures w14:val="none"/>
        </w:rPr>
        <w:t>A new Article 2 TEU sets out the values on which the Union is founded. They are ‘the values of respect for human dignity, freedom, democracy, equality, the rule of law and respect for human rights, including the rights of persons belonging to minorities’.</w:t>
      </w:r>
    </w:p>
    <w:p w14:paraId="39F908B9" w14:textId="77777777" w:rsidR="00EC4CE8" w:rsidRPr="00EC4CE8" w:rsidRDefault="00EC4CE8" w:rsidP="00EC4CE8">
      <w:pPr>
        <w:widowControl w:val="0"/>
        <w:pBdr>
          <w:top w:val="single" w:sz="4" w:space="1" w:color="auto"/>
          <w:left w:val="single" w:sz="4" w:space="4" w:color="auto"/>
          <w:bottom w:val="single" w:sz="4" w:space="1" w:color="auto"/>
          <w:right w:val="single" w:sz="4" w:space="4" w:color="auto"/>
        </w:pBdr>
        <w:shd w:val="pct10" w:color="auto" w:fill="auto"/>
        <w:autoSpaceDE w:val="0"/>
        <w:autoSpaceDN w:val="0"/>
        <w:adjustRightInd w:val="0"/>
        <w:spacing w:after="0" w:line="480" w:lineRule="auto"/>
        <w:ind w:left="240" w:hanging="240"/>
        <w:textAlignment w:val="center"/>
        <w:rPr>
          <w:rFonts w:eastAsia="Times New Roman" w:cs="Times New Roman"/>
          <w:kern w:val="0"/>
          <w:szCs w:val="20"/>
          <w:lang w:eastAsia="en-IN"/>
          <w14:ligatures w14:val="none"/>
        </w:rPr>
      </w:pPr>
      <w:r w:rsidRPr="00EC4CE8">
        <w:rPr>
          <w:rFonts w:eastAsia="Times New Roman" w:cs="Times New Roman"/>
          <w:kern w:val="0"/>
          <w:szCs w:val="40"/>
          <w:lang w:eastAsia="en-IN"/>
          <w14:ligatures w14:val="none"/>
        </w:rPr>
        <w:t>•</w:t>
      </w:r>
      <w:r w:rsidRPr="00EC4CE8">
        <w:rPr>
          <w:rFonts w:eastAsia="Times New Roman" w:cs="Times New Roman"/>
          <w:kern w:val="0"/>
          <w:szCs w:val="40"/>
          <w:lang w:eastAsia="en-IN"/>
          <w14:ligatures w14:val="none"/>
        </w:rPr>
        <w:tab/>
      </w:r>
      <w:r w:rsidRPr="00EC4CE8">
        <w:rPr>
          <w:rFonts w:eastAsia="Times New Roman" w:cs="Times New Roman"/>
          <w:kern w:val="0"/>
          <w:szCs w:val="20"/>
          <w:lang w:eastAsia="en-IN"/>
          <w14:ligatures w14:val="none"/>
        </w:rPr>
        <w:t xml:space="preserve">A new Article 3 TEU (which is a revised ex-Article 2) amends the objectives of the Union. They include the promotion of peace, offering Union citizens an area of freedom, security </w:t>
      </w:r>
      <w:r w:rsidRPr="00EC4CE8">
        <w:rPr>
          <w:rFonts w:eastAsia="Times New Roman" w:cs="Times New Roman"/>
          <w:kern w:val="0"/>
          <w:szCs w:val="20"/>
          <w:lang w:eastAsia="en-IN"/>
          <w14:ligatures w14:val="none"/>
        </w:rPr>
        <w:lastRenderedPageBreak/>
        <w:t>and justice (AFSJ) without internal frontiers, the establishment of an internal market aiming at full employment and social progress, and the combating of social exclusion and discrimination.</w:t>
      </w:r>
    </w:p>
    <w:p w14:paraId="21D086D9" w14:textId="77777777" w:rsidR="00EC4CE8" w:rsidRPr="00EC4CE8" w:rsidRDefault="00EC4CE8" w:rsidP="00EC4CE8">
      <w:pPr>
        <w:widowControl w:val="0"/>
        <w:pBdr>
          <w:top w:val="single" w:sz="4" w:space="1" w:color="auto"/>
          <w:left w:val="single" w:sz="4" w:space="4" w:color="auto"/>
          <w:bottom w:val="single" w:sz="4" w:space="1" w:color="auto"/>
          <w:right w:val="single" w:sz="4" w:space="4" w:color="auto"/>
        </w:pBdr>
        <w:shd w:val="pct10" w:color="auto" w:fill="auto"/>
        <w:autoSpaceDE w:val="0"/>
        <w:autoSpaceDN w:val="0"/>
        <w:adjustRightInd w:val="0"/>
        <w:spacing w:after="0" w:line="480" w:lineRule="auto"/>
        <w:ind w:left="240" w:hanging="240"/>
        <w:textAlignment w:val="center"/>
        <w:rPr>
          <w:rFonts w:eastAsia="Times New Roman" w:cs="Times New Roman"/>
          <w:kern w:val="0"/>
          <w:szCs w:val="20"/>
          <w:lang w:eastAsia="en-IN"/>
          <w14:ligatures w14:val="none"/>
        </w:rPr>
      </w:pPr>
      <w:r w:rsidRPr="00EC4CE8">
        <w:rPr>
          <w:rFonts w:eastAsia="Times New Roman" w:cs="Times New Roman"/>
          <w:kern w:val="0"/>
          <w:szCs w:val="40"/>
          <w:lang w:eastAsia="en-IN"/>
          <w14:ligatures w14:val="none"/>
        </w:rPr>
        <w:t>•</w:t>
      </w:r>
      <w:r w:rsidRPr="00EC4CE8">
        <w:rPr>
          <w:rFonts w:eastAsia="Times New Roman" w:cs="Times New Roman"/>
          <w:kern w:val="0"/>
          <w:szCs w:val="40"/>
          <w:lang w:eastAsia="en-IN"/>
          <w14:ligatures w14:val="none"/>
        </w:rPr>
        <w:tab/>
      </w:r>
      <w:r w:rsidRPr="00EC4CE8">
        <w:rPr>
          <w:rFonts w:eastAsia="Times New Roman" w:cs="Times New Roman"/>
          <w:kern w:val="0"/>
          <w:szCs w:val="20"/>
          <w:lang w:eastAsia="en-IN"/>
          <w14:ligatures w14:val="none"/>
        </w:rPr>
        <w:t>The Union is given a legal personality in international law.</w:t>
      </w:r>
    </w:p>
    <w:p w14:paraId="57D208B3" w14:textId="77777777" w:rsidR="00EC4CE8" w:rsidRPr="00EC4CE8" w:rsidRDefault="00EC4CE8" w:rsidP="00EC4CE8">
      <w:pPr>
        <w:widowControl w:val="0"/>
        <w:pBdr>
          <w:top w:val="single" w:sz="4" w:space="1" w:color="auto"/>
          <w:left w:val="single" w:sz="4" w:space="4" w:color="auto"/>
          <w:bottom w:val="single" w:sz="4" w:space="1" w:color="auto"/>
          <w:right w:val="single" w:sz="4" w:space="4" w:color="auto"/>
        </w:pBdr>
        <w:shd w:val="pct10" w:color="auto" w:fill="auto"/>
        <w:autoSpaceDE w:val="0"/>
        <w:autoSpaceDN w:val="0"/>
        <w:adjustRightInd w:val="0"/>
        <w:spacing w:after="0" w:line="480" w:lineRule="auto"/>
        <w:ind w:left="240" w:hanging="240"/>
        <w:textAlignment w:val="center"/>
        <w:rPr>
          <w:rFonts w:eastAsia="Times New Roman" w:cs="Times New Roman"/>
          <w:kern w:val="0"/>
          <w:szCs w:val="20"/>
          <w:lang w:eastAsia="en-IN"/>
          <w14:ligatures w14:val="none"/>
        </w:rPr>
      </w:pPr>
      <w:r w:rsidRPr="00EC4CE8">
        <w:rPr>
          <w:rFonts w:eastAsia="Times New Roman" w:cs="Times New Roman"/>
          <w:kern w:val="0"/>
          <w:szCs w:val="40"/>
          <w:lang w:eastAsia="en-IN"/>
          <w14:ligatures w14:val="none"/>
        </w:rPr>
        <w:t>•</w:t>
      </w:r>
      <w:r w:rsidRPr="00EC4CE8">
        <w:rPr>
          <w:rFonts w:eastAsia="Times New Roman" w:cs="Times New Roman"/>
          <w:kern w:val="0"/>
          <w:szCs w:val="40"/>
          <w:lang w:eastAsia="en-IN"/>
          <w14:ligatures w14:val="none"/>
        </w:rPr>
        <w:tab/>
      </w:r>
      <w:r w:rsidRPr="00EC4CE8">
        <w:rPr>
          <w:rFonts w:eastAsia="Times New Roman" w:cs="Times New Roman"/>
          <w:kern w:val="0"/>
          <w:szCs w:val="20"/>
          <w:lang w:eastAsia="en-IN"/>
          <w14:ligatures w14:val="none"/>
        </w:rPr>
        <w:t>The competences of the Union are set out. They fall into three broad categories: exclusive, shared, and supporting or supplementary. The main exclusive competences are the Common Commercial Policy (CCP), the customs union, competition rules necessary for the functioning of the internal market, and monetary policy for euro members.</w:t>
      </w:r>
    </w:p>
    <w:p w14:paraId="2FA49B03" w14:textId="77777777" w:rsidR="00EC4CE8" w:rsidRPr="00EC4CE8" w:rsidRDefault="00EC4CE8" w:rsidP="00EC4CE8">
      <w:pPr>
        <w:widowControl w:val="0"/>
        <w:pBdr>
          <w:top w:val="single" w:sz="4" w:space="1" w:color="auto"/>
          <w:left w:val="single" w:sz="4" w:space="4" w:color="auto"/>
          <w:bottom w:val="single" w:sz="4" w:space="1" w:color="auto"/>
          <w:right w:val="single" w:sz="4" w:space="4" w:color="auto"/>
        </w:pBdr>
        <w:shd w:val="pct10" w:color="auto" w:fill="auto"/>
        <w:autoSpaceDE w:val="0"/>
        <w:autoSpaceDN w:val="0"/>
        <w:adjustRightInd w:val="0"/>
        <w:spacing w:after="0" w:line="480" w:lineRule="auto"/>
        <w:ind w:left="240" w:hanging="240"/>
        <w:textAlignment w:val="center"/>
        <w:rPr>
          <w:rFonts w:eastAsia="Times New Roman" w:cs="Times New Roman"/>
          <w:kern w:val="0"/>
          <w:szCs w:val="20"/>
          <w:lang w:eastAsia="en-IN"/>
          <w14:ligatures w14:val="none"/>
        </w:rPr>
      </w:pPr>
      <w:r w:rsidRPr="00EC4CE8">
        <w:rPr>
          <w:rFonts w:eastAsia="Times New Roman" w:cs="Times New Roman"/>
          <w:kern w:val="0"/>
          <w:szCs w:val="40"/>
          <w:lang w:eastAsia="en-IN"/>
          <w14:ligatures w14:val="none"/>
        </w:rPr>
        <w:t>•</w:t>
      </w:r>
      <w:r w:rsidRPr="00EC4CE8">
        <w:rPr>
          <w:rFonts w:eastAsia="Times New Roman" w:cs="Times New Roman"/>
          <w:kern w:val="0"/>
          <w:szCs w:val="40"/>
          <w:lang w:eastAsia="en-IN"/>
          <w14:ligatures w14:val="none"/>
        </w:rPr>
        <w:tab/>
      </w:r>
      <w:r w:rsidRPr="00EC4CE8">
        <w:rPr>
          <w:rFonts w:eastAsia="Times New Roman" w:cs="Times New Roman"/>
          <w:kern w:val="0"/>
          <w:szCs w:val="20"/>
          <w:lang w:eastAsia="en-IN"/>
          <w14:ligatures w14:val="none"/>
        </w:rPr>
        <w:t>Policy competences are strengthened in a few areas, including energy, tourism, and climate change.</w:t>
      </w:r>
    </w:p>
    <w:p w14:paraId="58DB8FB7" w14:textId="77777777" w:rsidR="00EC4CE8" w:rsidRPr="00EC4CE8" w:rsidRDefault="00EC4CE8" w:rsidP="00EC4CE8">
      <w:pPr>
        <w:widowControl w:val="0"/>
        <w:pBdr>
          <w:top w:val="single" w:sz="4" w:space="1" w:color="auto"/>
          <w:left w:val="single" w:sz="4" w:space="4" w:color="auto"/>
          <w:bottom w:val="single" w:sz="4" w:space="1" w:color="auto"/>
          <w:right w:val="single" w:sz="4" w:space="4" w:color="auto"/>
        </w:pBdr>
        <w:shd w:val="pct10" w:color="auto" w:fill="auto"/>
        <w:tabs>
          <w:tab w:val="left" w:pos="1080"/>
        </w:tabs>
        <w:autoSpaceDE w:val="0"/>
        <w:autoSpaceDN w:val="0"/>
        <w:adjustRightInd w:val="0"/>
        <w:spacing w:after="0" w:line="480" w:lineRule="auto"/>
        <w:textAlignment w:val="center"/>
        <w:rPr>
          <w:rFonts w:eastAsia="Times New Roman" w:cs="Times New Roman"/>
          <w:b/>
          <w:kern w:val="0"/>
          <w:szCs w:val="20"/>
          <w:lang w:eastAsia="en-IN"/>
          <w14:ligatures w14:val="none"/>
        </w:rPr>
      </w:pPr>
      <w:r w:rsidRPr="00EC4CE8">
        <w:rPr>
          <w:rFonts w:eastAsia="Times New Roman" w:cs="Times New Roman"/>
          <w:b/>
          <w:kern w:val="0"/>
          <w:szCs w:val="20"/>
          <w:lang w:eastAsia="en-IN"/>
          <w14:ligatures w14:val="none"/>
        </w:rPr>
        <w:t>Legal Acts and Procedures</w:t>
      </w:r>
    </w:p>
    <w:p w14:paraId="7A254036" w14:textId="77777777" w:rsidR="00EC4CE8" w:rsidRPr="00EC4CE8" w:rsidRDefault="00EC4CE8" w:rsidP="00EC4CE8">
      <w:pPr>
        <w:widowControl w:val="0"/>
        <w:pBdr>
          <w:top w:val="single" w:sz="4" w:space="1" w:color="auto"/>
          <w:left w:val="single" w:sz="4" w:space="4" w:color="auto"/>
          <w:bottom w:val="single" w:sz="4" w:space="1" w:color="auto"/>
          <w:right w:val="single" w:sz="4" w:space="4" w:color="auto"/>
        </w:pBdr>
        <w:shd w:val="pct10" w:color="auto" w:fill="auto"/>
        <w:autoSpaceDE w:val="0"/>
        <w:autoSpaceDN w:val="0"/>
        <w:adjustRightInd w:val="0"/>
        <w:spacing w:after="0" w:line="480" w:lineRule="auto"/>
        <w:ind w:left="240" w:hanging="240"/>
        <w:textAlignment w:val="center"/>
        <w:rPr>
          <w:rFonts w:eastAsia="Times New Roman" w:cs="Times New Roman"/>
          <w:kern w:val="0"/>
          <w:szCs w:val="20"/>
          <w:lang w:eastAsia="en-IN"/>
          <w14:ligatures w14:val="none"/>
        </w:rPr>
      </w:pPr>
      <w:r w:rsidRPr="00EC4CE8">
        <w:rPr>
          <w:rFonts w:eastAsia="Times New Roman" w:cs="Times New Roman"/>
          <w:kern w:val="0"/>
          <w:szCs w:val="40"/>
          <w:lang w:eastAsia="en-IN"/>
          <w14:ligatures w14:val="none"/>
        </w:rPr>
        <w:t>•</w:t>
      </w:r>
      <w:r w:rsidRPr="00EC4CE8">
        <w:rPr>
          <w:rFonts w:eastAsia="Times New Roman" w:cs="Times New Roman"/>
          <w:kern w:val="0"/>
          <w:szCs w:val="40"/>
          <w:lang w:eastAsia="en-IN"/>
          <w14:ligatures w14:val="none"/>
        </w:rPr>
        <w:tab/>
      </w:r>
      <w:r w:rsidRPr="00EC4CE8">
        <w:rPr>
          <w:rFonts w:eastAsia="Times New Roman" w:cs="Times New Roman"/>
          <w:kern w:val="0"/>
          <w:szCs w:val="20"/>
          <w:lang w:eastAsia="en-IN"/>
          <w14:ligatures w14:val="none"/>
        </w:rPr>
        <w:t>The remit of the co-decision procedure is extended, including to agriculture, fisheries, the structural funds, transport, and third pillar issues that are transferred to the first pillar. The procedure is re-named the ‘ordinary legislative procedure’.</w:t>
      </w:r>
    </w:p>
    <w:p w14:paraId="021D4491" w14:textId="77777777" w:rsidR="00EC4CE8" w:rsidRPr="00EC4CE8" w:rsidRDefault="00EC4CE8" w:rsidP="00EC4CE8">
      <w:pPr>
        <w:widowControl w:val="0"/>
        <w:pBdr>
          <w:top w:val="single" w:sz="4" w:space="1" w:color="auto"/>
          <w:left w:val="single" w:sz="4" w:space="4" w:color="auto"/>
          <w:bottom w:val="single" w:sz="4" w:space="1" w:color="auto"/>
          <w:right w:val="single" w:sz="4" w:space="4" w:color="auto"/>
        </w:pBdr>
        <w:shd w:val="pct10" w:color="auto" w:fill="auto"/>
        <w:autoSpaceDE w:val="0"/>
        <w:autoSpaceDN w:val="0"/>
        <w:adjustRightInd w:val="0"/>
        <w:spacing w:after="0" w:line="480" w:lineRule="auto"/>
        <w:ind w:left="240" w:hanging="240"/>
        <w:textAlignment w:val="center"/>
        <w:rPr>
          <w:rFonts w:eastAsia="Times New Roman" w:cs="Times New Roman"/>
          <w:kern w:val="0"/>
          <w:szCs w:val="20"/>
          <w:lang w:eastAsia="en-IN"/>
          <w14:ligatures w14:val="none"/>
        </w:rPr>
      </w:pPr>
      <w:r w:rsidRPr="00EC4CE8">
        <w:rPr>
          <w:rFonts w:eastAsia="Times New Roman" w:cs="Times New Roman"/>
          <w:kern w:val="0"/>
          <w:szCs w:val="40"/>
          <w:lang w:eastAsia="en-IN"/>
          <w14:ligatures w14:val="none"/>
        </w:rPr>
        <w:t>•</w:t>
      </w:r>
      <w:r w:rsidRPr="00EC4CE8">
        <w:rPr>
          <w:rFonts w:eastAsia="Times New Roman" w:cs="Times New Roman"/>
          <w:kern w:val="0"/>
          <w:szCs w:val="40"/>
          <w:lang w:eastAsia="en-IN"/>
          <w14:ligatures w14:val="none"/>
        </w:rPr>
        <w:tab/>
      </w:r>
      <w:r w:rsidRPr="00EC4CE8">
        <w:rPr>
          <w:rFonts w:eastAsia="Times New Roman" w:cs="Times New Roman"/>
          <w:kern w:val="0"/>
          <w:szCs w:val="20"/>
          <w:lang w:eastAsia="en-IN"/>
          <w14:ligatures w14:val="none"/>
        </w:rPr>
        <w:t>The remit of the assent procedure is extended and the procedure is re-named the ‘consent procedure’.</w:t>
      </w:r>
    </w:p>
    <w:p w14:paraId="37DC2659" w14:textId="77777777" w:rsidR="00EC4CE8" w:rsidRPr="00EC4CE8" w:rsidRDefault="00EC4CE8" w:rsidP="00EC4CE8">
      <w:pPr>
        <w:widowControl w:val="0"/>
        <w:pBdr>
          <w:top w:val="single" w:sz="4" w:space="1" w:color="auto"/>
          <w:left w:val="single" w:sz="4" w:space="4" w:color="auto"/>
          <w:bottom w:val="single" w:sz="4" w:space="1" w:color="auto"/>
          <w:right w:val="single" w:sz="4" w:space="4" w:color="auto"/>
        </w:pBdr>
        <w:shd w:val="pct10" w:color="auto" w:fill="auto"/>
        <w:autoSpaceDE w:val="0"/>
        <w:autoSpaceDN w:val="0"/>
        <w:adjustRightInd w:val="0"/>
        <w:spacing w:after="0" w:line="480" w:lineRule="auto"/>
        <w:ind w:left="240" w:hanging="240"/>
        <w:textAlignment w:val="center"/>
        <w:rPr>
          <w:rFonts w:eastAsia="Times New Roman" w:cs="Times New Roman"/>
          <w:kern w:val="0"/>
          <w:szCs w:val="20"/>
          <w:lang w:eastAsia="en-IN"/>
          <w14:ligatures w14:val="none"/>
        </w:rPr>
      </w:pPr>
      <w:r w:rsidRPr="00EC4CE8">
        <w:rPr>
          <w:rFonts w:eastAsia="Times New Roman" w:cs="Times New Roman"/>
          <w:kern w:val="0"/>
          <w:szCs w:val="40"/>
          <w:lang w:eastAsia="en-IN"/>
          <w14:ligatures w14:val="none"/>
        </w:rPr>
        <w:t>•</w:t>
      </w:r>
      <w:r w:rsidRPr="00EC4CE8">
        <w:rPr>
          <w:rFonts w:eastAsia="Times New Roman" w:cs="Times New Roman"/>
          <w:kern w:val="0"/>
          <w:szCs w:val="40"/>
          <w:lang w:eastAsia="en-IN"/>
          <w14:ligatures w14:val="none"/>
        </w:rPr>
        <w:tab/>
      </w:r>
      <w:r w:rsidRPr="00EC4CE8">
        <w:rPr>
          <w:rFonts w:eastAsia="Times New Roman" w:cs="Times New Roman"/>
          <w:kern w:val="0"/>
          <w:szCs w:val="20"/>
          <w:lang w:eastAsia="en-IN"/>
          <w14:ligatures w14:val="none"/>
        </w:rPr>
        <w:t>The annual budgetary procedure is simplified and the EP and Council become co-equal decision-makers. The distinction between compulsory and non-compulsory expenditure is abolished.</w:t>
      </w:r>
    </w:p>
    <w:p w14:paraId="13B7FC9A" w14:textId="77777777" w:rsidR="00EC4CE8" w:rsidRPr="00EC4CE8" w:rsidRDefault="00EC4CE8" w:rsidP="00EC4CE8">
      <w:pPr>
        <w:widowControl w:val="0"/>
        <w:pBdr>
          <w:top w:val="single" w:sz="4" w:space="1" w:color="auto"/>
          <w:left w:val="single" w:sz="4" w:space="4" w:color="auto"/>
          <w:bottom w:val="single" w:sz="4" w:space="1" w:color="auto"/>
          <w:right w:val="single" w:sz="4" w:space="4" w:color="auto"/>
        </w:pBdr>
        <w:shd w:val="pct10" w:color="auto" w:fill="auto"/>
        <w:autoSpaceDE w:val="0"/>
        <w:autoSpaceDN w:val="0"/>
        <w:adjustRightInd w:val="0"/>
        <w:spacing w:after="0" w:line="480" w:lineRule="auto"/>
        <w:ind w:left="240" w:hanging="240"/>
        <w:textAlignment w:val="center"/>
        <w:rPr>
          <w:rFonts w:eastAsia="Times New Roman" w:cs="Times New Roman"/>
          <w:kern w:val="0"/>
          <w:szCs w:val="20"/>
          <w:lang w:eastAsia="en-IN"/>
          <w14:ligatures w14:val="none"/>
        </w:rPr>
      </w:pPr>
      <w:r w:rsidRPr="00EC4CE8">
        <w:rPr>
          <w:rFonts w:eastAsia="Times New Roman" w:cs="Times New Roman"/>
          <w:kern w:val="0"/>
          <w:szCs w:val="40"/>
          <w:lang w:eastAsia="en-IN"/>
          <w14:ligatures w14:val="none"/>
        </w:rPr>
        <w:t>•</w:t>
      </w:r>
      <w:r w:rsidRPr="00EC4CE8">
        <w:rPr>
          <w:rFonts w:eastAsia="Times New Roman" w:cs="Times New Roman"/>
          <w:kern w:val="0"/>
          <w:szCs w:val="40"/>
          <w:lang w:eastAsia="en-IN"/>
          <w14:ligatures w14:val="none"/>
        </w:rPr>
        <w:tab/>
      </w:r>
      <w:r w:rsidRPr="00EC4CE8">
        <w:rPr>
          <w:rFonts w:eastAsia="Times New Roman" w:cs="Times New Roman"/>
          <w:kern w:val="0"/>
          <w:szCs w:val="20"/>
          <w:lang w:eastAsia="en-IN"/>
          <w14:ligatures w14:val="none"/>
        </w:rPr>
        <w:t>The multi-annual financial frameworks (within which annual budgets must operate) become legally binding and must be approved by the EP.</w:t>
      </w:r>
    </w:p>
    <w:p w14:paraId="14626961" w14:textId="77777777" w:rsidR="00EC4CE8" w:rsidRPr="00EC4CE8" w:rsidRDefault="00EC4CE8" w:rsidP="00EC4CE8">
      <w:pPr>
        <w:widowControl w:val="0"/>
        <w:pBdr>
          <w:top w:val="single" w:sz="4" w:space="1" w:color="auto"/>
          <w:left w:val="single" w:sz="4" w:space="4" w:color="auto"/>
          <w:bottom w:val="single" w:sz="4" w:space="1" w:color="auto"/>
          <w:right w:val="single" w:sz="4" w:space="4" w:color="auto"/>
        </w:pBdr>
        <w:shd w:val="pct10" w:color="auto" w:fill="auto"/>
        <w:autoSpaceDE w:val="0"/>
        <w:autoSpaceDN w:val="0"/>
        <w:adjustRightInd w:val="0"/>
        <w:spacing w:after="0" w:line="480" w:lineRule="auto"/>
        <w:ind w:left="240" w:hanging="240"/>
        <w:textAlignment w:val="center"/>
        <w:rPr>
          <w:rFonts w:eastAsia="Times New Roman" w:cs="Times New Roman"/>
          <w:kern w:val="0"/>
          <w:szCs w:val="20"/>
          <w:lang w:eastAsia="en-IN"/>
          <w14:ligatures w14:val="none"/>
        </w:rPr>
      </w:pPr>
      <w:r w:rsidRPr="00EC4CE8">
        <w:rPr>
          <w:rFonts w:eastAsia="Times New Roman" w:cs="Times New Roman"/>
          <w:kern w:val="0"/>
          <w:szCs w:val="40"/>
          <w:lang w:eastAsia="en-IN"/>
          <w14:ligatures w14:val="none"/>
        </w:rPr>
        <w:t>•</w:t>
      </w:r>
      <w:r w:rsidRPr="00EC4CE8">
        <w:rPr>
          <w:rFonts w:eastAsia="Times New Roman" w:cs="Times New Roman"/>
          <w:kern w:val="0"/>
          <w:szCs w:val="40"/>
          <w:lang w:eastAsia="en-IN"/>
          <w14:ligatures w14:val="none"/>
        </w:rPr>
        <w:tab/>
      </w:r>
      <w:r w:rsidRPr="00EC4CE8">
        <w:rPr>
          <w:rFonts w:eastAsia="Times New Roman" w:cs="Times New Roman"/>
          <w:kern w:val="0"/>
          <w:szCs w:val="20"/>
          <w:lang w:eastAsia="en-IN"/>
          <w14:ligatures w14:val="none"/>
        </w:rPr>
        <w:t>A new hierarchy of norms is established distinguishing between legislative acts, delegated acts, and implementing acts. The Council and the EP are to jointly decide on how to control delegated and implementing acts (including whether, and what sort of, comitology is to apply).</w:t>
      </w:r>
    </w:p>
    <w:p w14:paraId="1E716204" w14:textId="77777777" w:rsidR="00EC4CE8" w:rsidRPr="00EC4CE8" w:rsidRDefault="00EC4CE8" w:rsidP="00EC4CE8">
      <w:pPr>
        <w:widowControl w:val="0"/>
        <w:pBdr>
          <w:top w:val="single" w:sz="4" w:space="1" w:color="auto"/>
          <w:left w:val="single" w:sz="4" w:space="4" w:color="auto"/>
          <w:bottom w:val="single" w:sz="4" w:space="1" w:color="auto"/>
          <w:right w:val="single" w:sz="4" w:space="4" w:color="auto"/>
        </w:pBdr>
        <w:shd w:val="pct10" w:color="auto" w:fill="auto"/>
        <w:autoSpaceDE w:val="0"/>
        <w:autoSpaceDN w:val="0"/>
        <w:adjustRightInd w:val="0"/>
        <w:spacing w:after="0" w:line="480" w:lineRule="auto"/>
        <w:ind w:left="240" w:hanging="240"/>
        <w:textAlignment w:val="center"/>
        <w:rPr>
          <w:rFonts w:eastAsia="Times New Roman" w:cs="Times New Roman"/>
          <w:kern w:val="0"/>
          <w:szCs w:val="20"/>
          <w:lang w:eastAsia="en-IN"/>
          <w14:ligatures w14:val="none"/>
        </w:rPr>
      </w:pPr>
      <w:r w:rsidRPr="00EC4CE8">
        <w:rPr>
          <w:rFonts w:eastAsia="Times New Roman" w:cs="Times New Roman"/>
          <w:kern w:val="0"/>
          <w:szCs w:val="40"/>
          <w:lang w:eastAsia="en-IN"/>
          <w14:ligatures w14:val="none"/>
        </w:rPr>
        <w:t>•</w:t>
      </w:r>
      <w:r w:rsidRPr="00EC4CE8">
        <w:rPr>
          <w:rFonts w:eastAsia="Times New Roman" w:cs="Times New Roman"/>
          <w:kern w:val="0"/>
          <w:szCs w:val="40"/>
          <w:lang w:eastAsia="en-IN"/>
          <w14:ligatures w14:val="none"/>
        </w:rPr>
        <w:tab/>
      </w:r>
      <w:r w:rsidRPr="00EC4CE8">
        <w:rPr>
          <w:rFonts w:eastAsia="Times New Roman" w:cs="Times New Roman"/>
          <w:kern w:val="0"/>
          <w:szCs w:val="20"/>
          <w:lang w:eastAsia="en-IN"/>
          <w14:ligatures w14:val="none"/>
        </w:rPr>
        <w:t xml:space="preserve">Citizens become empowered to invite the Commission to submit a legislative proposal by </w:t>
      </w:r>
      <w:r w:rsidRPr="00EC4CE8">
        <w:rPr>
          <w:rFonts w:eastAsia="Times New Roman" w:cs="Times New Roman"/>
          <w:kern w:val="0"/>
          <w:szCs w:val="20"/>
          <w:lang w:eastAsia="en-IN"/>
          <w14:ligatures w14:val="none"/>
        </w:rPr>
        <w:lastRenderedPageBreak/>
        <w:t>collecting one million signatures in a ‘significant number’ of member states.</w:t>
      </w:r>
    </w:p>
    <w:p w14:paraId="7EC9FAA2" w14:textId="77777777" w:rsidR="00EC4CE8" w:rsidRPr="00EC4CE8" w:rsidRDefault="00EC4CE8" w:rsidP="00EC4CE8">
      <w:pPr>
        <w:widowControl w:val="0"/>
        <w:pBdr>
          <w:top w:val="single" w:sz="4" w:space="1" w:color="auto"/>
          <w:left w:val="single" w:sz="4" w:space="4" w:color="auto"/>
          <w:bottom w:val="single" w:sz="4" w:space="1" w:color="auto"/>
          <w:right w:val="single" w:sz="4" w:space="4" w:color="auto"/>
        </w:pBdr>
        <w:shd w:val="pct10" w:color="auto" w:fill="auto"/>
        <w:tabs>
          <w:tab w:val="left" w:pos="1080"/>
        </w:tabs>
        <w:autoSpaceDE w:val="0"/>
        <w:autoSpaceDN w:val="0"/>
        <w:adjustRightInd w:val="0"/>
        <w:spacing w:after="0" w:line="480" w:lineRule="auto"/>
        <w:textAlignment w:val="center"/>
        <w:rPr>
          <w:rFonts w:eastAsia="Times New Roman" w:cs="Times New Roman"/>
          <w:b/>
          <w:kern w:val="0"/>
          <w:szCs w:val="20"/>
          <w:lang w:eastAsia="en-IN"/>
          <w14:ligatures w14:val="none"/>
        </w:rPr>
      </w:pPr>
      <w:r w:rsidRPr="00EC4CE8">
        <w:rPr>
          <w:rFonts w:eastAsia="Times New Roman" w:cs="Times New Roman"/>
          <w:b/>
          <w:kern w:val="0"/>
          <w:szCs w:val="20"/>
          <w:lang w:eastAsia="en-IN"/>
          <w14:ligatures w14:val="none"/>
        </w:rPr>
        <w:t>The Institutions</w:t>
      </w:r>
    </w:p>
    <w:p w14:paraId="25A1081F" w14:textId="77777777" w:rsidR="00EC4CE8" w:rsidRPr="00EC4CE8" w:rsidRDefault="00EC4CE8" w:rsidP="00EC4CE8">
      <w:pPr>
        <w:widowControl w:val="0"/>
        <w:pBdr>
          <w:top w:val="single" w:sz="4" w:space="1" w:color="auto"/>
          <w:left w:val="single" w:sz="4" w:space="4" w:color="auto"/>
          <w:bottom w:val="single" w:sz="4" w:space="1" w:color="auto"/>
          <w:right w:val="single" w:sz="4" w:space="4" w:color="auto"/>
        </w:pBdr>
        <w:shd w:val="pct10" w:color="auto" w:fill="auto"/>
        <w:tabs>
          <w:tab w:val="left" w:pos="1080"/>
        </w:tabs>
        <w:autoSpaceDE w:val="0"/>
        <w:autoSpaceDN w:val="0"/>
        <w:adjustRightInd w:val="0"/>
        <w:spacing w:after="0" w:line="480" w:lineRule="auto"/>
        <w:textAlignment w:val="center"/>
        <w:rPr>
          <w:rFonts w:eastAsia="Times New Roman" w:cs="Times New Roman"/>
          <w:i/>
          <w:iCs/>
          <w:kern w:val="0"/>
          <w:szCs w:val="20"/>
          <w:lang w:eastAsia="en-IN"/>
          <w14:ligatures w14:val="none"/>
        </w:rPr>
      </w:pPr>
      <w:r w:rsidRPr="00EC4CE8">
        <w:rPr>
          <w:rFonts w:eastAsia="Times New Roman" w:cs="Times New Roman"/>
          <w:i/>
          <w:iCs/>
          <w:kern w:val="0"/>
          <w:szCs w:val="20"/>
          <w:lang w:eastAsia="en-IN"/>
          <w14:ligatures w14:val="none"/>
        </w:rPr>
        <w:t>The Commission</w:t>
      </w:r>
    </w:p>
    <w:p w14:paraId="2DC15D10" w14:textId="77777777" w:rsidR="00EC4CE8" w:rsidRPr="00EC4CE8" w:rsidRDefault="00EC4CE8" w:rsidP="00EC4CE8">
      <w:pPr>
        <w:widowControl w:val="0"/>
        <w:pBdr>
          <w:top w:val="single" w:sz="4" w:space="1" w:color="auto"/>
          <w:left w:val="single" w:sz="4" w:space="4" w:color="auto"/>
          <w:bottom w:val="single" w:sz="4" w:space="1" w:color="auto"/>
          <w:right w:val="single" w:sz="4" w:space="4" w:color="auto"/>
        </w:pBdr>
        <w:shd w:val="pct10" w:color="auto" w:fill="auto"/>
        <w:autoSpaceDE w:val="0"/>
        <w:autoSpaceDN w:val="0"/>
        <w:adjustRightInd w:val="0"/>
        <w:spacing w:after="0" w:line="480" w:lineRule="auto"/>
        <w:ind w:left="240" w:hanging="240"/>
        <w:textAlignment w:val="center"/>
        <w:rPr>
          <w:rFonts w:eastAsia="Times New Roman" w:cs="Times New Roman"/>
          <w:kern w:val="0"/>
          <w:szCs w:val="20"/>
          <w:lang w:eastAsia="en-IN"/>
          <w14:ligatures w14:val="none"/>
        </w:rPr>
      </w:pPr>
      <w:r w:rsidRPr="00EC4CE8">
        <w:rPr>
          <w:rFonts w:eastAsia="Times New Roman" w:cs="Times New Roman"/>
          <w:kern w:val="0"/>
          <w:szCs w:val="40"/>
          <w:lang w:eastAsia="en-IN"/>
          <w14:ligatures w14:val="none"/>
        </w:rPr>
        <w:t>•</w:t>
      </w:r>
      <w:r w:rsidRPr="00EC4CE8">
        <w:rPr>
          <w:rFonts w:eastAsia="Times New Roman" w:cs="Times New Roman"/>
          <w:kern w:val="0"/>
          <w:szCs w:val="40"/>
          <w:lang w:eastAsia="en-IN"/>
          <w14:ligatures w14:val="none"/>
        </w:rPr>
        <w:tab/>
      </w:r>
      <w:r w:rsidRPr="00EC4CE8">
        <w:rPr>
          <w:rFonts w:eastAsia="Times New Roman" w:cs="Times New Roman"/>
          <w:kern w:val="0"/>
          <w:szCs w:val="20"/>
          <w:lang w:eastAsia="en-IN"/>
          <w14:ligatures w14:val="none"/>
        </w:rPr>
        <w:t>The President of the Commission must now be nominated by the European Council ‘taking into account the elections to the European Parliament’. The nominee is then ‘elected by the European Parliament by a majority of its component members’ rather than, as previously, ‘approved by the European Parliament’.</w:t>
      </w:r>
    </w:p>
    <w:p w14:paraId="6E1BF372" w14:textId="77777777" w:rsidR="00EC4CE8" w:rsidRPr="00EC4CE8" w:rsidRDefault="00EC4CE8" w:rsidP="00EC4CE8">
      <w:pPr>
        <w:widowControl w:val="0"/>
        <w:pBdr>
          <w:top w:val="single" w:sz="4" w:space="1" w:color="auto"/>
          <w:left w:val="single" w:sz="4" w:space="4" w:color="auto"/>
          <w:bottom w:val="single" w:sz="4" w:space="1" w:color="auto"/>
          <w:right w:val="single" w:sz="4" w:space="4" w:color="auto"/>
        </w:pBdr>
        <w:shd w:val="pct10" w:color="auto" w:fill="auto"/>
        <w:tabs>
          <w:tab w:val="left" w:pos="1080"/>
        </w:tabs>
        <w:autoSpaceDE w:val="0"/>
        <w:autoSpaceDN w:val="0"/>
        <w:adjustRightInd w:val="0"/>
        <w:spacing w:after="0" w:line="480" w:lineRule="auto"/>
        <w:textAlignment w:val="center"/>
        <w:rPr>
          <w:rFonts w:eastAsia="Times New Roman" w:cs="Times New Roman"/>
          <w:i/>
          <w:iCs/>
          <w:kern w:val="0"/>
          <w:szCs w:val="20"/>
          <w:lang w:eastAsia="en-IN"/>
          <w14:ligatures w14:val="none"/>
        </w:rPr>
      </w:pPr>
      <w:r w:rsidRPr="00EC4CE8">
        <w:rPr>
          <w:rFonts w:eastAsia="Times New Roman" w:cs="Times New Roman"/>
          <w:i/>
          <w:iCs/>
          <w:kern w:val="0"/>
          <w:szCs w:val="20"/>
          <w:lang w:eastAsia="en-IN"/>
          <w14:ligatures w14:val="none"/>
        </w:rPr>
        <w:t>The European Council</w:t>
      </w:r>
    </w:p>
    <w:p w14:paraId="415744F0" w14:textId="77777777" w:rsidR="00EC4CE8" w:rsidRPr="00EC4CE8" w:rsidRDefault="00EC4CE8" w:rsidP="00EC4CE8">
      <w:pPr>
        <w:widowControl w:val="0"/>
        <w:pBdr>
          <w:top w:val="single" w:sz="4" w:space="1" w:color="auto"/>
          <w:left w:val="single" w:sz="4" w:space="4" w:color="auto"/>
          <w:bottom w:val="single" w:sz="4" w:space="1" w:color="auto"/>
          <w:right w:val="single" w:sz="4" w:space="4" w:color="auto"/>
        </w:pBdr>
        <w:shd w:val="pct10" w:color="auto" w:fill="auto"/>
        <w:autoSpaceDE w:val="0"/>
        <w:autoSpaceDN w:val="0"/>
        <w:adjustRightInd w:val="0"/>
        <w:spacing w:after="0" w:line="480" w:lineRule="auto"/>
        <w:ind w:left="240" w:hanging="240"/>
        <w:textAlignment w:val="center"/>
        <w:rPr>
          <w:rFonts w:eastAsia="Times New Roman" w:cs="Times New Roman"/>
          <w:kern w:val="0"/>
          <w:szCs w:val="20"/>
          <w:lang w:eastAsia="en-IN"/>
          <w14:ligatures w14:val="none"/>
        </w:rPr>
      </w:pPr>
      <w:r w:rsidRPr="00EC4CE8">
        <w:rPr>
          <w:rFonts w:eastAsia="Times New Roman" w:cs="Times New Roman"/>
          <w:kern w:val="0"/>
          <w:szCs w:val="40"/>
          <w:lang w:eastAsia="en-IN"/>
          <w14:ligatures w14:val="none"/>
        </w:rPr>
        <w:t>•</w:t>
      </w:r>
      <w:r w:rsidRPr="00EC4CE8">
        <w:rPr>
          <w:rFonts w:eastAsia="Times New Roman" w:cs="Times New Roman"/>
          <w:kern w:val="0"/>
          <w:szCs w:val="40"/>
          <w:lang w:eastAsia="en-IN"/>
          <w14:ligatures w14:val="none"/>
        </w:rPr>
        <w:tab/>
      </w:r>
      <w:r w:rsidRPr="00EC4CE8">
        <w:rPr>
          <w:rFonts w:eastAsia="Times New Roman" w:cs="Times New Roman"/>
          <w:kern w:val="0"/>
          <w:szCs w:val="20"/>
          <w:lang w:eastAsia="en-IN"/>
          <w14:ligatures w14:val="none"/>
        </w:rPr>
        <w:t>It is established as a separate institution distinct from the Council of Ministers.</w:t>
      </w:r>
    </w:p>
    <w:p w14:paraId="4BFC9403" w14:textId="77777777" w:rsidR="00EC4CE8" w:rsidRPr="00EC4CE8" w:rsidRDefault="00EC4CE8" w:rsidP="00EC4CE8">
      <w:pPr>
        <w:widowControl w:val="0"/>
        <w:pBdr>
          <w:top w:val="single" w:sz="4" w:space="1" w:color="auto"/>
          <w:left w:val="single" w:sz="4" w:space="4" w:color="auto"/>
          <w:bottom w:val="single" w:sz="4" w:space="1" w:color="auto"/>
          <w:right w:val="single" w:sz="4" w:space="4" w:color="auto"/>
        </w:pBdr>
        <w:shd w:val="pct10" w:color="auto" w:fill="auto"/>
        <w:autoSpaceDE w:val="0"/>
        <w:autoSpaceDN w:val="0"/>
        <w:adjustRightInd w:val="0"/>
        <w:spacing w:after="0" w:line="480" w:lineRule="auto"/>
        <w:ind w:left="240" w:hanging="240"/>
        <w:textAlignment w:val="center"/>
        <w:rPr>
          <w:rFonts w:eastAsia="Times New Roman" w:cs="Times New Roman"/>
          <w:kern w:val="0"/>
          <w:szCs w:val="20"/>
          <w:lang w:eastAsia="en-IN"/>
          <w14:ligatures w14:val="none"/>
        </w:rPr>
      </w:pPr>
      <w:r w:rsidRPr="00EC4CE8">
        <w:rPr>
          <w:rFonts w:eastAsia="Times New Roman" w:cs="Times New Roman"/>
          <w:kern w:val="0"/>
          <w:szCs w:val="40"/>
          <w:lang w:eastAsia="en-IN"/>
          <w14:ligatures w14:val="none"/>
        </w:rPr>
        <w:t>•</w:t>
      </w:r>
      <w:r w:rsidRPr="00EC4CE8">
        <w:rPr>
          <w:rFonts w:eastAsia="Times New Roman" w:cs="Times New Roman"/>
          <w:kern w:val="0"/>
          <w:szCs w:val="40"/>
          <w:lang w:eastAsia="en-IN"/>
          <w14:ligatures w14:val="none"/>
        </w:rPr>
        <w:tab/>
      </w:r>
      <w:r w:rsidRPr="00EC4CE8">
        <w:rPr>
          <w:rFonts w:eastAsia="Times New Roman" w:cs="Times New Roman"/>
          <w:kern w:val="0"/>
          <w:szCs w:val="20"/>
          <w:lang w:eastAsia="en-IN"/>
          <w14:ligatures w14:val="none"/>
        </w:rPr>
        <w:t>It is to elect its own President, by QMV, for a 2½-year term which may be renewable once.</w:t>
      </w:r>
    </w:p>
    <w:p w14:paraId="33C7155A" w14:textId="77777777" w:rsidR="00EC4CE8" w:rsidRPr="00EC4CE8" w:rsidRDefault="00EC4CE8" w:rsidP="00EC4CE8">
      <w:pPr>
        <w:widowControl w:val="0"/>
        <w:pBdr>
          <w:top w:val="single" w:sz="4" w:space="1" w:color="auto"/>
          <w:left w:val="single" w:sz="4" w:space="4" w:color="auto"/>
          <w:bottom w:val="single" w:sz="4" w:space="1" w:color="auto"/>
          <w:right w:val="single" w:sz="4" w:space="4" w:color="auto"/>
        </w:pBdr>
        <w:shd w:val="pct10" w:color="auto" w:fill="auto"/>
        <w:autoSpaceDE w:val="0"/>
        <w:autoSpaceDN w:val="0"/>
        <w:adjustRightInd w:val="0"/>
        <w:spacing w:after="0" w:line="480" w:lineRule="auto"/>
        <w:ind w:left="240" w:hanging="240"/>
        <w:textAlignment w:val="center"/>
        <w:rPr>
          <w:rFonts w:eastAsia="Times New Roman" w:cs="Times New Roman"/>
          <w:kern w:val="0"/>
          <w:szCs w:val="20"/>
          <w:lang w:eastAsia="en-IN"/>
          <w14:ligatures w14:val="none"/>
        </w:rPr>
      </w:pPr>
      <w:r w:rsidRPr="00EC4CE8">
        <w:rPr>
          <w:rFonts w:eastAsia="Times New Roman" w:cs="Times New Roman"/>
          <w:kern w:val="0"/>
          <w:szCs w:val="40"/>
          <w:lang w:eastAsia="en-IN"/>
          <w14:ligatures w14:val="none"/>
        </w:rPr>
        <w:t>•</w:t>
      </w:r>
      <w:r w:rsidRPr="00EC4CE8">
        <w:rPr>
          <w:rFonts w:eastAsia="Times New Roman" w:cs="Times New Roman"/>
          <w:kern w:val="0"/>
          <w:szCs w:val="40"/>
          <w:lang w:eastAsia="en-IN"/>
          <w14:ligatures w14:val="none"/>
        </w:rPr>
        <w:tab/>
      </w:r>
      <w:r w:rsidRPr="00EC4CE8">
        <w:rPr>
          <w:rFonts w:eastAsia="Times New Roman" w:cs="Times New Roman"/>
          <w:kern w:val="0"/>
          <w:szCs w:val="20"/>
          <w:lang w:eastAsia="en-IN"/>
          <w14:ligatures w14:val="none"/>
        </w:rPr>
        <w:t>The responsibilities of the President are to be confined to European Council business.</w:t>
      </w:r>
    </w:p>
    <w:p w14:paraId="778AE480" w14:textId="77777777" w:rsidR="00EC4CE8" w:rsidRPr="00EC4CE8" w:rsidRDefault="00EC4CE8" w:rsidP="00EC4CE8">
      <w:pPr>
        <w:widowControl w:val="0"/>
        <w:pBdr>
          <w:top w:val="single" w:sz="4" w:space="1" w:color="auto"/>
          <w:left w:val="single" w:sz="4" w:space="4" w:color="auto"/>
          <w:bottom w:val="single" w:sz="4" w:space="1" w:color="auto"/>
          <w:right w:val="single" w:sz="4" w:space="4" w:color="auto"/>
        </w:pBdr>
        <w:shd w:val="pct10" w:color="auto" w:fill="auto"/>
        <w:tabs>
          <w:tab w:val="left" w:pos="1080"/>
        </w:tabs>
        <w:autoSpaceDE w:val="0"/>
        <w:autoSpaceDN w:val="0"/>
        <w:adjustRightInd w:val="0"/>
        <w:spacing w:after="0" w:line="480" w:lineRule="auto"/>
        <w:textAlignment w:val="center"/>
        <w:rPr>
          <w:rFonts w:eastAsia="Times New Roman" w:cs="Times New Roman"/>
          <w:i/>
          <w:iCs/>
          <w:kern w:val="0"/>
          <w:szCs w:val="20"/>
          <w:lang w:eastAsia="en-IN"/>
          <w14:ligatures w14:val="none"/>
        </w:rPr>
      </w:pPr>
      <w:r w:rsidRPr="00EC4CE8">
        <w:rPr>
          <w:rFonts w:eastAsia="Times New Roman" w:cs="Times New Roman"/>
          <w:i/>
          <w:iCs/>
          <w:kern w:val="0"/>
          <w:szCs w:val="20"/>
          <w:lang w:eastAsia="en-IN"/>
          <w14:ligatures w14:val="none"/>
        </w:rPr>
        <w:t>The Council of Ministers</w:t>
      </w:r>
    </w:p>
    <w:p w14:paraId="266CF54B" w14:textId="77777777" w:rsidR="00EC4CE8" w:rsidRPr="00EC4CE8" w:rsidRDefault="00EC4CE8" w:rsidP="00EC4CE8">
      <w:pPr>
        <w:widowControl w:val="0"/>
        <w:pBdr>
          <w:top w:val="single" w:sz="4" w:space="1" w:color="auto"/>
          <w:left w:val="single" w:sz="4" w:space="4" w:color="auto"/>
          <w:bottom w:val="single" w:sz="4" w:space="1" w:color="auto"/>
          <w:right w:val="single" w:sz="4" w:space="4" w:color="auto"/>
        </w:pBdr>
        <w:shd w:val="pct10" w:color="auto" w:fill="auto"/>
        <w:autoSpaceDE w:val="0"/>
        <w:autoSpaceDN w:val="0"/>
        <w:adjustRightInd w:val="0"/>
        <w:spacing w:after="0" w:line="480" w:lineRule="auto"/>
        <w:ind w:left="240" w:hanging="240"/>
        <w:textAlignment w:val="center"/>
        <w:rPr>
          <w:rFonts w:eastAsia="Times New Roman" w:cs="Times New Roman"/>
          <w:kern w:val="0"/>
          <w:szCs w:val="20"/>
          <w:lang w:eastAsia="en-IN"/>
          <w14:ligatures w14:val="none"/>
        </w:rPr>
      </w:pPr>
      <w:r w:rsidRPr="00EC4CE8">
        <w:rPr>
          <w:rFonts w:eastAsia="Times New Roman" w:cs="Times New Roman"/>
          <w:kern w:val="0"/>
          <w:szCs w:val="40"/>
          <w:lang w:eastAsia="en-IN"/>
          <w14:ligatures w14:val="none"/>
        </w:rPr>
        <w:t>•</w:t>
      </w:r>
      <w:r w:rsidRPr="00EC4CE8">
        <w:rPr>
          <w:rFonts w:eastAsia="Times New Roman" w:cs="Times New Roman"/>
          <w:kern w:val="0"/>
          <w:szCs w:val="40"/>
          <w:lang w:eastAsia="en-IN"/>
          <w14:ligatures w14:val="none"/>
        </w:rPr>
        <w:tab/>
      </w:r>
      <w:r w:rsidRPr="00EC4CE8">
        <w:rPr>
          <w:rFonts w:eastAsia="Times New Roman" w:cs="Times New Roman"/>
          <w:kern w:val="0"/>
          <w:szCs w:val="20"/>
          <w:lang w:eastAsia="en-IN"/>
          <w14:ligatures w14:val="none"/>
        </w:rPr>
        <w:t>As from November 2014, QMV voting arrangements in the Council are changed from the Nice triple majority formula to a double majority formula in which, when the Council is acting on a proposal from the Commission or the High Representative, a majority must contain at least 55 per cent of the member states comprising at least 65 per cent of the EU population. The majority must also include at least 15 member states and a blocking minority must include at least four. When the proposal does not emanate from the Commission or the High Representative, the qualified majority must consist of at least 72 per cent of the member states comprising at least 65 per cent of the EU population.</w:t>
      </w:r>
      <w:r w:rsidRPr="00EC4CE8">
        <w:rPr>
          <w:rFonts w:eastAsia="Times New Roman" w:cs="Times New Roman"/>
          <w:kern w:val="0"/>
          <w:szCs w:val="20"/>
          <w:lang w:eastAsia="en-IN"/>
          <w14:ligatures w14:val="none"/>
        </w:rPr>
        <w:br/>
        <w:t>Until 2017 a member state may insist that in a particular vote the Nice voting rules should apply.</w:t>
      </w:r>
      <w:r w:rsidRPr="00EC4CE8">
        <w:rPr>
          <w:rFonts w:eastAsia="Times New Roman" w:cs="Times New Roman"/>
          <w:kern w:val="0"/>
          <w:szCs w:val="20"/>
          <w:lang w:eastAsia="en-IN"/>
          <w14:ligatures w14:val="none"/>
        </w:rPr>
        <w:br/>
        <w:t>In a formula that is based on the Ioannina Compromise, a new mechanism allows a number of member states representing 55 per cent of the population or 55 per cent of the number of member states needed to constitute a blocking minority to ask for a delay and reconsideration of a draft law before it is adopted.</w:t>
      </w:r>
    </w:p>
    <w:p w14:paraId="3D0AFC36" w14:textId="77777777" w:rsidR="00EC4CE8" w:rsidRPr="00EC4CE8" w:rsidRDefault="00EC4CE8" w:rsidP="00EC4CE8">
      <w:pPr>
        <w:widowControl w:val="0"/>
        <w:pBdr>
          <w:top w:val="single" w:sz="4" w:space="1" w:color="auto"/>
          <w:left w:val="single" w:sz="4" w:space="4" w:color="auto"/>
          <w:bottom w:val="single" w:sz="4" w:space="1" w:color="auto"/>
          <w:right w:val="single" w:sz="4" w:space="4" w:color="auto"/>
        </w:pBdr>
        <w:shd w:val="pct10" w:color="auto" w:fill="auto"/>
        <w:autoSpaceDE w:val="0"/>
        <w:autoSpaceDN w:val="0"/>
        <w:adjustRightInd w:val="0"/>
        <w:spacing w:after="0" w:line="480" w:lineRule="auto"/>
        <w:ind w:left="240" w:hanging="240"/>
        <w:textAlignment w:val="center"/>
        <w:rPr>
          <w:rFonts w:eastAsia="Times New Roman" w:cs="Times New Roman"/>
          <w:kern w:val="0"/>
          <w:szCs w:val="20"/>
          <w:lang w:eastAsia="en-IN"/>
          <w14:ligatures w14:val="none"/>
        </w:rPr>
      </w:pPr>
      <w:r w:rsidRPr="00EC4CE8">
        <w:rPr>
          <w:rFonts w:eastAsia="Times New Roman" w:cs="Times New Roman"/>
          <w:kern w:val="0"/>
          <w:szCs w:val="40"/>
          <w:lang w:eastAsia="en-IN"/>
          <w14:ligatures w14:val="none"/>
        </w:rPr>
        <w:lastRenderedPageBreak/>
        <w:t>•</w:t>
      </w:r>
      <w:r w:rsidRPr="00EC4CE8">
        <w:rPr>
          <w:rFonts w:eastAsia="Times New Roman" w:cs="Times New Roman"/>
          <w:kern w:val="0"/>
          <w:szCs w:val="40"/>
          <w:lang w:eastAsia="en-IN"/>
          <w14:ligatures w14:val="none"/>
        </w:rPr>
        <w:tab/>
      </w:r>
      <w:r w:rsidRPr="00EC4CE8">
        <w:rPr>
          <w:rFonts w:eastAsia="Times New Roman" w:cs="Times New Roman"/>
          <w:kern w:val="0"/>
          <w:szCs w:val="20"/>
          <w:lang w:eastAsia="en-IN"/>
          <w14:ligatures w14:val="none"/>
        </w:rPr>
        <w:t>There are some 40–45 (depending on exactly what is counted) extensions to QMV, most particularly in the areas of freedom, internal security and justice. Areas where unanimity – and hence the national veto – remains include the CFSP (except implementing measures), the CSDP, enhanced cooperation, treaty reform, taxation and aspects of social policy.</w:t>
      </w:r>
    </w:p>
    <w:p w14:paraId="697A85C5" w14:textId="77777777" w:rsidR="00EC4CE8" w:rsidRPr="00EC4CE8" w:rsidRDefault="00EC4CE8" w:rsidP="00EC4CE8">
      <w:pPr>
        <w:widowControl w:val="0"/>
        <w:pBdr>
          <w:top w:val="single" w:sz="4" w:space="1" w:color="auto"/>
          <w:left w:val="single" w:sz="4" w:space="4" w:color="auto"/>
          <w:bottom w:val="single" w:sz="4" w:space="1" w:color="auto"/>
          <w:right w:val="single" w:sz="4" w:space="4" w:color="auto"/>
        </w:pBdr>
        <w:shd w:val="pct10" w:color="auto" w:fill="auto"/>
        <w:autoSpaceDE w:val="0"/>
        <w:autoSpaceDN w:val="0"/>
        <w:adjustRightInd w:val="0"/>
        <w:spacing w:after="0" w:line="480" w:lineRule="auto"/>
        <w:ind w:left="240" w:hanging="240"/>
        <w:textAlignment w:val="center"/>
        <w:rPr>
          <w:rFonts w:eastAsia="Times New Roman" w:cs="Times New Roman"/>
          <w:kern w:val="0"/>
          <w:szCs w:val="20"/>
          <w:lang w:eastAsia="en-IN"/>
          <w14:ligatures w14:val="none"/>
        </w:rPr>
      </w:pPr>
      <w:r w:rsidRPr="00EC4CE8">
        <w:rPr>
          <w:rFonts w:eastAsia="Times New Roman" w:cs="Times New Roman"/>
          <w:kern w:val="0"/>
          <w:szCs w:val="40"/>
          <w:lang w:eastAsia="en-IN"/>
          <w14:ligatures w14:val="none"/>
        </w:rPr>
        <w:t>•</w:t>
      </w:r>
      <w:r w:rsidRPr="00EC4CE8">
        <w:rPr>
          <w:rFonts w:eastAsia="Times New Roman" w:cs="Times New Roman"/>
          <w:kern w:val="0"/>
          <w:szCs w:val="40"/>
          <w:lang w:eastAsia="en-IN"/>
          <w14:ligatures w14:val="none"/>
        </w:rPr>
        <w:tab/>
      </w:r>
      <w:r w:rsidRPr="00EC4CE8">
        <w:rPr>
          <w:rFonts w:eastAsia="Times New Roman" w:cs="Times New Roman"/>
          <w:kern w:val="0"/>
          <w:szCs w:val="20"/>
          <w:lang w:eastAsia="en-IN"/>
          <w14:ligatures w14:val="none"/>
        </w:rPr>
        <w:t>The Presidency of the Council is to be held by groups of three members for a period of 18 months, with each member of the group chairing for six months.</w:t>
      </w:r>
    </w:p>
    <w:p w14:paraId="1C6AD4D3" w14:textId="77777777" w:rsidR="00EC4CE8" w:rsidRPr="00EC4CE8" w:rsidRDefault="00EC4CE8" w:rsidP="00EC4CE8">
      <w:pPr>
        <w:widowControl w:val="0"/>
        <w:pBdr>
          <w:top w:val="single" w:sz="4" w:space="1" w:color="auto"/>
          <w:left w:val="single" w:sz="4" w:space="4" w:color="auto"/>
          <w:bottom w:val="single" w:sz="4" w:space="1" w:color="auto"/>
          <w:right w:val="single" w:sz="4" w:space="4" w:color="auto"/>
        </w:pBdr>
        <w:shd w:val="pct10" w:color="auto" w:fill="auto"/>
        <w:autoSpaceDE w:val="0"/>
        <w:autoSpaceDN w:val="0"/>
        <w:adjustRightInd w:val="0"/>
        <w:spacing w:after="0" w:line="480" w:lineRule="auto"/>
        <w:ind w:left="240" w:hanging="240"/>
        <w:textAlignment w:val="center"/>
        <w:rPr>
          <w:rFonts w:eastAsia="Times New Roman" w:cs="Times New Roman"/>
          <w:kern w:val="0"/>
          <w:szCs w:val="20"/>
          <w:lang w:eastAsia="en-IN"/>
          <w14:ligatures w14:val="none"/>
        </w:rPr>
      </w:pPr>
      <w:r w:rsidRPr="00EC4CE8">
        <w:rPr>
          <w:rFonts w:eastAsia="Times New Roman" w:cs="Times New Roman"/>
          <w:kern w:val="0"/>
          <w:szCs w:val="40"/>
          <w:lang w:eastAsia="en-IN"/>
          <w14:ligatures w14:val="none"/>
        </w:rPr>
        <w:t>•</w:t>
      </w:r>
      <w:r w:rsidRPr="00EC4CE8">
        <w:rPr>
          <w:rFonts w:eastAsia="Times New Roman" w:cs="Times New Roman"/>
          <w:kern w:val="0"/>
          <w:szCs w:val="40"/>
          <w:lang w:eastAsia="en-IN"/>
          <w14:ligatures w14:val="none"/>
        </w:rPr>
        <w:tab/>
      </w:r>
      <w:r w:rsidRPr="00EC4CE8">
        <w:rPr>
          <w:rFonts w:eastAsia="Times New Roman" w:cs="Times New Roman"/>
          <w:kern w:val="0"/>
          <w:szCs w:val="20"/>
          <w:lang w:eastAsia="en-IN"/>
          <w14:ligatures w14:val="none"/>
        </w:rPr>
        <w:t>The Foreign Affairs Council is to be chaired by the occupant of the new post High Representative of the Union for Foreign Affairs and Security Policy.</w:t>
      </w:r>
    </w:p>
    <w:p w14:paraId="4973589A" w14:textId="77777777" w:rsidR="00EC4CE8" w:rsidRPr="00EC4CE8" w:rsidRDefault="00EC4CE8" w:rsidP="00EC4CE8">
      <w:pPr>
        <w:widowControl w:val="0"/>
        <w:pBdr>
          <w:top w:val="single" w:sz="4" w:space="1" w:color="auto"/>
          <w:left w:val="single" w:sz="4" w:space="4" w:color="auto"/>
          <w:bottom w:val="single" w:sz="4" w:space="1" w:color="auto"/>
          <w:right w:val="single" w:sz="4" w:space="4" w:color="auto"/>
        </w:pBdr>
        <w:shd w:val="pct10" w:color="auto" w:fill="auto"/>
        <w:autoSpaceDE w:val="0"/>
        <w:autoSpaceDN w:val="0"/>
        <w:adjustRightInd w:val="0"/>
        <w:spacing w:after="0" w:line="480" w:lineRule="auto"/>
        <w:ind w:left="240" w:hanging="240"/>
        <w:textAlignment w:val="center"/>
        <w:rPr>
          <w:rFonts w:eastAsia="Times New Roman" w:cs="Times New Roman"/>
          <w:kern w:val="0"/>
          <w:szCs w:val="20"/>
          <w:lang w:eastAsia="en-IN"/>
          <w14:ligatures w14:val="none"/>
        </w:rPr>
      </w:pPr>
      <w:r w:rsidRPr="00EC4CE8">
        <w:rPr>
          <w:rFonts w:eastAsia="Times New Roman" w:cs="Times New Roman"/>
          <w:kern w:val="0"/>
          <w:szCs w:val="40"/>
          <w:lang w:eastAsia="en-IN"/>
          <w14:ligatures w14:val="none"/>
        </w:rPr>
        <w:t>•</w:t>
      </w:r>
      <w:r w:rsidRPr="00EC4CE8">
        <w:rPr>
          <w:rFonts w:eastAsia="Times New Roman" w:cs="Times New Roman"/>
          <w:kern w:val="0"/>
          <w:szCs w:val="40"/>
          <w:lang w:eastAsia="en-IN"/>
          <w14:ligatures w14:val="none"/>
        </w:rPr>
        <w:tab/>
      </w:r>
      <w:r w:rsidRPr="00EC4CE8">
        <w:rPr>
          <w:rFonts w:eastAsia="Times New Roman" w:cs="Times New Roman"/>
          <w:kern w:val="0"/>
          <w:szCs w:val="20"/>
          <w:lang w:eastAsia="en-IN"/>
          <w14:ligatures w14:val="none"/>
        </w:rPr>
        <w:t>The proceedings of the Council are to be open when it is exercising its legislative functions.</w:t>
      </w:r>
    </w:p>
    <w:p w14:paraId="691ADD64" w14:textId="77777777" w:rsidR="00EC4CE8" w:rsidRPr="00EC4CE8" w:rsidRDefault="00EC4CE8" w:rsidP="00EC4CE8">
      <w:pPr>
        <w:widowControl w:val="0"/>
        <w:pBdr>
          <w:top w:val="single" w:sz="4" w:space="1" w:color="auto"/>
          <w:left w:val="single" w:sz="4" w:space="4" w:color="auto"/>
          <w:bottom w:val="single" w:sz="4" w:space="1" w:color="auto"/>
          <w:right w:val="single" w:sz="4" w:space="4" w:color="auto"/>
        </w:pBdr>
        <w:shd w:val="pct10" w:color="auto" w:fill="auto"/>
        <w:tabs>
          <w:tab w:val="left" w:pos="1080"/>
        </w:tabs>
        <w:autoSpaceDE w:val="0"/>
        <w:autoSpaceDN w:val="0"/>
        <w:adjustRightInd w:val="0"/>
        <w:spacing w:after="0" w:line="480" w:lineRule="auto"/>
        <w:textAlignment w:val="center"/>
        <w:rPr>
          <w:rFonts w:eastAsia="Times New Roman" w:cs="Times New Roman"/>
          <w:i/>
          <w:iCs/>
          <w:kern w:val="0"/>
          <w:szCs w:val="20"/>
          <w:lang w:eastAsia="en-IN"/>
          <w14:ligatures w14:val="none"/>
        </w:rPr>
      </w:pPr>
      <w:r w:rsidRPr="00EC4CE8">
        <w:rPr>
          <w:rFonts w:eastAsia="Times New Roman" w:cs="Times New Roman"/>
          <w:i/>
          <w:iCs/>
          <w:kern w:val="0"/>
          <w:szCs w:val="20"/>
          <w:lang w:eastAsia="en-IN"/>
          <w14:ligatures w14:val="none"/>
        </w:rPr>
        <w:t>European Parliament</w:t>
      </w:r>
    </w:p>
    <w:p w14:paraId="46AC302D" w14:textId="77777777" w:rsidR="00EC4CE8" w:rsidRPr="00EC4CE8" w:rsidRDefault="00EC4CE8" w:rsidP="00EC4CE8">
      <w:pPr>
        <w:widowControl w:val="0"/>
        <w:pBdr>
          <w:top w:val="single" w:sz="4" w:space="1" w:color="auto"/>
          <w:left w:val="single" w:sz="4" w:space="4" w:color="auto"/>
          <w:bottom w:val="single" w:sz="4" w:space="1" w:color="auto"/>
          <w:right w:val="single" w:sz="4" w:space="4" w:color="auto"/>
        </w:pBdr>
        <w:shd w:val="pct10" w:color="auto" w:fill="auto"/>
        <w:autoSpaceDE w:val="0"/>
        <w:autoSpaceDN w:val="0"/>
        <w:adjustRightInd w:val="0"/>
        <w:spacing w:after="0" w:line="480" w:lineRule="auto"/>
        <w:ind w:left="240" w:hanging="240"/>
        <w:textAlignment w:val="center"/>
        <w:rPr>
          <w:rFonts w:eastAsia="Times New Roman" w:cs="Times New Roman"/>
          <w:kern w:val="0"/>
          <w:szCs w:val="20"/>
          <w:lang w:eastAsia="en-IN"/>
          <w14:ligatures w14:val="none"/>
        </w:rPr>
      </w:pPr>
      <w:r w:rsidRPr="00EC4CE8">
        <w:rPr>
          <w:rFonts w:eastAsia="Times New Roman" w:cs="Times New Roman"/>
          <w:kern w:val="0"/>
          <w:szCs w:val="40"/>
          <w:lang w:eastAsia="en-IN"/>
          <w14:ligatures w14:val="none"/>
        </w:rPr>
        <w:t>•</w:t>
      </w:r>
      <w:r w:rsidRPr="00EC4CE8">
        <w:rPr>
          <w:rFonts w:eastAsia="Times New Roman" w:cs="Times New Roman"/>
          <w:kern w:val="0"/>
          <w:szCs w:val="40"/>
          <w:lang w:eastAsia="en-IN"/>
          <w14:ligatures w14:val="none"/>
        </w:rPr>
        <w:tab/>
      </w:r>
      <w:r w:rsidRPr="00EC4CE8">
        <w:rPr>
          <w:rFonts w:eastAsia="Times New Roman" w:cs="Times New Roman"/>
          <w:kern w:val="0"/>
          <w:szCs w:val="20"/>
          <w:lang w:eastAsia="en-IN"/>
          <w14:ligatures w14:val="none"/>
        </w:rPr>
        <w:t>Its size is set at 750 plus its President. Seats are to be distributed between the member states on the basis of degressive proportionality, with no state to have either more than 96 members or less than six.</w:t>
      </w:r>
    </w:p>
    <w:p w14:paraId="56C108EF" w14:textId="77777777" w:rsidR="00EC4CE8" w:rsidRPr="00EC4CE8" w:rsidRDefault="00EC4CE8" w:rsidP="00EC4CE8">
      <w:pPr>
        <w:widowControl w:val="0"/>
        <w:pBdr>
          <w:top w:val="single" w:sz="4" w:space="1" w:color="auto"/>
          <w:left w:val="single" w:sz="4" w:space="4" w:color="auto"/>
          <w:bottom w:val="single" w:sz="4" w:space="1" w:color="auto"/>
          <w:right w:val="single" w:sz="4" w:space="4" w:color="auto"/>
        </w:pBdr>
        <w:shd w:val="pct10" w:color="auto" w:fill="auto"/>
        <w:autoSpaceDE w:val="0"/>
        <w:autoSpaceDN w:val="0"/>
        <w:adjustRightInd w:val="0"/>
        <w:spacing w:after="0" w:line="480" w:lineRule="auto"/>
        <w:ind w:left="240" w:hanging="240"/>
        <w:textAlignment w:val="center"/>
        <w:rPr>
          <w:rFonts w:eastAsia="Times New Roman" w:cs="Times New Roman"/>
          <w:kern w:val="0"/>
          <w:szCs w:val="20"/>
          <w:lang w:eastAsia="en-IN"/>
          <w14:ligatures w14:val="none"/>
        </w:rPr>
      </w:pPr>
      <w:r w:rsidRPr="00EC4CE8">
        <w:rPr>
          <w:rFonts w:eastAsia="Times New Roman" w:cs="Times New Roman"/>
          <w:kern w:val="0"/>
          <w:szCs w:val="40"/>
          <w:lang w:eastAsia="en-IN"/>
          <w14:ligatures w14:val="none"/>
        </w:rPr>
        <w:t>•</w:t>
      </w:r>
      <w:r w:rsidRPr="00EC4CE8">
        <w:rPr>
          <w:rFonts w:eastAsia="Times New Roman" w:cs="Times New Roman"/>
          <w:kern w:val="0"/>
          <w:szCs w:val="40"/>
          <w:lang w:eastAsia="en-IN"/>
          <w14:ligatures w14:val="none"/>
        </w:rPr>
        <w:tab/>
      </w:r>
      <w:r w:rsidRPr="00EC4CE8">
        <w:rPr>
          <w:rFonts w:eastAsia="Times New Roman" w:cs="Times New Roman"/>
          <w:kern w:val="0"/>
          <w:szCs w:val="20"/>
          <w:lang w:eastAsia="en-IN"/>
          <w14:ligatures w14:val="none"/>
        </w:rPr>
        <w:t>Its powers are strengthened by extensions to the remit of the co-decision (now ordinary) and assent (now consent) procedures and by increased powers over trade policy and the budget.</w:t>
      </w:r>
    </w:p>
    <w:p w14:paraId="4680A9D1" w14:textId="77777777" w:rsidR="00EC4CE8" w:rsidRPr="00EC4CE8" w:rsidRDefault="00EC4CE8" w:rsidP="00EC4CE8">
      <w:pPr>
        <w:widowControl w:val="0"/>
        <w:pBdr>
          <w:top w:val="single" w:sz="4" w:space="1" w:color="auto"/>
          <w:left w:val="single" w:sz="4" w:space="4" w:color="auto"/>
          <w:bottom w:val="single" w:sz="4" w:space="1" w:color="auto"/>
          <w:right w:val="single" w:sz="4" w:space="4" w:color="auto"/>
        </w:pBdr>
        <w:shd w:val="pct10" w:color="auto" w:fill="auto"/>
        <w:tabs>
          <w:tab w:val="left" w:pos="1080"/>
        </w:tabs>
        <w:autoSpaceDE w:val="0"/>
        <w:autoSpaceDN w:val="0"/>
        <w:adjustRightInd w:val="0"/>
        <w:spacing w:after="0" w:line="480" w:lineRule="auto"/>
        <w:textAlignment w:val="center"/>
        <w:rPr>
          <w:rFonts w:eastAsia="Times New Roman" w:cs="Times New Roman"/>
          <w:b/>
          <w:kern w:val="0"/>
          <w:szCs w:val="20"/>
          <w:lang w:eastAsia="en-IN"/>
          <w14:ligatures w14:val="none"/>
        </w:rPr>
      </w:pPr>
      <w:r w:rsidRPr="00EC4CE8">
        <w:rPr>
          <w:rFonts w:eastAsia="Times New Roman" w:cs="Times New Roman"/>
          <w:b/>
          <w:kern w:val="0"/>
          <w:szCs w:val="20"/>
          <w:lang w:eastAsia="en-IN"/>
          <w14:ligatures w14:val="none"/>
        </w:rPr>
        <w:t>The CFSP and the CSDP</w:t>
      </w:r>
    </w:p>
    <w:p w14:paraId="50FF8D78" w14:textId="77777777" w:rsidR="00EC4CE8" w:rsidRPr="00EC4CE8" w:rsidRDefault="00EC4CE8" w:rsidP="00EC4CE8">
      <w:pPr>
        <w:widowControl w:val="0"/>
        <w:pBdr>
          <w:top w:val="single" w:sz="4" w:space="1" w:color="auto"/>
          <w:left w:val="single" w:sz="4" w:space="4" w:color="auto"/>
          <w:bottom w:val="single" w:sz="4" w:space="1" w:color="auto"/>
          <w:right w:val="single" w:sz="4" w:space="4" w:color="auto"/>
        </w:pBdr>
        <w:shd w:val="pct10" w:color="auto" w:fill="auto"/>
        <w:autoSpaceDE w:val="0"/>
        <w:autoSpaceDN w:val="0"/>
        <w:adjustRightInd w:val="0"/>
        <w:spacing w:after="0" w:line="480" w:lineRule="auto"/>
        <w:ind w:left="240" w:hanging="240"/>
        <w:textAlignment w:val="center"/>
        <w:rPr>
          <w:rFonts w:eastAsia="Times New Roman" w:cs="Times New Roman"/>
          <w:kern w:val="0"/>
          <w:szCs w:val="20"/>
          <w:lang w:eastAsia="en-IN"/>
          <w14:ligatures w14:val="none"/>
        </w:rPr>
      </w:pPr>
      <w:r w:rsidRPr="00EC4CE8">
        <w:rPr>
          <w:rFonts w:eastAsia="Times New Roman" w:cs="Times New Roman"/>
          <w:kern w:val="0"/>
          <w:szCs w:val="40"/>
          <w:lang w:eastAsia="en-IN"/>
          <w14:ligatures w14:val="none"/>
        </w:rPr>
        <w:t>•</w:t>
      </w:r>
      <w:r w:rsidRPr="00EC4CE8">
        <w:rPr>
          <w:rFonts w:eastAsia="Times New Roman" w:cs="Times New Roman"/>
          <w:kern w:val="0"/>
          <w:szCs w:val="40"/>
          <w:lang w:eastAsia="en-IN"/>
          <w14:ligatures w14:val="none"/>
        </w:rPr>
        <w:tab/>
      </w:r>
      <w:r w:rsidRPr="00EC4CE8">
        <w:rPr>
          <w:rFonts w:eastAsia="Times New Roman" w:cs="Times New Roman"/>
          <w:kern w:val="0"/>
          <w:szCs w:val="20"/>
          <w:lang w:eastAsia="en-IN"/>
          <w14:ligatures w14:val="none"/>
        </w:rPr>
        <w:t xml:space="preserve">A new post of High Representative of the Union for Foreign Affairs and Security Policy, charged to contribute to the development of the CFSP and to conduct the CFSP as mandated by the Council, replaces the two posts of High Representative for the CFSP and Commissioner for External (Political) Relations. </w:t>
      </w:r>
    </w:p>
    <w:p w14:paraId="76E30690" w14:textId="77777777" w:rsidR="00EC4CE8" w:rsidRPr="00EC4CE8" w:rsidRDefault="00EC4CE8" w:rsidP="00EC4CE8">
      <w:pPr>
        <w:widowControl w:val="0"/>
        <w:pBdr>
          <w:top w:val="single" w:sz="4" w:space="1" w:color="auto"/>
          <w:left w:val="single" w:sz="4" w:space="4" w:color="auto"/>
          <w:bottom w:val="single" w:sz="4" w:space="1" w:color="auto"/>
          <w:right w:val="single" w:sz="4" w:space="4" w:color="auto"/>
        </w:pBdr>
        <w:shd w:val="pct10" w:color="auto" w:fill="auto"/>
        <w:autoSpaceDE w:val="0"/>
        <w:autoSpaceDN w:val="0"/>
        <w:adjustRightInd w:val="0"/>
        <w:spacing w:after="0" w:line="480" w:lineRule="auto"/>
        <w:ind w:left="240" w:hanging="240"/>
        <w:textAlignment w:val="center"/>
        <w:rPr>
          <w:rFonts w:eastAsia="Times New Roman" w:cs="Times New Roman"/>
          <w:kern w:val="0"/>
          <w:szCs w:val="20"/>
          <w:lang w:eastAsia="en-IN"/>
          <w14:ligatures w14:val="none"/>
        </w:rPr>
      </w:pPr>
      <w:r w:rsidRPr="00EC4CE8">
        <w:rPr>
          <w:rFonts w:eastAsia="Times New Roman" w:cs="Times New Roman"/>
          <w:kern w:val="0"/>
          <w:szCs w:val="40"/>
          <w:lang w:eastAsia="en-IN"/>
          <w14:ligatures w14:val="none"/>
        </w:rPr>
        <w:t>•</w:t>
      </w:r>
      <w:r w:rsidRPr="00EC4CE8">
        <w:rPr>
          <w:rFonts w:eastAsia="Times New Roman" w:cs="Times New Roman"/>
          <w:kern w:val="0"/>
          <w:szCs w:val="40"/>
          <w:lang w:eastAsia="en-IN"/>
          <w14:ligatures w14:val="none"/>
        </w:rPr>
        <w:tab/>
      </w:r>
      <w:r w:rsidRPr="00EC4CE8">
        <w:rPr>
          <w:rFonts w:eastAsia="Times New Roman" w:cs="Times New Roman"/>
          <w:kern w:val="0"/>
          <w:szCs w:val="20"/>
          <w:lang w:eastAsia="en-IN"/>
          <w14:ligatures w14:val="none"/>
        </w:rPr>
        <w:t>The High Representative is to be appointed by the European Council acting by QMV, with the agreement of the President of the Commission. The High Representative is to have a base in both the Council and the Commission: by chairing the Foreign Affairs Council whilst also being a Vice President of the Commission.</w:t>
      </w:r>
    </w:p>
    <w:p w14:paraId="7E7FB792" w14:textId="77777777" w:rsidR="00EC4CE8" w:rsidRPr="00EC4CE8" w:rsidRDefault="00EC4CE8" w:rsidP="00EC4CE8">
      <w:pPr>
        <w:widowControl w:val="0"/>
        <w:pBdr>
          <w:top w:val="single" w:sz="4" w:space="1" w:color="auto"/>
          <w:left w:val="single" w:sz="4" w:space="4" w:color="auto"/>
          <w:bottom w:val="single" w:sz="4" w:space="1" w:color="auto"/>
          <w:right w:val="single" w:sz="4" w:space="4" w:color="auto"/>
        </w:pBdr>
        <w:shd w:val="pct10" w:color="auto" w:fill="auto"/>
        <w:autoSpaceDE w:val="0"/>
        <w:autoSpaceDN w:val="0"/>
        <w:adjustRightInd w:val="0"/>
        <w:spacing w:after="0" w:line="480" w:lineRule="auto"/>
        <w:ind w:left="240" w:hanging="240"/>
        <w:textAlignment w:val="center"/>
        <w:rPr>
          <w:rFonts w:eastAsia="Times New Roman" w:cs="Times New Roman"/>
          <w:kern w:val="0"/>
          <w:szCs w:val="20"/>
          <w:lang w:eastAsia="en-IN"/>
          <w14:ligatures w14:val="none"/>
        </w:rPr>
      </w:pPr>
      <w:r w:rsidRPr="00EC4CE8">
        <w:rPr>
          <w:rFonts w:eastAsia="Times New Roman" w:cs="Times New Roman"/>
          <w:kern w:val="0"/>
          <w:szCs w:val="40"/>
          <w:lang w:eastAsia="en-IN"/>
          <w14:ligatures w14:val="none"/>
        </w:rPr>
        <w:t>•</w:t>
      </w:r>
      <w:r w:rsidRPr="00EC4CE8">
        <w:rPr>
          <w:rFonts w:eastAsia="Times New Roman" w:cs="Times New Roman"/>
          <w:kern w:val="0"/>
          <w:szCs w:val="40"/>
          <w:lang w:eastAsia="en-IN"/>
          <w14:ligatures w14:val="none"/>
        </w:rPr>
        <w:tab/>
      </w:r>
      <w:r w:rsidRPr="00EC4CE8">
        <w:rPr>
          <w:rFonts w:eastAsia="Times New Roman" w:cs="Times New Roman"/>
          <w:kern w:val="0"/>
          <w:szCs w:val="20"/>
          <w:lang w:eastAsia="en-IN"/>
          <w14:ligatures w14:val="none"/>
        </w:rPr>
        <w:t>A new European External Action Service is to be created to assist the High Representative.</w:t>
      </w:r>
    </w:p>
    <w:p w14:paraId="04B26696" w14:textId="77777777" w:rsidR="00EC4CE8" w:rsidRPr="00EC4CE8" w:rsidRDefault="00EC4CE8" w:rsidP="00EC4CE8">
      <w:pPr>
        <w:widowControl w:val="0"/>
        <w:pBdr>
          <w:top w:val="single" w:sz="4" w:space="1" w:color="auto"/>
          <w:left w:val="single" w:sz="4" w:space="4" w:color="auto"/>
          <w:bottom w:val="single" w:sz="4" w:space="1" w:color="auto"/>
          <w:right w:val="single" w:sz="4" w:space="4" w:color="auto"/>
        </w:pBdr>
        <w:shd w:val="pct10" w:color="auto" w:fill="auto"/>
        <w:autoSpaceDE w:val="0"/>
        <w:autoSpaceDN w:val="0"/>
        <w:adjustRightInd w:val="0"/>
        <w:spacing w:after="0" w:line="480" w:lineRule="auto"/>
        <w:ind w:left="240" w:hanging="240"/>
        <w:textAlignment w:val="center"/>
        <w:rPr>
          <w:rFonts w:eastAsia="Times New Roman" w:cs="Times New Roman"/>
          <w:kern w:val="0"/>
          <w:szCs w:val="20"/>
          <w:lang w:eastAsia="en-IN"/>
          <w14:ligatures w14:val="none"/>
        </w:rPr>
      </w:pPr>
      <w:r w:rsidRPr="00EC4CE8">
        <w:rPr>
          <w:rFonts w:eastAsia="Times New Roman" w:cs="Times New Roman"/>
          <w:kern w:val="0"/>
          <w:szCs w:val="40"/>
          <w:lang w:eastAsia="en-IN"/>
          <w14:ligatures w14:val="none"/>
        </w:rPr>
        <w:lastRenderedPageBreak/>
        <w:t>•</w:t>
      </w:r>
      <w:r w:rsidRPr="00EC4CE8">
        <w:rPr>
          <w:rFonts w:eastAsia="Times New Roman" w:cs="Times New Roman"/>
          <w:kern w:val="0"/>
          <w:szCs w:val="40"/>
          <w:lang w:eastAsia="en-IN"/>
          <w14:ligatures w14:val="none"/>
        </w:rPr>
        <w:tab/>
      </w:r>
      <w:r w:rsidRPr="00EC4CE8">
        <w:rPr>
          <w:rFonts w:eastAsia="Times New Roman" w:cs="Times New Roman"/>
          <w:kern w:val="0"/>
          <w:szCs w:val="20"/>
          <w:lang w:eastAsia="en-IN"/>
          <w14:ligatures w14:val="none"/>
        </w:rPr>
        <w:t>In both the Treaty itself and in attached protocols the legal independence of member states in the foreign and defence policy areas is stressed.</w:t>
      </w:r>
    </w:p>
    <w:p w14:paraId="4B16366C" w14:textId="77777777" w:rsidR="00EC4CE8" w:rsidRPr="00EC4CE8" w:rsidRDefault="00EC4CE8" w:rsidP="00EC4CE8">
      <w:pPr>
        <w:widowControl w:val="0"/>
        <w:pBdr>
          <w:top w:val="single" w:sz="4" w:space="1" w:color="auto"/>
          <w:left w:val="single" w:sz="4" w:space="4" w:color="auto"/>
          <w:bottom w:val="single" w:sz="4" w:space="1" w:color="auto"/>
          <w:right w:val="single" w:sz="4" w:space="4" w:color="auto"/>
        </w:pBdr>
        <w:shd w:val="pct10" w:color="auto" w:fill="auto"/>
        <w:autoSpaceDE w:val="0"/>
        <w:autoSpaceDN w:val="0"/>
        <w:adjustRightInd w:val="0"/>
        <w:spacing w:after="0" w:line="480" w:lineRule="auto"/>
        <w:ind w:left="240" w:hanging="240"/>
        <w:textAlignment w:val="center"/>
        <w:rPr>
          <w:rFonts w:eastAsia="Times New Roman" w:cs="Times New Roman"/>
          <w:kern w:val="0"/>
          <w:szCs w:val="20"/>
          <w:lang w:eastAsia="en-IN"/>
          <w14:ligatures w14:val="none"/>
        </w:rPr>
      </w:pPr>
      <w:r w:rsidRPr="00EC4CE8">
        <w:rPr>
          <w:rFonts w:eastAsia="Times New Roman" w:cs="Times New Roman"/>
          <w:kern w:val="0"/>
          <w:szCs w:val="40"/>
          <w:lang w:eastAsia="en-IN"/>
          <w14:ligatures w14:val="none"/>
        </w:rPr>
        <w:t>•</w:t>
      </w:r>
      <w:r w:rsidRPr="00EC4CE8">
        <w:rPr>
          <w:rFonts w:eastAsia="Times New Roman" w:cs="Times New Roman"/>
          <w:kern w:val="0"/>
          <w:szCs w:val="40"/>
          <w:lang w:eastAsia="en-IN"/>
          <w14:ligatures w14:val="none"/>
        </w:rPr>
        <w:tab/>
      </w:r>
      <w:r w:rsidRPr="00EC4CE8">
        <w:rPr>
          <w:rFonts w:eastAsia="Times New Roman" w:cs="Times New Roman"/>
          <w:kern w:val="0"/>
          <w:szCs w:val="20"/>
          <w:lang w:eastAsia="en-IN"/>
          <w14:ligatures w14:val="none"/>
        </w:rPr>
        <w:t>Defence policy is given a higher treaty profile, under the title of Common Security and Defence Policy (CSDP). Within the CSDP, a new mechanism of ‘permanent structured cooperation’ is created for states that wish to make more binding commitments than others and that meet certain criteria in terms of military capabilities.</w:t>
      </w:r>
    </w:p>
    <w:p w14:paraId="2E32B456" w14:textId="77777777" w:rsidR="00EC4CE8" w:rsidRPr="00EC4CE8" w:rsidRDefault="00EC4CE8" w:rsidP="00EC4CE8">
      <w:pPr>
        <w:widowControl w:val="0"/>
        <w:pBdr>
          <w:top w:val="single" w:sz="4" w:space="1" w:color="auto"/>
          <w:left w:val="single" w:sz="4" w:space="4" w:color="auto"/>
          <w:bottom w:val="single" w:sz="4" w:space="1" w:color="auto"/>
          <w:right w:val="single" w:sz="4" w:space="4" w:color="auto"/>
        </w:pBdr>
        <w:shd w:val="pct10" w:color="auto" w:fill="auto"/>
        <w:tabs>
          <w:tab w:val="left" w:pos="1080"/>
        </w:tabs>
        <w:autoSpaceDE w:val="0"/>
        <w:autoSpaceDN w:val="0"/>
        <w:adjustRightInd w:val="0"/>
        <w:spacing w:after="0" w:line="480" w:lineRule="auto"/>
        <w:textAlignment w:val="center"/>
        <w:rPr>
          <w:rFonts w:eastAsia="Times New Roman" w:cs="Times New Roman"/>
          <w:b/>
          <w:kern w:val="0"/>
          <w:szCs w:val="20"/>
          <w:lang w:eastAsia="en-IN"/>
          <w14:ligatures w14:val="none"/>
        </w:rPr>
      </w:pPr>
      <w:r w:rsidRPr="00EC4CE8">
        <w:rPr>
          <w:rFonts w:eastAsia="Times New Roman" w:cs="Times New Roman"/>
          <w:b/>
          <w:kern w:val="0"/>
          <w:szCs w:val="20"/>
          <w:lang w:eastAsia="en-IN"/>
          <w14:ligatures w14:val="none"/>
        </w:rPr>
        <w:t>Other</w:t>
      </w:r>
    </w:p>
    <w:p w14:paraId="6A3D1EAE" w14:textId="77777777" w:rsidR="00EC4CE8" w:rsidRPr="00EC4CE8" w:rsidRDefault="00EC4CE8" w:rsidP="00EC4CE8">
      <w:pPr>
        <w:widowControl w:val="0"/>
        <w:pBdr>
          <w:top w:val="single" w:sz="4" w:space="1" w:color="auto"/>
          <w:left w:val="single" w:sz="4" w:space="4" w:color="auto"/>
          <w:bottom w:val="single" w:sz="4" w:space="1" w:color="auto"/>
          <w:right w:val="single" w:sz="4" w:space="4" w:color="auto"/>
        </w:pBdr>
        <w:shd w:val="pct10" w:color="auto" w:fill="auto"/>
        <w:autoSpaceDE w:val="0"/>
        <w:autoSpaceDN w:val="0"/>
        <w:adjustRightInd w:val="0"/>
        <w:spacing w:after="0" w:line="480" w:lineRule="auto"/>
        <w:ind w:left="240" w:hanging="240"/>
        <w:textAlignment w:val="center"/>
        <w:rPr>
          <w:rFonts w:eastAsia="Times New Roman" w:cs="Times New Roman"/>
          <w:kern w:val="0"/>
          <w:szCs w:val="20"/>
          <w:lang w:eastAsia="en-IN"/>
          <w14:ligatures w14:val="none"/>
        </w:rPr>
      </w:pPr>
      <w:r w:rsidRPr="00EC4CE8">
        <w:rPr>
          <w:rFonts w:eastAsia="Times New Roman" w:cs="Times New Roman"/>
          <w:kern w:val="0"/>
          <w:szCs w:val="40"/>
          <w:lang w:eastAsia="en-IN"/>
          <w14:ligatures w14:val="none"/>
        </w:rPr>
        <w:t>•</w:t>
      </w:r>
      <w:r w:rsidRPr="00EC4CE8">
        <w:rPr>
          <w:rFonts w:eastAsia="Times New Roman" w:cs="Times New Roman"/>
          <w:kern w:val="0"/>
          <w:szCs w:val="40"/>
          <w:lang w:eastAsia="en-IN"/>
          <w14:ligatures w14:val="none"/>
        </w:rPr>
        <w:tab/>
      </w:r>
      <w:r w:rsidRPr="00EC4CE8">
        <w:rPr>
          <w:rFonts w:eastAsia="Times New Roman" w:cs="Times New Roman"/>
          <w:kern w:val="0"/>
          <w:szCs w:val="20"/>
          <w:lang w:eastAsia="en-IN"/>
          <w14:ligatures w14:val="none"/>
        </w:rPr>
        <w:t>The roles of national parliaments are increased in two ways. First, the Commission becomes required to reconsider a proposal if one-third of national parliaments claim it may breach the subsidiarity principle. If the Commission then presses on with the proposal and a majority of parliaments continue to object, the Commission must refer the proposal to the Council and EP where a 55 per cent majority in the Council or a simple majority in the EP can block the proposal. Second, all national parliaments are empowered to veto a European Council decision to change Council decision-making in a given area or case from unanimity to QMV (itself a new power for the European Council).</w:t>
      </w:r>
    </w:p>
    <w:p w14:paraId="45CEF870" w14:textId="77777777" w:rsidR="00EC4CE8" w:rsidRPr="00EC4CE8" w:rsidRDefault="00EC4CE8" w:rsidP="00EC4CE8">
      <w:pPr>
        <w:widowControl w:val="0"/>
        <w:pBdr>
          <w:top w:val="single" w:sz="4" w:space="1" w:color="auto"/>
          <w:left w:val="single" w:sz="4" w:space="4" w:color="auto"/>
          <w:bottom w:val="single" w:sz="4" w:space="1" w:color="auto"/>
          <w:right w:val="single" w:sz="4" w:space="4" w:color="auto"/>
        </w:pBdr>
        <w:shd w:val="pct10" w:color="auto" w:fill="auto"/>
        <w:autoSpaceDE w:val="0"/>
        <w:autoSpaceDN w:val="0"/>
        <w:adjustRightInd w:val="0"/>
        <w:spacing w:after="0" w:line="480" w:lineRule="auto"/>
        <w:ind w:left="240" w:hanging="240"/>
        <w:textAlignment w:val="center"/>
        <w:rPr>
          <w:rFonts w:eastAsia="Times New Roman" w:cs="Times New Roman"/>
          <w:kern w:val="0"/>
          <w:szCs w:val="20"/>
          <w:lang w:eastAsia="en-IN"/>
          <w14:ligatures w14:val="none"/>
        </w:rPr>
      </w:pPr>
      <w:r w:rsidRPr="00EC4CE8">
        <w:rPr>
          <w:rFonts w:eastAsia="Times New Roman" w:cs="Times New Roman"/>
          <w:kern w:val="0"/>
          <w:szCs w:val="40"/>
          <w:lang w:eastAsia="en-IN"/>
          <w14:ligatures w14:val="none"/>
        </w:rPr>
        <w:t>•</w:t>
      </w:r>
      <w:r w:rsidRPr="00EC4CE8">
        <w:rPr>
          <w:rFonts w:eastAsia="Times New Roman" w:cs="Times New Roman"/>
          <w:kern w:val="0"/>
          <w:szCs w:val="40"/>
          <w:lang w:eastAsia="en-IN"/>
          <w14:ligatures w14:val="none"/>
        </w:rPr>
        <w:tab/>
      </w:r>
      <w:r w:rsidRPr="00EC4CE8">
        <w:rPr>
          <w:rFonts w:eastAsia="Times New Roman" w:cs="Times New Roman"/>
          <w:kern w:val="0"/>
          <w:szCs w:val="20"/>
          <w:lang w:eastAsia="en-IN"/>
          <w14:ligatures w14:val="none"/>
        </w:rPr>
        <w:t>Simplified procedures are introduced for future modest amendments to the treaties. These procedures take various forms depending on the nature of the amendments, but they normally require unanimous approval by the national governments and approval too by the EP and/or national parliaments.</w:t>
      </w:r>
    </w:p>
    <w:p w14:paraId="301DCADD" w14:textId="77777777" w:rsidR="00EC4CE8" w:rsidRPr="00EC4CE8" w:rsidRDefault="00EC4CE8" w:rsidP="00EC4CE8">
      <w:pPr>
        <w:widowControl w:val="0"/>
        <w:pBdr>
          <w:top w:val="single" w:sz="4" w:space="1" w:color="auto"/>
          <w:left w:val="single" w:sz="4" w:space="4" w:color="auto"/>
          <w:bottom w:val="single" w:sz="4" w:space="1" w:color="auto"/>
          <w:right w:val="single" w:sz="4" w:space="4" w:color="auto"/>
        </w:pBdr>
        <w:shd w:val="pct10" w:color="auto" w:fill="auto"/>
        <w:autoSpaceDE w:val="0"/>
        <w:autoSpaceDN w:val="0"/>
        <w:adjustRightInd w:val="0"/>
        <w:spacing w:after="0" w:line="480" w:lineRule="auto"/>
        <w:ind w:left="240" w:hanging="240"/>
        <w:textAlignment w:val="center"/>
        <w:rPr>
          <w:rFonts w:eastAsia="Times New Roman" w:cs="Times New Roman"/>
          <w:kern w:val="0"/>
          <w:szCs w:val="20"/>
          <w:lang w:eastAsia="en-IN"/>
          <w14:ligatures w14:val="none"/>
        </w:rPr>
      </w:pPr>
      <w:r w:rsidRPr="00EC4CE8">
        <w:rPr>
          <w:rFonts w:eastAsia="Times New Roman" w:cs="Times New Roman"/>
          <w:kern w:val="0"/>
          <w:szCs w:val="40"/>
          <w:lang w:eastAsia="en-IN"/>
          <w14:ligatures w14:val="none"/>
        </w:rPr>
        <w:t>•</w:t>
      </w:r>
      <w:r w:rsidRPr="00EC4CE8">
        <w:rPr>
          <w:rFonts w:eastAsia="Times New Roman" w:cs="Times New Roman"/>
          <w:kern w:val="0"/>
          <w:szCs w:val="40"/>
          <w:lang w:eastAsia="en-IN"/>
          <w14:ligatures w14:val="none"/>
        </w:rPr>
        <w:tab/>
      </w:r>
      <w:r w:rsidRPr="00EC4CE8">
        <w:rPr>
          <w:rFonts w:eastAsia="Times New Roman" w:cs="Times New Roman"/>
          <w:kern w:val="0"/>
          <w:szCs w:val="20"/>
          <w:lang w:eastAsia="en-IN"/>
          <w14:ligatures w14:val="none"/>
        </w:rPr>
        <w:t>Member states are given the right to secede from the Union and general arrangements for so doing are set out.</w:t>
      </w:r>
    </w:p>
    <w:p w14:paraId="01FC4287" w14:textId="77777777" w:rsidR="00EC4CE8" w:rsidRPr="00EC4CE8" w:rsidRDefault="00EC4CE8" w:rsidP="00EC4CE8">
      <w:pPr>
        <w:widowControl w:val="0"/>
        <w:pBdr>
          <w:top w:val="single" w:sz="4" w:space="1" w:color="auto"/>
          <w:left w:val="single" w:sz="4" w:space="4" w:color="auto"/>
          <w:bottom w:val="single" w:sz="4" w:space="1" w:color="auto"/>
          <w:right w:val="single" w:sz="4" w:space="4" w:color="auto"/>
        </w:pBdr>
        <w:shd w:val="pct10" w:color="auto" w:fill="auto"/>
        <w:tabs>
          <w:tab w:val="left" w:pos="1080"/>
        </w:tabs>
        <w:autoSpaceDE w:val="0"/>
        <w:autoSpaceDN w:val="0"/>
        <w:adjustRightInd w:val="0"/>
        <w:spacing w:after="0" w:line="480" w:lineRule="auto"/>
        <w:textAlignment w:val="center"/>
        <w:rPr>
          <w:rFonts w:eastAsia="Times New Roman" w:cs="Times New Roman"/>
          <w:b/>
          <w:kern w:val="0"/>
          <w:szCs w:val="20"/>
          <w:lang w:eastAsia="en-IN"/>
          <w14:ligatures w14:val="none"/>
        </w:rPr>
      </w:pPr>
      <w:r w:rsidRPr="00EC4CE8">
        <w:rPr>
          <w:rFonts w:eastAsia="Times New Roman" w:cs="Times New Roman"/>
          <w:b/>
          <w:kern w:val="0"/>
          <w:szCs w:val="20"/>
          <w:lang w:eastAsia="en-IN"/>
          <w14:ligatures w14:val="none"/>
        </w:rPr>
        <w:t>Opt-outs, exceptions, and clarifications</w:t>
      </w:r>
    </w:p>
    <w:p w14:paraId="4590D809" w14:textId="77777777" w:rsidR="00EC4CE8" w:rsidRPr="00EC4CE8" w:rsidRDefault="00EC4CE8" w:rsidP="00EC4CE8">
      <w:pPr>
        <w:widowControl w:val="0"/>
        <w:pBdr>
          <w:top w:val="single" w:sz="4" w:space="1" w:color="auto"/>
          <w:left w:val="single" w:sz="4" w:space="4" w:color="auto"/>
          <w:bottom w:val="single" w:sz="4" w:space="1" w:color="auto"/>
          <w:right w:val="single" w:sz="4" w:space="4" w:color="auto"/>
        </w:pBdr>
        <w:shd w:val="pct10" w:color="auto" w:fill="auto"/>
        <w:tabs>
          <w:tab w:val="left" w:pos="1080"/>
        </w:tabs>
        <w:autoSpaceDE w:val="0"/>
        <w:autoSpaceDN w:val="0"/>
        <w:adjustRightInd w:val="0"/>
        <w:spacing w:after="0" w:line="480" w:lineRule="auto"/>
        <w:textAlignment w:val="center"/>
        <w:rPr>
          <w:rFonts w:eastAsia="Times New Roman" w:cs="Times New Roman"/>
          <w:kern w:val="0"/>
          <w:szCs w:val="20"/>
          <w:lang w:eastAsia="en-IN"/>
          <w14:ligatures w14:val="none"/>
        </w:rPr>
      </w:pPr>
      <w:r w:rsidRPr="00EC4CE8">
        <w:rPr>
          <w:rFonts w:eastAsia="Times New Roman" w:cs="Times New Roman"/>
          <w:kern w:val="0"/>
          <w:szCs w:val="20"/>
          <w:lang w:eastAsia="en-IN"/>
          <w14:ligatures w14:val="none"/>
        </w:rPr>
        <w:t xml:space="preserve">The Treaty contains a number of opt-outs, exceptions and clarifications designed to deal with particular concerns of governments. Some of these measures are explicitly directed to a particular member state or states whilst others are generally applicable but are included at the pressing of a particular member state or states. The measures are contained amongst the 38 </w:t>
      </w:r>
      <w:r w:rsidRPr="00EC4CE8">
        <w:rPr>
          <w:rFonts w:eastAsia="Times New Roman" w:cs="Times New Roman"/>
          <w:kern w:val="0"/>
          <w:szCs w:val="20"/>
          <w:lang w:eastAsia="en-IN"/>
          <w14:ligatures w14:val="none"/>
        </w:rPr>
        <w:lastRenderedPageBreak/>
        <w:t>Protocols and 65 Declarations that accompany the Treaty. Prominent amongst ‘the national measures’ are:</w:t>
      </w:r>
    </w:p>
    <w:p w14:paraId="60BCA471" w14:textId="77777777" w:rsidR="00EC4CE8" w:rsidRPr="00EC4CE8" w:rsidRDefault="00EC4CE8" w:rsidP="00EC4CE8">
      <w:pPr>
        <w:widowControl w:val="0"/>
        <w:pBdr>
          <w:top w:val="single" w:sz="4" w:space="1" w:color="auto"/>
          <w:left w:val="single" w:sz="4" w:space="4" w:color="auto"/>
          <w:bottom w:val="single" w:sz="4" w:space="1" w:color="auto"/>
          <w:right w:val="single" w:sz="4" w:space="4" w:color="auto"/>
        </w:pBdr>
        <w:shd w:val="pct10" w:color="auto" w:fill="auto"/>
        <w:autoSpaceDE w:val="0"/>
        <w:autoSpaceDN w:val="0"/>
        <w:adjustRightInd w:val="0"/>
        <w:spacing w:after="0" w:line="480" w:lineRule="auto"/>
        <w:ind w:left="240" w:hanging="240"/>
        <w:textAlignment w:val="center"/>
        <w:rPr>
          <w:rFonts w:eastAsia="Times New Roman" w:cs="Times New Roman"/>
          <w:kern w:val="0"/>
          <w:szCs w:val="20"/>
          <w:lang w:eastAsia="en-IN"/>
          <w14:ligatures w14:val="none"/>
        </w:rPr>
      </w:pPr>
      <w:r w:rsidRPr="00EC4CE8">
        <w:rPr>
          <w:rFonts w:eastAsia="Times New Roman" w:cs="Times New Roman"/>
          <w:kern w:val="0"/>
          <w:szCs w:val="40"/>
          <w:lang w:eastAsia="en-IN"/>
          <w14:ligatures w14:val="none"/>
        </w:rPr>
        <w:t>•</w:t>
      </w:r>
      <w:r w:rsidRPr="00EC4CE8">
        <w:rPr>
          <w:rFonts w:eastAsia="Times New Roman" w:cs="Times New Roman"/>
          <w:kern w:val="0"/>
          <w:szCs w:val="40"/>
          <w:lang w:eastAsia="en-IN"/>
          <w14:ligatures w14:val="none"/>
        </w:rPr>
        <w:tab/>
      </w:r>
      <w:r w:rsidRPr="00EC4CE8">
        <w:rPr>
          <w:rFonts w:eastAsia="Times New Roman" w:cs="Times New Roman"/>
          <w:kern w:val="0"/>
          <w:szCs w:val="20"/>
          <w:lang w:eastAsia="en-IN"/>
          <w14:ligatures w14:val="none"/>
        </w:rPr>
        <w:t>Protocols 19 and 20 allow the UK and Ireland to choose whether or not they wish to participate in measures designed to strengthen the Schengen system (the two states are not full members of the Schengen system).</w:t>
      </w:r>
    </w:p>
    <w:p w14:paraId="3FFD655B" w14:textId="77777777" w:rsidR="00EC4CE8" w:rsidRPr="00EC4CE8" w:rsidRDefault="00EC4CE8" w:rsidP="00EC4CE8">
      <w:pPr>
        <w:widowControl w:val="0"/>
        <w:pBdr>
          <w:top w:val="single" w:sz="4" w:space="1" w:color="auto"/>
          <w:left w:val="single" w:sz="4" w:space="4" w:color="auto"/>
          <w:bottom w:val="single" w:sz="4" w:space="1" w:color="auto"/>
          <w:right w:val="single" w:sz="4" w:space="4" w:color="auto"/>
        </w:pBdr>
        <w:shd w:val="pct10" w:color="auto" w:fill="auto"/>
        <w:autoSpaceDE w:val="0"/>
        <w:autoSpaceDN w:val="0"/>
        <w:adjustRightInd w:val="0"/>
        <w:spacing w:after="0" w:line="480" w:lineRule="auto"/>
        <w:ind w:left="240" w:hanging="240"/>
        <w:textAlignment w:val="center"/>
        <w:rPr>
          <w:rFonts w:eastAsia="Times New Roman" w:cs="Times New Roman"/>
          <w:kern w:val="0"/>
          <w:szCs w:val="20"/>
          <w:lang w:eastAsia="en-IN"/>
          <w14:ligatures w14:val="none"/>
        </w:rPr>
      </w:pPr>
      <w:r w:rsidRPr="00EC4CE8">
        <w:rPr>
          <w:rFonts w:eastAsia="Times New Roman" w:cs="Times New Roman"/>
          <w:kern w:val="0"/>
          <w:szCs w:val="40"/>
          <w:lang w:eastAsia="en-IN"/>
          <w14:ligatures w14:val="none"/>
        </w:rPr>
        <w:t>•</w:t>
      </w:r>
      <w:r w:rsidRPr="00EC4CE8">
        <w:rPr>
          <w:rFonts w:eastAsia="Times New Roman" w:cs="Times New Roman"/>
          <w:kern w:val="0"/>
          <w:szCs w:val="40"/>
          <w:lang w:eastAsia="en-IN"/>
          <w14:ligatures w14:val="none"/>
        </w:rPr>
        <w:tab/>
      </w:r>
      <w:r w:rsidRPr="00EC4CE8">
        <w:rPr>
          <w:rFonts w:eastAsia="Times New Roman" w:cs="Times New Roman"/>
          <w:kern w:val="0"/>
          <w:szCs w:val="20"/>
          <w:lang w:eastAsia="en-IN"/>
          <w14:ligatures w14:val="none"/>
        </w:rPr>
        <w:t>Protocol 21 allows the UK and Ireland not to take part in measures concerned with the creation of the AFSJ, but allows them to opt-in.</w:t>
      </w:r>
    </w:p>
    <w:p w14:paraId="772639E2" w14:textId="3AA597E7" w:rsidR="00EC4CE8" w:rsidRPr="00EC4CE8" w:rsidRDefault="00EC4CE8" w:rsidP="00EC4CE8">
      <w:pPr>
        <w:widowControl w:val="0"/>
        <w:pBdr>
          <w:top w:val="single" w:sz="4" w:space="1" w:color="auto"/>
          <w:left w:val="single" w:sz="4" w:space="4" w:color="auto"/>
          <w:bottom w:val="single" w:sz="4" w:space="1" w:color="auto"/>
          <w:right w:val="single" w:sz="4" w:space="4" w:color="auto"/>
        </w:pBdr>
        <w:shd w:val="pct10" w:color="auto" w:fill="auto"/>
        <w:autoSpaceDE w:val="0"/>
        <w:autoSpaceDN w:val="0"/>
        <w:adjustRightInd w:val="0"/>
        <w:spacing w:after="0" w:line="480" w:lineRule="auto"/>
        <w:ind w:left="240" w:hanging="240"/>
        <w:textAlignment w:val="center"/>
        <w:rPr>
          <w:rFonts w:eastAsia="Times New Roman" w:cs="Times New Roman"/>
          <w:kern w:val="0"/>
          <w:szCs w:val="20"/>
          <w:lang w:eastAsia="en-IN"/>
          <w14:ligatures w14:val="none"/>
        </w:rPr>
      </w:pPr>
      <w:r w:rsidRPr="00EC4CE8">
        <w:rPr>
          <w:rFonts w:eastAsia="Times New Roman" w:cs="Times New Roman"/>
          <w:kern w:val="0"/>
          <w:szCs w:val="40"/>
          <w:lang w:eastAsia="en-IN"/>
          <w14:ligatures w14:val="none"/>
        </w:rPr>
        <w:t>•</w:t>
      </w:r>
      <w:r w:rsidRPr="00EC4CE8">
        <w:rPr>
          <w:rFonts w:eastAsia="Times New Roman" w:cs="Times New Roman"/>
          <w:kern w:val="0"/>
          <w:szCs w:val="40"/>
          <w:lang w:eastAsia="en-IN"/>
          <w14:ligatures w14:val="none"/>
        </w:rPr>
        <w:tab/>
      </w:r>
      <w:r w:rsidRPr="00EC4CE8">
        <w:rPr>
          <w:rFonts w:eastAsia="Times New Roman" w:cs="Times New Roman"/>
          <w:kern w:val="0"/>
          <w:szCs w:val="20"/>
          <w:lang w:eastAsia="en-IN"/>
          <w14:ligatures w14:val="none"/>
        </w:rPr>
        <w:t xml:space="preserve">Protocol 30 states that no court – European or national – may rule that UK or Polish law is inconsistent with the contents of the Charter of Fundamental Rights. During the Treaty’s ratification process, the Protocol was also extended to </w:t>
      </w:r>
      <w:r w:rsidR="00C23321" w:rsidRPr="00250732">
        <w:rPr>
          <w:rFonts w:eastAsia="Times New Roman" w:cs="Times New Roman"/>
          <w:kern w:val="0"/>
          <w:szCs w:val="20"/>
          <w:lang w:eastAsia="en-IN"/>
          <w14:ligatures w14:val="none"/>
        </w:rPr>
        <w:t>Czechia</w:t>
      </w:r>
      <w:r w:rsidRPr="00EC4CE8">
        <w:rPr>
          <w:rFonts w:eastAsia="Times New Roman" w:cs="Times New Roman"/>
          <w:kern w:val="0"/>
          <w:szCs w:val="20"/>
          <w:lang w:eastAsia="en-IN"/>
          <w14:ligatures w14:val="none"/>
        </w:rPr>
        <w:t>.</w:t>
      </w:r>
    </w:p>
    <w:p w14:paraId="10878D8A" w14:textId="77777777" w:rsidR="00EC4CE8" w:rsidRPr="00EC4CE8" w:rsidRDefault="00EC4CE8" w:rsidP="00EC4CE8">
      <w:pPr>
        <w:widowControl w:val="0"/>
        <w:pBdr>
          <w:top w:val="single" w:sz="4" w:space="1" w:color="auto"/>
          <w:left w:val="single" w:sz="4" w:space="4" w:color="auto"/>
          <w:bottom w:val="single" w:sz="4" w:space="1" w:color="auto"/>
          <w:right w:val="single" w:sz="4" w:space="4" w:color="auto"/>
        </w:pBdr>
        <w:shd w:val="pct10" w:color="auto" w:fill="auto"/>
        <w:autoSpaceDE w:val="0"/>
        <w:autoSpaceDN w:val="0"/>
        <w:adjustRightInd w:val="0"/>
        <w:spacing w:after="0" w:line="480" w:lineRule="auto"/>
        <w:ind w:left="240" w:hanging="240"/>
        <w:textAlignment w:val="center"/>
        <w:rPr>
          <w:rFonts w:eastAsia="Times New Roman" w:cs="Times New Roman"/>
          <w:kern w:val="0"/>
          <w:szCs w:val="20"/>
          <w:lang w:eastAsia="en-IN"/>
          <w14:ligatures w14:val="none"/>
        </w:rPr>
      </w:pPr>
      <w:r w:rsidRPr="00EC4CE8">
        <w:rPr>
          <w:rFonts w:eastAsia="Times New Roman" w:cs="Times New Roman"/>
          <w:kern w:val="0"/>
          <w:szCs w:val="40"/>
          <w:lang w:eastAsia="en-IN"/>
          <w14:ligatures w14:val="none"/>
        </w:rPr>
        <w:t>•</w:t>
      </w:r>
      <w:r w:rsidRPr="00EC4CE8">
        <w:rPr>
          <w:rFonts w:eastAsia="Times New Roman" w:cs="Times New Roman"/>
          <w:kern w:val="0"/>
          <w:szCs w:val="40"/>
          <w:lang w:eastAsia="en-IN"/>
          <w14:ligatures w14:val="none"/>
        </w:rPr>
        <w:tab/>
      </w:r>
      <w:r w:rsidRPr="00EC4CE8">
        <w:rPr>
          <w:rFonts w:eastAsia="Times New Roman" w:cs="Times New Roman"/>
          <w:kern w:val="0"/>
          <w:szCs w:val="20"/>
          <w:lang w:eastAsia="en-IN"/>
          <w14:ligatures w14:val="none"/>
        </w:rPr>
        <w:t>Declarations 13 and 14 (which were inserted at UK insistence) state that the responsibilities and powers of the member states for formulating and conducting their foreign policies are not affected by the CFSP.</w:t>
      </w:r>
    </w:p>
    <w:p w14:paraId="3B4D931E" w14:textId="77777777" w:rsidR="00EC4CE8" w:rsidRPr="00EC4CE8" w:rsidRDefault="00EC4CE8" w:rsidP="00EC4CE8">
      <w:pPr>
        <w:widowControl w:val="0"/>
        <w:pBdr>
          <w:top w:val="single" w:sz="4" w:space="1" w:color="auto"/>
          <w:left w:val="single" w:sz="4" w:space="4" w:color="auto"/>
          <w:bottom w:val="single" w:sz="4" w:space="1" w:color="auto"/>
          <w:right w:val="single" w:sz="4" w:space="4" w:color="auto"/>
        </w:pBdr>
        <w:shd w:val="pct10" w:color="auto" w:fill="auto"/>
        <w:autoSpaceDE w:val="0"/>
        <w:autoSpaceDN w:val="0"/>
        <w:adjustRightInd w:val="0"/>
        <w:spacing w:after="0" w:line="480" w:lineRule="auto"/>
        <w:ind w:left="240" w:hanging="240"/>
        <w:textAlignment w:val="center"/>
        <w:rPr>
          <w:rFonts w:eastAsia="Times New Roman" w:cs="Times New Roman"/>
          <w:kern w:val="0"/>
          <w:szCs w:val="20"/>
          <w:lang w:eastAsia="en-IN"/>
          <w14:ligatures w14:val="none"/>
        </w:rPr>
      </w:pPr>
      <w:r w:rsidRPr="00EC4CE8">
        <w:rPr>
          <w:rFonts w:eastAsia="Times New Roman" w:cs="Times New Roman"/>
          <w:kern w:val="0"/>
          <w:szCs w:val="40"/>
          <w:lang w:eastAsia="en-IN"/>
          <w14:ligatures w14:val="none"/>
        </w:rPr>
        <w:t>•</w:t>
      </w:r>
      <w:r w:rsidRPr="00EC4CE8">
        <w:rPr>
          <w:rFonts w:eastAsia="Times New Roman" w:cs="Times New Roman"/>
          <w:kern w:val="0"/>
          <w:szCs w:val="40"/>
          <w:lang w:eastAsia="en-IN"/>
          <w14:ligatures w14:val="none"/>
        </w:rPr>
        <w:tab/>
      </w:r>
      <w:r w:rsidRPr="00EC4CE8">
        <w:rPr>
          <w:rFonts w:eastAsia="Times New Roman" w:cs="Times New Roman"/>
          <w:kern w:val="0"/>
          <w:szCs w:val="20"/>
          <w:lang w:eastAsia="en-IN"/>
          <w14:ligatures w14:val="none"/>
        </w:rPr>
        <w:t>A protocol (that was agreed in principle at the June 2009 European Council meeting as an inducement to Ireland to ratify the Treaty) states that the Treaty does not affect Ireland’s policies on taxation, military neutrality, ethical issues (especially abortion) and aspects of social policy.</w:t>
      </w:r>
    </w:p>
    <w:p w14:paraId="73FF6A43" w14:textId="77777777" w:rsidR="00EC4CE8" w:rsidRDefault="00EC4CE8"/>
    <w:p w14:paraId="2FF78440" w14:textId="4DFF9E10" w:rsidR="00703CF0" w:rsidRPr="00103939" w:rsidRDefault="006E79C0" w:rsidP="006E79C0">
      <w:pPr>
        <w:pStyle w:val="Heading1"/>
        <w:rPr>
          <w:lang w:val="en-GB"/>
        </w:rPr>
      </w:pPr>
      <w:r w:rsidRPr="006E79C0">
        <w:rPr>
          <w:lang w:val="en-GB"/>
        </w:rPr>
        <w:t>Chapter</w:t>
      </w:r>
      <w:r w:rsidRPr="00103939">
        <w:rPr>
          <w:lang w:val="en-GB"/>
        </w:rPr>
        <w:t xml:space="preserve"> 8</w:t>
      </w:r>
    </w:p>
    <w:p w14:paraId="2B598D91" w14:textId="688D138F" w:rsidR="006E79C0" w:rsidRPr="00EC4CE8" w:rsidRDefault="006E79C0" w:rsidP="005A12CF">
      <w:pPr>
        <w:pStyle w:val="Heading4"/>
        <w:rPr>
          <w:rFonts w:eastAsia="Times New Roman"/>
        </w:rPr>
      </w:pPr>
      <w:r w:rsidRPr="00E82E64">
        <w:rPr>
          <w:rStyle w:val="Heading4Char"/>
          <w:b/>
          <w:bCs/>
          <w:shd w:val="clear" w:color="auto" w:fill="auto"/>
        </w:rPr>
        <w:t>The full picture</w:t>
      </w:r>
      <w:r w:rsidRPr="00E82E64">
        <w:rPr>
          <w:rStyle w:val="B"/>
          <w:b/>
          <w:bCs/>
        </w:rPr>
        <w:t xml:space="preserve"> </w:t>
      </w:r>
      <w:r w:rsidR="00941949">
        <w:rPr>
          <w:rStyle w:val="B"/>
          <w:b/>
          <w:bCs/>
        </w:rPr>
        <w:t>8</w:t>
      </w:r>
      <w:r w:rsidRPr="00E82E64">
        <w:rPr>
          <w:rStyle w:val="B"/>
          <w:b/>
          <w:bCs/>
        </w:rPr>
        <w:t>.</w:t>
      </w:r>
      <w:r w:rsidR="00941949">
        <w:rPr>
          <w:rStyle w:val="B"/>
          <w:b/>
          <w:bCs/>
        </w:rPr>
        <w:t>1</w:t>
      </w:r>
      <w:r w:rsidRPr="00E82E64">
        <w:rPr>
          <w:rStyle w:val="B"/>
          <w:b/>
          <w:bCs/>
        </w:rPr>
        <w:t>:</w:t>
      </w:r>
      <w:r>
        <w:rPr>
          <w:rStyle w:val="B"/>
          <w:b/>
          <w:bCs/>
        </w:rPr>
        <w:t xml:space="preserve"> </w:t>
      </w:r>
      <w:r w:rsidR="00B12F14">
        <w:rPr>
          <w:rStyle w:val="B"/>
          <w:b/>
          <w:bCs/>
        </w:rPr>
        <w:t>Departments and services in the European Commission</w:t>
      </w:r>
    </w:p>
    <w:p w14:paraId="311C06EE" w14:textId="1A2FD91B" w:rsidR="006E79C0" w:rsidRPr="006E79C0" w:rsidRDefault="00D21589" w:rsidP="006E79C0">
      <w:pPr>
        <w:widowControl w:val="0"/>
        <w:pBdr>
          <w:top w:val="single" w:sz="4" w:space="1" w:color="auto"/>
          <w:left w:val="single" w:sz="4" w:space="4" w:color="auto"/>
          <w:bottom w:val="single" w:sz="4" w:space="1" w:color="auto"/>
          <w:right w:val="single" w:sz="4" w:space="4" w:color="auto"/>
        </w:pBdr>
        <w:shd w:val="pct10" w:color="auto" w:fill="auto"/>
        <w:tabs>
          <w:tab w:val="left" w:pos="1080"/>
        </w:tabs>
        <w:autoSpaceDE w:val="0"/>
        <w:autoSpaceDN w:val="0"/>
        <w:adjustRightInd w:val="0"/>
        <w:spacing w:after="0" w:line="480" w:lineRule="auto"/>
        <w:textAlignment w:val="center"/>
        <w:rPr>
          <w:rFonts w:eastAsia="Times New Roman" w:cs="Times New Roman"/>
          <w:bCs/>
          <w:kern w:val="0"/>
          <w:szCs w:val="20"/>
          <w:lang w:eastAsia="en-IN"/>
          <w14:ligatures w14:val="none"/>
        </w:rPr>
      </w:pPr>
      <w:hyperlink r:id="rId7" w:history="1">
        <w:r w:rsidR="00433F95" w:rsidRPr="002F212F">
          <w:rPr>
            <w:rStyle w:val="Hyperlink"/>
            <w:rFonts w:eastAsia="Times New Roman" w:cs="Times New Roman"/>
            <w:bCs/>
            <w:kern w:val="0"/>
            <w:szCs w:val="20"/>
            <w:lang w:eastAsia="en-IN"/>
            <w14:ligatures w14:val="none"/>
          </w:rPr>
          <w:t>https://commission.europa.eu/about-european-commission/departments-and-executive-agencies_en</w:t>
        </w:r>
      </w:hyperlink>
      <w:r w:rsidR="00433F95">
        <w:rPr>
          <w:rFonts w:eastAsia="Times New Roman" w:cs="Times New Roman"/>
          <w:bCs/>
          <w:kern w:val="0"/>
          <w:szCs w:val="20"/>
          <w:lang w:eastAsia="en-IN"/>
          <w14:ligatures w14:val="none"/>
        </w:rPr>
        <w:t xml:space="preserve"> </w:t>
      </w:r>
    </w:p>
    <w:p w14:paraId="7998B92F" w14:textId="77777777" w:rsidR="00433F95" w:rsidRDefault="00433F95" w:rsidP="00433F95"/>
    <w:p w14:paraId="27596613" w14:textId="425CB501" w:rsidR="0060648B" w:rsidRPr="0060648B" w:rsidRDefault="0060648B" w:rsidP="0060648B">
      <w:pPr>
        <w:pStyle w:val="Heading1"/>
        <w:rPr>
          <w:lang w:val="en-GB"/>
        </w:rPr>
      </w:pPr>
      <w:r w:rsidRPr="0060648B">
        <w:rPr>
          <w:lang w:val="en-GB"/>
        </w:rPr>
        <w:t>Chapter 9</w:t>
      </w:r>
    </w:p>
    <w:p w14:paraId="3598D8FC" w14:textId="7F64D024" w:rsidR="0060648B" w:rsidRDefault="00103939" w:rsidP="005A12CF">
      <w:pPr>
        <w:pStyle w:val="Heading4"/>
      </w:pPr>
      <w:commentRangeStart w:id="1"/>
      <w:r w:rsidRPr="00E82E64">
        <w:rPr>
          <w:rStyle w:val="Heading4Char"/>
          <w:b/>
          <w:bCs/>
          <w:shd w:val="clear" w:color="auto" w:fill="auto"/>
        </w:rPr>
        <w:t xml:space="preserve">The full </w:t>
      </w:r>
      <w:r w:rsidRPr="001108A6">
        <w:rPr>
          <w:rStyle w:val="B"/>
          <w:b/>
          <w:bCs/>
        </w:rPr>
        <w:t>picture</w:t>
      </w:r>
      <w:r w:rsidRPr="00E82E64">
        <w:rPr>
          <w:rStyle w:val="B"/>
          <w:b/>
          <w:bCs/>
        </w:rPr>
        <w:t xml:space="preserve"> </w:t>
      </w:r>
      <w:r>
        <w:rPr>
          <w:rStyle w:val="B"/>
          <w:b/>
          <w:bCs/>
        </w:rPr>
        <w:t>9</w:t>
      </w:r>
      <w:r w:rsidRPr="00E82E64">
        <w:rPr>
          <w:rStyle w:val="B"/>
          <w:b/>
          <w:bCs/>
        </w:rPr>
        <w:t>.</w:t>
      </w:r>
      <w:r>
        <w:rPr>
          <w:rStyle w:val="B"/>
          <w:b/>
          <w:bCs/>
        </w:rPr>
        <w:t>1</w:t>
      </w:r>
      <w:r w:rsidRPr="00E82E64">
        <w:rPr>
          <w:rStyle w:val="B"/>
          <w:b/>
          <w:bCs/>
        </w:rPr>
        <w:t>:</w:t>
      </w:r>
      <w:r>
        <w:rPr>
          <w:rStyle w:val="B"/>
          <w:b/>
          <w:bCs/>
        </w:rPr>
        <w:t xml:space="preserve"> </w:t>
      </w:r>
      <w:r w:rsidR="0060648B" w:rsidRPr="007F4040">
        <w:t xml:space="preserve">Council Presidencies scheduled for </w:t>
      </w:r>
      <w:r w:rsidR="0060648B" w:rsidRPr="00DE342B">
        <w:rPr>
          <w:highlight w:val="yellow"/>
        </w:rPr>
        <w:t>202</w:t>
      </w:r>
      <w:r w:rsidR="006610ED">
        <w:rPr>
          <w:highlight w:val="yellow"/>
        </w:rPr>
        <w:t>5</w:t>
      </w:r>
      <w:r w:rsidR="0060648B" w:rsidRPr="00DE342B">
        <w:rPr>
          <w:highlight w:val="yellow"/>
        </w:rPr>
        <w:t>–30</w:t>
      </w:r>
      <w:commentRangeEnd w:id="1"/>
      <w:r w:rsidR="00BB312A">
        <w:rPr>
          <w:rStyle w:val="CommentReference"/>
          <w:rFonts w:eastAsiaTheme="minorHAnsi"/>
          <w:b w:val="0"/>
          <w:bCs w:val="0"/>
          <w:lang w:val="en-IN" w:eastAsia="en-US"/>
        </w:rPr>
        <w:commentReference w:id="1"/>
      </w:r>
    </w:p>
    <w:bookmarkStart w:id="2" w:name="_MON_1749643175"/>
    <w:bookmarkEnd w:id="2"/>
    <w:p w14:paraId="43C90115" w14:textId="430E1C68" w:rsidR="0060648B" w:rsidRDefault="001108A6" w:rsidP="00103939">
      <w:pPr>
        <w:pStyle w:val="BXH1"/>
        <w:pBdr>
          <w:top w:val="single" w:sz="4" w:space="1" w:color="auto"/>
          <w:left w:val="single" w:sz="4" w:space="4" w:color="auto"/>
          <w:bottom w:val="single" w:sz="4" w:space="1" w:color="5B9BD5" w:themeColor="accent5"/>
          <w:right w:val="single" w:sz="4" w:space="4" w:color="auto"/>
        </w:pBdr>
        <w:shd w:val="pct10" w:color="auto" w:fill="auto"/>
      </w:pPr>
      <w:r>
        <w:object w:dxaOrig="9432" w:dyaOrig="9135" w14:anchorId="703B20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45pt;height:457.65pt" o:ole="">
            <v:imagedata r:id="rId10" o:title="" cropbottom="3296f" cropleft="-827f" cropright="355f"/>
          </v:shape>
          <o:OLEObject Type="Embed" ProgID="Word.Document.12" ShapeID="_x0000_i1025" DrawAspect="Content" ObjectID="_1835792016" r:id="rId11">
            <o:FieldCodes>\s</o:FieldCodes>
          </o:OLEObject>
        </w:object>
      </w:r>
    </w:p>
    <w:p w14:paraId="113B4BB0" w14:textId="77777777" w:rsidR="0060648B" w:rsidRDefault="0060648B" w:rsidP="0060648B"/>
    <w:p w14:paraId="02E4BEB8" w14:textId="6F72C75A" w:rsidR="0060648B" w:rsidRPr="00C0254D" w:rsidRDefault="0060648B" w:rsidP="0060648B">
      <w:pPr>
        <w:pStyle w:val="Heading1"/>
        <w:rPr>
          <w:lang w:val="en-GB"/>
        </w:rPr>
      </w:pPr>
      <w:r w:rsidRPr="00C0254D">
        <w:rPr>
          <w:lang w:val="en-GB"/>
        </w:rPr>
        <w:t>Chapter 10</w:t>
      </w:r>
    </w:p>
    <w:tbl>
      <w:tblPr>
        <w:tblStyle w:val="TableGrid"/>
        <w:tblW w:w="0" w:type="auto"/>
        <w:tblLook w:val="04A0" w:firstRow="1" w:lastRow="0" w:firstColumn="1" w:lastColumn="0" w:noHBand="0" w:noVBand="1"/>
      </w:tblPr>
      <w:tblGrid>
        <w:gridCol w:w="9062"/>
      </w:tblGrid>
      <w:tr w:rsidR="000D4C8D" w14:paraId="7D2AEE26" w14:textId="77777777" w:rsidTr="005A12CF">
        <w:tc>
          <w:tcPr>
            <w:tcW w:w="9062" w:type="dxa"/>
            <w:shd w:val="pct10" w:color="auto" w:fill="auto"/>
          </w:tcPr>
          <w:p w14:paraId="5664CD15" w14:textId="3B69C148" w:rsidR="000D4C8D" w:rsidRPr="00BB312A" w:rsidRDefault="00BB312A" w:rsidP="00250732">
            <w:pPr>
              <w:pStyle w:val="Heading4"/>
              <w:pBdr>
                <w:top w:val="none" w:sz="0" w:space="0" w:color="auto"/>
                <w:left w:val="none" w:sz="0" w:space="0" w:color="auto"/>
                <w:bottom w:val="single" w:sz="4" w:space="1" w:color="auto"/>
                <w:right w:val="none" w:sz="0" w:space="0" w:color="auto"/>
              </w:pBdr>
              <w:outlineLvl w:val="3"/>
            </w:pPr>
            <w:r w:rsidRPr="00BB312A">
              <w:rPr>
                <w:rStyle w:val="Heading4Char"/>
                <w:b/>
                <w:bCs/>
                <w:shd w:val="clear" w:color="auto" w:fill="auto"/>
              </w:rPr>
              <w:t xml:space="preserve">The </w:t>
            </w:r>
            <w:r w:rsidRPr="007B1A69">
              <w:rPr>
                <w:rStyle w:val="Heading4Char"/>
                <w:b/>
                <w:bCs/>
                <w:shd w:val="clear" w:color="auto" w:fill="auto"/>
              </w:rPr>
              <w:t>full</w:t>
            </w:r>
            <w:r w:rsidRPr="00BB312A">
              <w:rPr>
                <w:rStyle w:val="Heading4Char"/>
                <w:b/>
                <w:bCs/>
                <w:shd w:val="clear" w:color="auto" w:fill="auto"/>
              </w:rPr>
              <w:t xml:space="preserve"> </w:t>
            </w:r>
            <w:r w:rsidRPr="00BB312A">
              <w:rPr>
                <w:rStyle w:val="B"/>
                <w:b/>
                <w:bCs/>
              </w:rPr>
              <w:t>picture 10.</w:t>
            </w:r>
            <w:r w:rsidR="005A12CF">
              <w:rPr>
                <w:rStyle w:val="B"/>
                <w:b/>
                <w:bCs/>
              </w:rPr>
              <w:t>1</w:t>
            </w:r>
            <w:r w:rsidRPr="00BB312A">
              <w:rPr>
                <w:rStyle w:val="B"/>
                <w:b/>
                <w:bCs/>
              </w:rPr>
              <w:t xml:space="preserve">: </w:t>
            </w:r>
            <w:r w:rsidR="00E81A57" w:rsidRPr="00BB312A">
              <w:t>Preparing European Council meetings</w:t>
            </w:r>
          </w:p>
          <w:p w14:paraId="7E7B414B" w14:textId="77777777" w:rsidR="00BB312A" w:rsidRPr="0056075D" w:rsidRDefault="00BB312A" w:rsidP="00BB312A">
            <w:pPr>
              <w:pStyle w:val="DOCTX"/>
            </w:pPr>
            <w:r w:rsidRPr="0056075D">
              <w:rPr>
                <w:rStyle w:val="BOLD"/>
              </w:rPr>
              <w:t>Article 2</w:t>
            </w:r>
          </w:p>
          <w:p w14:paraId="5984D281" w14:textId="77777777" w:rsidR="00BB312A" w:rsidRPr="0056075D" w:rsidRDefault="00BB312A" w:rsidP="00BB312A">
            <w:pPr>
              <w:pStyle w:val="DOCTX"/>
            </w:pPr>
            <w:r w:rsidRPr="0056075D">
              <w:rPr>
                <w:rStyle w:val="ITALIC"/>
              </w:rPr>
              <w:t>Preparation for and follow-up to the proceedings of the European Council</w:t>
            </w:r>
          </w:p>
          <w:p w14:paraId="560531D8" w14:textId="77777777" w:rsidR="00BB312A" w:rsidRDefault="00BB312A" w:rsidP="00BB312A">
            <w:pPr>
              <w:pStyle w:val="DOCTX"/>
              <w:numPr>
                <w:ilvl w:val="0"/>
                <w:numId w:val="2"/>
              </w:numPr>
              <w:tabs>
                <w:tab w:val="clear" w:pos="1080"/>
                <w:tab w:val="left" w:pos="280"/>
                <w:tab w:val="left" w:pos="880"/>
              </w:tabs>
              <w:ind w:left="340" w:hanging="340"/>
            </w:pPr>
            <w:r w:rsidRPr="0056075D">
              <w:t>The President of the European Council shall ensure the preparation and continuity of the work of the European Council in cooperation with the President of the Commission, and on the basis of the work of the General Affairs Council.</w:t>
            </w:r>
          </w:p>
          <w:p w14:paraId="45769435" w14:textId="77777777" w:rsidR="00BB312A" w:rsidRDefault="00BB312A" w:rsidP="00BB312A">
            <w:pPr>
              <w:pStyle w:val="DOCTX"/>
              <w:numPr>
                <w:ilvl w:val="0"/>
                <w:numId w:val="2"/>
              </w:numPr>
              <w:tabs>
                <w:tab w:val="clear" w:pos="1080"/>
                <w:tab w:val="left" w:pos="280"/>
                <w:tab w:val="left" w:pos="880"/>
              </w:tabs>
              <w:ind w:left="340" w:hanging="340"/>
            </w:pPr>
            <w:r w:rsidRPr="0056075D">
              <w:lastRenderedPageBreak/>
              <w:t>The General Affairs Council shall prepare and ensure the follow-up to meetings of the European Council, in liaison with the President of the European Council and the Commission.</w:t>
            </w:r>
          </w:p>
          <w:p w14:paraId="61E58C3E" w14:textId="3F6F8F02" w:rsidR="00BB312A" w:rsidRDefault="00BB312A" w:rsidP="00BB312A">
            <w:pPr>
              <w:pStyle w:val="DOCTX"/>
              <w:numPr>
                <w:ilvl w:val="0"/>
                <w:numId w:val="2"/>
              </w:numPr>
              <w:tabs>
                <w:tab w:val="clear" w:pos="1080"/>
                <w:tab w:val="left" w:pos="280"/>
                <w:tab w:val="left" w:pos="880"/>
              </w:tabs>
              <w:ind w:left="340" w:hanging="340"/>
            </w:pPr>
            <w:r w:rsidRPr="0056075D">
              <w:t>The President shall establish close cooperation and coordination with the Presidency of the Council and the President of the Commission, particularly by means of regular meetings</w:t>
            </w:r>
            <w:r>
              <w:t>.</w:t>
            </w:r>
          </w:p>
          <w:p w14:paraId="536798CA" w14:textId="0BE3CAE6" w:rsidR="00B90D4D" w:rsidRPr="0056075D" w:rsidRDefault="00B90D4D" w:rsidP="00B90D4D">
            <w:pPr>
              <w:pStyle w:val="DOCTX"/>
              <w:tabs>
                <w:tab w:val="clear" w:pos="1080"/>
                <w:tab w:val="left" w:pos="280"/>
                <w:tab w:val="left" w:pos="880"/>
              </w:tabs>
            </w:pPr>
            <w:r>
              <w:t>(…)</w:t>
            </w:r>
          </w:p>
          <w:p w14:paraId="3E420EAD" w14:textId="77777777" w:rsidR="00BB312A" w:rsidRPr="0056075D" w:rsidRDefault="00BB312A" w:rsidP="00BB312A">
            <w:pPr>
              <w:pStyle w:val="DOCTX"/>
            </w:pPr>
            <w:r w:rsidRPr="0056075D">
              <w:rPr>
                <w:rStyle w:val="BOLD"/>
              </w:rPr>
              <w:t>Article 3</w:t>
            </w:r>
          </w:p>
          <w:p w14:paraId="0739C8C2" w14:textId="77777777" w:rsidR="00BB312A" w:rsidRPr="0056075D" w:rsidRDefault="00BB312A" w:rsidP="00BB312A">
            <w:pPr>
              <w:pStyle w:val="DOCTX"/>
            </w:pPr>
            <w:r w:rsidRPr="0056075D">
              <w:rPr>
                <w:rStyle w:val="ITALIC"/>
              </w:rPr>
              <w:t>Agenda and preparation</w:t>
            </w:r>
          </w:p>
          <w:p w14:paraId="4DF8AC95" w14:textId="77777777" w:rsidR="00BB312A" w:rsidRDefault="00BB312A" w:rsidP="00BB312A">
            <w:pPr>
              <w:pStyle w:val="DOCTX"/>
              <w:numPr>
                <w:ilvl w:val="0"/>
                <w:numId w:val="6"/>
              </w:numPr>
              <w:tabs>
                <w:tab w:val="clear" w:pos="1080"/>
                <w:tab w:val="left" w:pos="280"/>
                <w:tab w:val="left" w:pos="900"/>
              </w:tabs>
              <w:ind w:left="340" w:hanging="340"/>
            </w:pPr>
            <w:r w:rsidRPr="0056075D">
              <w:t>In order to ensure the preparation provided for in Article 2(2), at least four weeks before each ordinary meeting of the European Council … the President of the European Council, in close cooperation with the member of the European Council representing the Member State holding the six-monthly Presidency of the Council and with the President of the Commission, shall submit an annotated draft agenda to the General Affairs Council. Contributions to the proceedings of the European Council by other Council configurations shall be forwarded to the General Affairs Council at the latest two weeks before the meeting of the European Council. The President of the European Council, in close cooperation as referred to in the first subparagraph, shall prepare draft guidelines for the European Council conclusion and, as appropriate, draft conclusions and draft decisions of the European Council, which shall be discussed in the General Affairs Council. A final meeting of the General Affairs Council shall be held within the five days preceding the meeting of the European Council. In the light of that final discussion, the President of the European Council shall draw up the provisional agenda.</w:t>
            </w:r>
          </w:p>
          <w:p w14:paraId="78618A4F" w14:textId="77777777" w:rsidR="00BB312A" w:rsidRDefault="00BB312A" w:rsidP="00BB312A">
            <w:pPr>
              <w:pStyle w:val="DOCTX"/>
              <w:numPr>
                <w:ilvl w:val="0"/>
                <w:numId w:val="6"/>
              </w:numPr>
              <w:tabs>
                <w:tab w:val="clear" w:pos="1080"/>
                <w:tab w:val="left" w:pos="280"/>
                <w:tab w:val="left" w:pos="900"/>
              </w:tabs>
              <w:ind w:left="340" w:hanging="340"/>
            </w:pPr>
            <w:r w:rsidRPr="0056075D">
              <w:t xml:space="preserve">Except for imperative and unforeseeable reasons linked, for example, to current international events, no other configuration of the Council or preparatory body may, </w:t>
            </w:r>
            <w:r w:rsidRPr="0056075D">
              <w:lastRenderedPageBreak/>
              <w:t>between the session of the General Affairs Council at the end of which the provisional agenda for the European Council is drawn up and the European Council meeting, discuss any subject submitted to the European Council.</w:t>
            </w:r>
          </w:p>
          <w:p w14:paraId="667CB51A" w14:textId="5104002B" w:rsidR="00BB312A" w:rsidRPr="0056075D" w:rsidRDefault="00BB312A" w:rsidP="00BB312A">
            <w:pPr>
              <w:pStyle w:val="DOCTX"/>
              <w:numPr>
                <w:ilvl w:val="0"/>
                <w:numId w:val="6"/>
              </w:numPr>
              <w:tabs>
                <w:tab w:val="clear" w:pos="1080"/>
                <w:tab w:val="left" w:pos="280"/>
                <w:tab w:val="left" w:pos="900"/>
              </w:tabs>
              <w:ind w:left="340" w:hanging="340"/>
            </w:pPr>
            <w:r w:rsidRPr="0056075D">
              <w:t>The European Council shall adopt its agenda at the beginning of its meeting. As a rule, issues entered on the agenda should have been examined beforehand, in accordance with the provisions of this Article.</w:t>
            </w:r>
          </w:p>
          <w:p w14:paraId="5C6DD901" w14:textId="757694CE" w:rsidR="000D4C8D" w:rsidRPr="00806268" w:rsidRDefault="00BB312A" w:rsidP="00D21589">
            <w:pPr>
              <w:pStyle w:val="Boxsrc"/>
            </w:pPr>
            <w:r w:rsidRPr="0056075D">
              <w:rPr>
                <w:rStyle w:val="ITALIC"/>
              </w:rPr>
              <w:t>Source</w:t>
            </w:r>
            <w:r w:rsidRPr="0056075D">
              <w:t xml:space="preserve">: </w:t>
            </w:r>
            <w:commentRangeStart w:id="3"/>
            <w:r w:rsidRPr="003F2446">
              <w:rPr>
                <w:rStyle w:val="ITALIC"/>
                <w:i w:val="0"/>
                <w:iCs w:val="0"/>
              </w:rPr>
              <w:t>Rules of Procedure of the European Council</w:t>
            </w:r>
            <w:r w:rsidRPr="003F2446">
              <w:rPr>
                <w:i/>
                <w:iCs/>
              </w:rPr>
              <w:t>.</w:t>
            </w:r>
            <w:commentRangeEnd w:id="3"/>
            <w:r w:rsidR="003F2446">
              <w:rPr>
                <w:rStyle w:val="CommentReference"/>
                <w:rFonts w:eastAsiaTheme="minorHAnsi"/>
                <w:lang w:val="en-IN" w:eastAsia="en-US"/>
              </w:rPr>
              <w:commentReference w:id="3"/>
            </w:r>
            <w:r w:rsidR="00D21589">
              <w:rPr>
                <w:i/>
                <w:iCs/>
              </w:rPr>
              <w:t xml:space="preserve"> </w:t>
            </w:r>
            <w:hyperlink r:id="rId12" w:history="1">
              <w:r w:rsidR="00D21589" w:rsidRPr="000242FA">
                <w:rPr>
                  <w:rStyle w:val="Hyperlink"/>
                </w:rPr>
                <w:t>https://eur-lex.europa.eu/legal-content/EN/TXT/?uri=celex%3A32009D0882</w:t>
              </w:r>
            </w:hyperlink>
          </w:p>
        </w:tc>
      </w:tr>
    </w:tbl>
    <w:p w14:paraId="3A00A8B8" w14:textId="77777777" w:rsidR="00D21589" w:rsidRDefault="00D21589" w:rsidP="006115A6">
      <w:pPr>
        <w:pStyle w:val="Heading1"/>
        <w:rPr>
          <w:lang w:val="en-GB"/>
        </w:rPr>
      </w:pPr>
    </w:p>
    <w:p w14:paraId="575D934B" w14:textId="77777777" w:rsidR="00D21589" w:rsidRDefault="00D21589" w:rsidP="006115A6">
      <w:pPr>
        <w:pStyle w:val="Heading1"/>
        <w:rPr>
          <w:lang w:val="en-GB"/>
        </w:rPr>
      </w:pPr>
    </w:p>
    <w:p w14:paraId="512A29D4" w14:textId="3974F812" w:rsidR="006115A6" w:rsidRPr="00C0254D" w:rsidRDefault="006115A6" w:rsidP="006115A6">
      <w:pPr>
        <w:pStyle w:val="Heading1"/>
        <w:rPr>
          <w:lang w:val="en-GB"/>
        </w:rPr>
      </w:pPr>
      <w:r w:rsidRPr="00C0254D">
        <w:rPr>
          <w:lang w:val="en-GB"/>
        </w:rPr>
        <w:t>Chapter 1</w:t>
      </w:r>
      <w:r>
        <w:rPr>
          <w:lang w:val="en-GB"/>
        </w:rPr>
        <w:t>1</w:t>
      </w:r>
    </w:p>
    <w:p w14:paraId="6B16F0AE" w14:textId="131BA08D" w:rsidR="000D4C8D" w:rsidRDefault="006115A6" w:rsidP="006A589D">
      <w:pPr>
        <w:pStyle w:val="Heading4"/>
      </w:pPr>
      <w:commentRangeStart w:id="4"/>
      <w:r w:rsidRPr="00E82E64">
        <w:rPr>
          <w:rStyle w:val="Heading4Char"/>
          <w:b/>
          <w:bCs/>
          <w:shd w:val="clear" w:color="auto" w:fill="auto"/>
        </w:rPr>
        <w:t xml:space="preserve">The full </w:t>
      </w:r>
      <w:r w:rsidRPr="001108A6">
        <w:rPr>
          <w:rStyle w:val="B"/>
          <w:b/>
          <w:bCs/>
        </w:rPr>
        <w:t>picture</w:t>
      </w:r>
      <w:r w:rsidRPr="00E82E64">
        <w:rPr>
          <w:rStyle w:val="B"/>
          <w:b/>
          <w:bCs/>
        </w:rPr>
        <w:t xml:space="preserve"> </w:t>
      </w:r>
      <w:r>
        <w:rPr>
          <w:rStyle w:val="B"/>
          <w:b/>
          <w:bCs/>
        </w:rPr>
        <w:t>11</w:t>
      </w:r>
      <w:r w:rsidRPr="00E82E64">
        <w:rPr>
          <w:rStyle w:val="B"/>
          <w:b/>
          <w:bCs/>
        </w:rPr>
        <w:t>.</w:t>
      </w:r>
      <w:r>
        <w:rPr>
          <w:rStyle w:val="B"/>
          <w:b/>
          <w:bCs/>
        </w:rPr>
        <w:t>1</w:t>
      </w:r>
      <w:r w:rsidRPr="00E82E64">
        <w:rPr>
          <w:rStyle w:val="B"/>
          <w:b/>
          <w:bCs/>
        </w:rPr>
        <w:t>:</w:t>
      </w:r>
      <w:r>
        <w:rPr>
          <w:rStyle w:val="B"/>
          <w:b/>
          <w:bCs/>
        </w:rPr>
        <w:t xml:space="preserve"> </w:t>
      </w:r>
      <w:r w:rsidR="006A589D">
        <w:t>Electoral systems used for</w:t>
      </w:r>
      <w:r w:rsidR="006A589D" w:rsidRPr="006A589D">
        <w:t xml:space="preserve"> 2024 European Parliament elections</w:t>
      </w:r>
      <w:commentRangeEnd w:id="4"/>
      <w:r w:rsidR="00F64597">
        <w:rPr>
          <w:rStyle w:val="CommentReference"/>
          <w:rFonts w:eastAsiaTheme="minorHAnsi"/>
          <w:b w:val="0"/>
          <w:bCs w:val="0"/>
          <w:lang w:val="en-IN" w:eastAsia="en-US"/>
        </w:rPr>
        <w:commentReference w:id="4"/>
      </w:r>
    </w:p>
    <w:bookmarkStart w:id="5" w:name="_MON_1811162970"/>
    <w:bookmarkEnd w:id="5"/>
    <w:p w14:paraId="16542302" w14:textId="1C9316EB" w:rsidR="00C967F2" w:rsidRPr="00C967F2" w:rsidRDefault="00F64597" w:rsidP="00C967F2">
      <w:pPr>
        <w:pStyle w:val="BXH1"/>
        <w:pBdr>
          <w:top w:val="single" w:sz="4" w:space="1" w:color="auto"/>
          <w:left w:val="single" w:sz="4" w:space="4" w:color="auto"/>
          <w:bottom w:val="single" w:sz="4" w:space="1" w:color="5B9BD5" w:themeColor="accent5"/>
          <w:right w:val="single" w:sz="4" w:space="4" w:color="auto"/>
        </w:pBdr>
        <w:shd w:val="pct10" w:color="auto" w:fill="auto"/>
      </w:pPr>
      <w:r w:rsidRPr="00C967F2">
        <w:object w:dxaOrig="9072" w:dyaOrig="13793" w14:anchorId="645E724F">
          <v:shape id="_x0000_i1026" type="#_x0000_t75" style="width:453.9pt;height:690.55pt" o:ole="">
            <v:imagedata r:id="rId13" o:title=""/>
          </v:shape>
          <o:OLEObject Type="Embed" ProgID="Word.Document.12" ShapeID="_x0000_i1026" DrawAspect="Content" ObjectID="_1835792017" r:id="rId14">
            <o:FieldCodes>\s</o:FieldCodes>
          </o:OLEObject>
        </w:object>
      </w:r>
    </w:p>
    <w:p w14:paraId="3B0A9196" w14:textId="3DC85BF4" w:rsidR="00C0254D" w:rsidRPr="00C0254D" w:rsidRDefault="00C0254D" w:rsidP="00243438">
      <w:pPr>
        <w:pStyle w:val="Heading1"/>
        <w:rPr>
          <w:lang w:val="en-GB"/>
        </w:rPr>
      </w:pPr>
      <w:r w:rsidRPr="00C0254D">
        <w:rPr>
          <w:lang w:val="en-GB"/>
        </w:rPr>
        <w:lastRenderedPageBreak/>
        <w:t>Chapter 12</w:t>
      </w:r>
    </w:p>
    <w:p w14:paraId="6C041F9B" w14:textId="1D99B738" w:rsidR="00C0254D" w:rsidRPr="00845C67" w:rsidRDefault="00C0254D" w:rsidP="005A12CF">
      <w:pPr>
        <w:pStyle w:val="Heading4"/>
        <w:rPr>
          <w:lang w:val="en-IN"/>
        </w:rPr>
      </w:pPr>
      <w:commentRangeStart w:id="6"/>
      <w:r w:rsidRPr="00E82E64">
        <w:rPr>
          <w:rStyle w:val="Heading4Char"/>
          <w:b/>
          <w:bCs/>
          <w:shd w:val="clear" w:color="auto" w:fill="auto"/>
        </w:rPr>
        <w:t xml:space="preserve">The full </w:t>
      </w:r>
      <w:r w:rsidRPr="001108A6">
        <w:rPr>
          <w:rStyle w:val="B"/>
          <w:b/>
          <w:bCs/>
        </w:rPr>
        <w:t>picture</w:t>
      </w:r>
      <w:r w:rsidRPr="00E82E64">
        <w:rPr>
          <w:rStyle w:val="B"/>
          <w:b/>
          <w:bCs/>
        </w:rPr>
        <w:t xml:space="preserve"> </w:t>
      </w:r>
      <w:r>
        <w:rPr>
          <w:rStyle w:val="B"/>
          <w:b/>
          <w:bCs/>
        </w:rPr>
        <w:t>12</w:t>
      </w:r>
      <w:r w:rsidRPr="00E82E64">
        <w:rPr>
          <w:rStyle w:val="B"/>
          <w:b/>
          <w:bCs/>
        </w:rPr>
        <w:t>.</w:t>
      </w:r>
      <w:r>
        <w:rPr>
          <w:rStyle w:val="B"/>
          <w:b/>
          <w:bCs/>
        </w:rPr>
        <w:t>1</w:t>
      </w:r>
      <w:r w:rsidRPr="00E82E64">
        <w:rPr>
          <w:rStyle w:val="B"/>
          <w:b/>
          <w:bCs/>
        </w:rPr>
        <w:t>:</w:t>
      </w:r>
      <w:r>
        <w:rPr>
          <w:rStyle w:val="B"/>
          <w:b/>
          <w:bCs/>
        </w:rPr>
        <w:t xml:space="preserve"> </w:t>
      </w:r>
      <w:r w:rsidR="00845C67">
        <w:t>Gender distribution among CJEU members</w:t>
      </w:r>
      <w:commentRangeEnd w:id="6"/>
      <w:r>
        <w:rPr>
          <w:rStyle w:val="CommentReference"/>
          <w:rFonts w:eastAsiaTheme="minorHAnsi"/>
          <w:b w:val="0"/>
          <w:bCs w:val="0"/>
          <w:lang w:val="en-IN" w:eastAsia="en-US"/>
        </w:rPr>
        <w:commentReference w:id="6"/>
      </w:r>
    </w:p>
    <w:bookmarkStart w:id="7" w:name="_MON_1756803700"/>
    <w:bookmarkEnd w:id="7"/>
    <w:p w14:paraId="753D5B57" w14:textId="561158AB" w:rsidR="00C0254D" w:rsidRDefault="008B3238" w:rsidP="00C0254D">
      <w:pPr>
        <w:pStyle w:val="BXH1"/>
        <w:pBdr>
          <w:top w:val="single" w:sz="4" w:space="1" w:color="auto"/>
          <w:left w:val="single" w:sz="4" w:space="4" w:color="auto"/>
          <w:bottom w:val="single" w:sz="4" w:space="1" w:color="5B9BD5" w:themeColor="accent5"/>
          <w:right w:val="single" w:sz="4" w:space="4" w:color="auto"/>
        </w:pBdr>
        <w:shd w:val="pct10" w:color="auto" w:fill="auto"/>
        <w:rPr>
          <w:rFonts w:eastAsia="Calibri"/>
          <w:szCs w:val="22"/>
          <w:lang w:val="en-IN" w:eastAsia="en-US"/>
        </w:rPr>
      </w:pPr>
      <w:r w:rsidRPr="008B3238">
        <w:rPr>
          <w:rFonts w:eastAsia="Calibri"/>
          <w:szCs w:val="22"/>
          <w:lang w:val="en-IN" w:eastAsia="en-US"/>
        </w:rPr>
        <w:object w:dxaOrig="9072" w:dyaOrig="14059" w14:anchorId="16E47962">
          <v:shape id="_x0000_i1027" type="#_x0000_t75" style="width:453.9pt;height:703.1pt" o:ole="">
            <v:imagedata r:id="rId15" o:title=""/>
          </v:shape>
          <o:OLEObject Type="Embed" ProgID="Word.Document.12" ShapeID="_x0000_i1027" DrawAspect="Content" ObjectID="_1835792018" r:id="rId16">
            <o:FieldCodes>\s</o:FieldCodes>
          </o:OLEObject>
        </w:object>
      </w:r>
    </w:p>
    <w:p w14:paraId="36343A94" w14:textId="745D50EA" w:rsidR="008B3238" w:rsidRPr="004A3F01" w:rsidRDefault="004A3F01" w:rsidP="00C0254D">
      <w:pPr>
        <w:pStyle w:val="BXH1"/>
        <w:pBdr>
          <w:top w:val="single" w:sz="4" w:space="1" w:color="auto"/>
          <w:left w:val="single" w:sz="4" w:space="4" w:color="auto"/>
          <w:bottom w:val="single" w:sz="4" w:space="1" w:color="5B9BD5" w:themeColor="accent5"/>
          <w:right w:val="single" w:sz="4" w:space="4" w:color="auto"/>
        </w:pBdr>
        <w:shd w:val="pct10" w:color="auto" w:fill="auto"/>
        <w:rPr>
          <w:b w:val="0"/>
          <w:bCs w:val="0"/>
        </w:rPr>
      </w:pPr>
      <w:r>
        <w:rPr>
          <w:b w:val="0"/>
          <w:bCs w:val="0"/>
        </w:rPr>
        <w:lastRenderedPageBreak/>
        <w:t>Stand spring 2025</w:t>
      </w:r>
    </w:p>
    <w:p w14:paraId="4437182F" w14:textId="77777777" w:rsidR="00A8276F" w:rsidRDefault="00A8276F" w:rsidP="00A8276F"/>
    <w:p w14:paraId="207BAB02" w14:textId="2D2F4345" w:rsidR="00A8276F" w:rsidRPr="00C0254D" w:rsidRDefault="00A8276F" w:rsidP="00A8276F">
      <w:pPr>
        <w:pStyle w:val="Heading1"/>
        <w:rPr>
          <w:lang w:val="en-GB"/>
        </w:rPr>
      </w:pPr>
      <w:r w:rsidRPr="00C0254D">
        <w:rPr>
          <w:lang w:val="en-GB"/>
        </w:rPr>
        <w:t>Chapter 1</w:t>
      </w:r>
      <w:r>
        <w:rPr>
          <w:lang w:val="en-GB"/>
        </w:rPr>
        <w:t>6</w:t>
      </w:r>
    </w:p>
    <w:tbl>
      <w:tblPr>
        <w:tblStyle w:val="TableGrid"/>
        <w:tblW w:w="0" w:type="auto"/>
        <w:tblLook w:val="04A0" w:firstRow="1" w:lastRow="0" w:firstColumn="1" w:lastColumn="0" w:noHBand="0" w:noVBand="1"/>
      </w:tblPr>
      <w:tblGrid>
        <w:gridCol w:w="9062"/>
      </w:tblGrid>
      <w:tr w:rsidR="00186849" w14:paraId="20188D1A" w14:textId="77777777" w:rsidTr="00874853">
        <w:tc>
          <w:tcPr>
            <w:tcW w:w="9350" w:type="dxa"/>
            <w:shd w:val="pct10" w:color="auto" w:fill="auto"/>
          </w:tcPr>
          <w:p w14:paraId="77CADE7E" w14:textId="6352A80F" w:rsidR="00186849" w:rsidRPr="005A12CF" w:rsidRDefault="00186849" w:rsidP="005A12CF">
            <w:pPr>
              <w:pStyle w:val="Heading4"/>
              <w:pBdr>
                <w:bottom w:val="single" w:sz="4" w:space="1" w:color="auto"/>
              </w:pBdr>
              <w:outlineLvl w:val="3"/>
              <w:rPr>
                <w:rStyle w:val="Heading4Char"/>
                <w:b/>
                <w:bCs/>
                <w:shd w:val="clear" w:color="auto" w:fill="auto"/>
              </w:rPr>
            </w:pPr>
            <w:r w:rsidRPr="005A12CF">
              <w:rPr>
                <w:rStyle w:val="Heading4Char"/>
                <w:b/>
                <w:bCs/>
                <w:shd w:val="clear" w:color="auto" w:fill="auto"/>
              </w:rPr>
              <w:t>The full picture 16.1: Declaration 17 of the Treaty of Lisbon</w:t>
            </w:r>
          </w:p>
          <w:p w14:paraId="3B94DD28" w14:textId="77777777" w:rsidR="00186849" w:rsidRPr="00F726E4" w:rsidRDefault="00186849" w:rsidP="00874853">
            <w:pPr>
              <w:pStyle w:val="DOCTX"/>
            </w:pPr>
            <w:r w:rsidRPr="00F726E4">
              <w:rPr>
                <w:rStyle w:val="BOLD"/>
              </w:rPr>
              <w:t>Declaration concerning primacy</w:t>
            </w:r>
          </w:p>
          <w:p w14:paraId="58F5106F" w14:textId="77777777" w:rsidR="00186849" w:rsidRPr="009A63DF" w:rsidRDefault="00186849" w:rsidP="00874853">
            <w:pPr>
              <w:pStyle w:val="DOCTX"/>
            </w:pPr>
            <w:r w:rsidRPr="009A63DF">
              <w:t>The Conference recalls that, in accordance with well settled case law of the Court of Justice of the European Union, the Treaties and the law adopted by the Union on the basis of the Treaties have primacy over the law of Member States, under the conditions laid down by the said case law.</w:t>
            </w:r>
          </w:p>
          <w:p w14:paraId="4C846869" w14:textId="77777777" w:rsidR="00186849" w:rsidRPr="009A63DF" w:rsidRDefault="00186849" w:rsidP="00874853">
            <w:pPr>
              <w:pStyle w:val="DOCTX1"/>
            </w:pPr>
            <w:r w:rsidRPr="009A63DF">
              <w:t>The Conference has also decided to attach as an Annex to this Final Act the Opinion of the Council Legal Service on the primacy of EC law as set out in 11197/07 (JUR 260):</w:t>
            </w:r>
          </w:p>
          <w:p w14:paraId="0EA6682D" w14:textId="77777777" w:rsidR="00186849" w:rsidRPr="009A63DF" w:rsidRDefault="00186849" w:rsidP="00987FA6">
            <w:pPr>
              <w:pStyle w:val="DOCTX1"/>
              <w:ind w:firstLine="0"/>
              <w:jc w:val="center"/>
              <w:rPr>
                <w:i/>
                <w:iCs/>
              </w:rPr>
            </w:pPr>
            <w:r w:rsidRPr="009A63DF">
              <w:rPr>
                <w:rStyle w:val="ITALIC"/>
              </w:rPr>
              <w:t>Opinion of the Council Legal Service of 22 June 2007</w:t>
            </w:r>
          </w:p>
          <w:p w14:paraId="20F74CA2" w14:textId="77777777" w:rsidR="00186849" w:rsidRPr="009A63DF" w:rsidRDefault="00186849" w:rsidP="00987FA6">
            <w:pPr>
              <w:pStyle w:val="DOCTX1"/>
              <w:ind w:left="240" w:firstLine="0"/>
              <w:jc w:val="center"/>
            </w:pPr>
            <w:r w:rsidRPr="009A63DF">
              <w:rPr>
                <w:rStyle w:val="ITALIC"/>
              </w:rPr>
              <w:t>It results from the case-law of the Court of Justice that primacy of EC law is a cornerstone principle of Community law. According to the Court, this principle is inherent to the specific nature of the European Community. At the time of the first judgment of this established case law (Costa/ENEL, 15 July 1964, Case 6/641</w:t>
            </w:r>
            <w:r w:rsidRPr="009A63DF">
              <w:t>*</w:t>
            </w:r>
            <w:r w:rsidRPr="009A63DF">
              <w:rPr>
                <w:i/>
                <w:iCs/>
              </w:rPr>
              <w:t>)</w:t>
            </w:r>
            <w:r w:rsidRPr="009A63DF">
              <w:t xml:space="preserve"> </w:t>
            </w:r>
            <w:r w:rsidRPr="009A63DF">
              <w:rPr>
                <w:rStyle w:val="ITALIC"/>
              </w:rPr>
              <w:t>there was no mention of primacy in the treaty. It is still the case today. The fact that the principle of primacy will not be included in the future treaty shall not in any way change the existence of the principle and the existing case-law of the Court of Justice.</w:t>
            </w:r>
          </w:p>
          <w:p w14:paraId="4A43A4DD" w14:textId="77777777" w:rsidR="00186849" w:rsidRDefault="00186849" w:rsidP="00874853">
            <w:pPr>
              <w:pStyle w:val="DOCSRC"/>
            </w:pPr>
            <w:r w:rsidRPr="009A63DF">
              <w:t>* ‘It follows … that the law stemming from the treaty, an independent source of law, could not, because of its special and original nature, be overridden by domestic legal provisions, however framed, without being deprived of its character as Community law and without the legal basis of the Community itself being called into question.’</w:t>
            </w:r>
          </w:p>
        </w:tc>
      </w:tr>
    </w:tbl>
    <w:p w14:paraId="397D8C49" w14:textId="77777777" w:rsidR="00C0254D" w:rsidRDefault="00C0254D" w:rsidP="00E154DA"/>
    <w:p w14:paraId="0EEB5C78" w14:textId="33AF035A" w:rsidR="00A062C3" w:rsidRPr="00C0254D" w:rsidRDefault="00A062C3" w:rsidP="00A062C3">
      <w:pPr>
        <w:pStyle w:val="Heading1"/>
        <w:rPr>
          <w:lang w:val="en-GB"/>
        </w:rPr>
      </w:pPr>
      <w:r w:rsidRPr="00C0254D">
        <w:rPr>
          <w:lang w:val="en-GB"/>
        </w:rPr>
        <w:t>Chapter 17</w:t>
      </w:r>
    </w:p>
    <w:p w14:paraId="65F65FC0" w14:textId="77777777" w:rsidR="00A062C3" w:rsidRDefault="00A062C3"/>
    <w:p w14:paraId="55D090B9" w14:textId="2A3FCEAB" w:rsidR="007B52CD" w:rsidRPr="005A12CF" w:rsidRDefault="005A12CF" w:rsidP="005A12CF">
      <w:pPr>
        <w:pStyle w:val="Heading4"/>
        <w:rPr>
          <w:rStyle w:val="B"/>
          <w:b/>
          <w:bCs/>
        </w:rPr>
      </w:pPr>
      <w:r w:rsidRPr="005A12CF">
        <w:rPr>
          <w:rStyle w:val="Heading4Char"/>
          <w:b/>
          <w:bCs/>
          <w:shd w:val="clear" w:color="auto" w:fill="auto"/>
        </w:rPr>
        <w:lastRenderedPageBreak/>
        <w:t xml:space="preserve">The full </w:t>
      </w:r>
      <w:r w:rsidRPr="005A12CF">
        <w:rPr>
          <w:rStyle w:val="B"/>
          <w:b/>
          <w:bCs/>
        </w:rPr>
        <w:t>picture 1</w:t>
      </w:r>
      <w:r>
        <w:rPr>
          <w:rStyle w:val="B"/>
          <w:b/>
          <w:bCs/>
        </w:rPr>
        <w:t>7</w:t>
      </w:r>
      <w:r w:rsidRPr="005A12CF">
        <w:rPr>
          <w:rStyle w:val="B"/>
          <w:b/>
          <w:bCs/>
        </w:rPr>
        <w:t xml:space="preserve">.1: </w:t>
      </w:r>
      <w:r w:rsidR="007B52CD" w:rsidRPr="005A12CF">
        <w:rPr>
          <w:rStyle w:val="B"/>
          <w:b/>
          <w:bCs/>
        </w:rPr>
        <w:t>Special legislative procedures</w:t>
      </w:r>
    </w:p>
    <w:p w14:paraId="3D4CE4EB" w14:textId="77777777" w:rsidR="007B52CD" w:rsidRPr="002228DD" w:rsidRDefault="007B52CD" w:rsidP="007B52CD">
      <w:pPr>
        <w:pStyle w:val="Boxtext"/>
        <w:pBdr>
          <w:top w:val="single" w:sz="4" w:space="1" w:color="auto"/>
          <w:left w:val="single" w:sz="4" w:space="4" w:color="auto"/>
          <w:bottom w:val="single" w:sz="4" w:space="1" w:color="auto"/>
          <w:right w:val="single" w:sz="4" w:space="4" w:color="auto"/>
        </w:pBdr>
        <w:shd w:val="pct10" w:color="auto" w:fill="auto"/>
        <w:tabs>
          <w:tab w:val="left" w:pos="520"/>
        </w:tabs>
      </w:pPr>
      <w:r w:rsidRPr="002228DD">
        <w:rPr>
          <w:rStyle w:val="BOLD"/>
        </w:rPr>
        <w:t>I</w:t>
      </w:r>
      <w:r w:rsidRPr="002228DD">
        <w:tab/>
      </w:r>
      <w:r w:rsidRPr="002228DD">
        <w:rPr>
          <w:rStyle w:val="BOLD"/>
        </w:rPr>
        <w:t>Ad hoc procedures</w:t>
      </w:r>
    </w:p>
    <w:p w14:paraId="49F6F1CC" w14:textId="77777777" w:rsidR="007B52CD" w:rsidRPr="002228DD" w:rsidRDefault="007B52CD" w:rsidP="007B52CD">
      <w:pPr>
        <w:pStyle w:val="Boxtext"/>
        <w:pBdr>
          <w:top w:val="single" w:sz="4" w:space="1" w:color="auto"/>
          <w:left w:val="single" w:sz="4" w:space="4" w:color="auto"/>
          <w:bottom w:val="single" w:sz="4" w:space="1" w:color="auto"/>
          <w:right w:val="single" w:sz="4" w:space="4" w:color="auto"/>
        </w:pBdr>
        <w:shd w:val="pct10" w:color="auto" w:fill="auto"/>
        <w:tabs>
          <w:tab w:val="left" w:pos="520"/>
        </w:tabs>
      </w:pPr>
      <w:r w:rsidRPr="002228DD">
        <w:t>1</w:t>
      </w:r>
      <w:r w:rsidRPr="002228DD">
        <w:tab/>
        <w:t>Annual budget – joint decision of EP and Council.</w:t>
      </w:r>
    </w:p>
    <w:p w14:paraId="21A70491" w14:textId="77777777" w:rsidR="007B52CD" w:rsidRPr="002228DD" w:rsidRDefault="007B52CD" w:rsidP="007B52CD">
      <w:pPr>
        <w:pStyle w:val="Boxtext"/>
        <w:pBdr>
          <w:top w:val="single" w:sz="4" w:space="1" w:color="auto"/>
          <w:left w:val="single" w:sz="4" w:space="4" w:color="auto"/>
          <w:bottom w:val="single" w:sz="4" w:space="1" w:color="auto"/>
          <w:right w:val="single" w:sz="4" w:space="4" w:color="auto"/>
        </w:pBdr>
        <w:shd w:val="pct10" w:color="auto" w:fill="auto"/>
        <w:tabs>
          <w:tab w:val="left" w:pos="520"/>
        </w:tabs>
      </w:pPr>
      <w:r w:rsidRPr="002228DD">
        <w:rPr>
          <w:rStyle w:val="BOLD"/>
        </w:rPr>
        <w:t>II</w:t>
      </w:r>
      <w:r w:rsidRPr="002228DD">
        <w:tab/>
      </w:r>
      <w:r w:rsidRPr="002228DD">
        <w:rPr>
          <w:rStyle w:val="BOLD"/>
        </w:rPr>
        <w:t>European Parliament acts</w:t>
      </w:r>
    </w:p>
    <w:p w14:paraId="1F66DFE8" w14:textId="77777777" w:rsidR="007B52CD" w:rsidRPr="002228DD" w:rsidRDefault="007B52CD" w:rsidP="007B52CD">
      <w:pPr>
        <w:pStyle w:val="Boxtext"/>
        <w:pBdr>
          <w:top w:val="single" w:sz="4" w:space="1" w:color="auto"/>
          <w:left w:val="single" w:sz="4" w:space="4" w:color="auto"/>
          <w:bottom w:val="single" w:sz="4" w:space="1" w:color="auto"/>
          <w:right w:val="single" w:sz="4" w:space="4" w:color="auto"/>
        </w:pBdr>
        <w:shd w:val="pct10" w:color="auto" w:fill="auto"/>
        <w:tabs>
          <w:tab w:val="left" w:pos="520"/>
        </w:tabs>
        <w:ind w:left="522" w:hanging="522"/>
      </w:pPr>
      <w:r w:rsidRPr="002228DD">
        <w:t>2</w:t>
      </w:r>
      <w:r w:rsidRPr="002228DD">
        <w:tab/>
        <w:t>Statute for Members of the European Parliament (MEPs). (Adoption by EP after obtaining consent of Council and after consulting Commission.)</w:t>
      </w:r>
    </w:p>
    <w:p w14:paraId="48A887B8" w14:textId="77777777" w:rsidR="007B52CD" w:rsidRPr="002228DD" w:rsidRDefault="007B52CD" w:rsidP="007B52CD">
      <w:pPr>
        <w:pStyle w:val="Boxtext"/>
        <w:pBdr>
          <w:top w:val="single" w:sz="4" w:space="1" w:color="auto"/>
          <w:left w:val="single" w:sz="4" w:space="4" w:color="auto"/>
          <w:bottom w:val="single" w:sz="4" w:space="1" w:color="auto"/>
          <w:right w:val="single" w:sz="4" w:space="4" w:color="auto"/>
        </w:pBdr>
        <w:shd w:val="pct10" w:color="auto" w:fill="auto"/>
        <w:tabs>
          <w:tab w:val="left" w:pos="520"/>
        </w:tabs>
        <w:ind w:left="522" w:hanging="522"/>
      </w:pPr>
      <w:r w:rsidRPr="002228DD">
        <w:t>3</w:t>
      </w:r>
      <w:r w:rsidRPr="002228DD">
        <w:tab/>
        <w:t>Provisions governing the exercise of the right of inquiry. (Adoption by EP after obtaining consent of Council and Commission.)</w:t>
      </w:r>
    </w:p>
    <w:p w14:paraId="046B7FC7" w14:textId="77777777" w:rsidR="007B52CD" w:rsidRPr="002228DD" w:rsidRDefault="007B52CD" w:rsidP="007B52CD">
      <w:pPr>
        <w:pStyle w:val="Boxtext"/>
        <w:pBdr>
          <w:top w:val="single" w:sz="4" w:space="1" w:color="auto"/>
          <w:left w:val="single" w:sz="4" w:space="4" w:color="auto"/>
          <w:bottom w:val="single" w:sz="4" w:space="1" w:color="auto"/>
          <w:right w:val="single" w:sz="4" w:space="4" w:color="auto"/>
        </w:pBdr>
        <w:shd w:val="pct10" w:color="auto" w:fill="auto"/>
        <w:tabs>
          <w:tab w:val="left" w:pos="520"/>
        </w:tabs>
        <w:ind w:left="522" w:hanging="522"/>
      </w:pPr>
      <w:r w:rsidRPr="002228DD">
        <w:t>4</w:t>
      </w:r>
      <w:r w:rsidRPr="002228DD">
        <w:tab/>
        <w:t>Statute of European Ombudsman. (Adoption by EP after obtaining consent of Council and Commission.)</w:t>
      </w:r>
    </w:p>
    <w:p w14:paraId="2B11B848" w14:textId="77777777" w:rsidR="007B52CD" w:rsidRPr="002228DD" w:rsidRDefault="007B52CD" w:rsidP="007B52CD">
      <w:pPr>
        <w:pStyle w:val="Boxtext"/>
        <w:pBdr>
          <w:top w:val="single" w:sz="4" w:space="1" w:color="auto"/>
          <w:left w:val="single" w:sz="4" w:space="4" w:color="auto"/>
          <w:bottom w:val="single" w:sz="4" w:space="1" w:color="auto"/>
          <w:right w:val="single" w:sz="4" w:space="4" w:color="auto"/>
        </w:pBdr>
        <w:shd w:val="pct10" w:color="auto" w:fill="auto"/>
        <w:tabs>
          <w:tab w:val="left" w:pos="520"/>
        </w:tabs>
      </w:pPr>
      <w:r w:rsidRPr="002228DD">
        <w:rPr>
          <w:rStyle w:val="BOLD"/>
        </w:rPr>
        <w:t>III</w:t>
      </w:r>
      <w:r w:rsidRPr="002228DD">
        <w:tab/>
      </w:r>
      <w:r w:rsidRPr="002228DD">
        <w:rPr>
          <w:rStyle w:val="BOLD"/>
        </w:rPr>
        <w:t>Council acts</w:t>
      </w:r>
    </w:p>
    <w:p w14:paraId="61D76477" w14:textId="77777777" w:rsidR="007B52CD" w:rsidRPr="002228DD" w:rsidRDefault="007B52CD" w:rsidP="007B52CD">
      <w:pPr>
        <w:pStyle w:val="Boxtext"/>
        <w:pBdr>
          <w:top w:val="single" w:sz="4" w:space="1" w:color="auto"/>
          <w:left w:val="single" w:sz="4" w:space="4" w:color="auto"/>
          <w:bottom w:val="single" w:sz="4" w:space="1" w:color="auto"/>
          <w:right w:val="single" w:sz="4" w:space="4" w:color="auto"/>
        </w:pBdr>
        <w:shd w:val="pct10" w:color="auto" w:fill="auto"/>
        <w:tabs>
          <w:tab w:val="left" w:pos="520"/>
        </w:tabs>
      </w:pPr>
      <w:r w:rsidRPr="002228DD">
        <w:rPr>
          <w:rStyle w:val="ITALIC"/>
        </w:rPr>
        <w:t>A</w:t>
      </w:r>
      <w:r w:rsidRPr="002228DD">
        <w:tab/>
      </w:r>
      <w:r w:rsidRPr="002228DD">
        <w:rPr>
          <w:rStyle w:val="ITALIC"/>
        </w:rPr>
        <w:t>Unanimity and consent of European Parliament</w:t>
      </w:r>
    </w:p>
    <w:p w14:paraId="1F361FEB" w14:textId="77777777" w:rsidR="007B52CD" w:rsidRPr="002228DD" w:rsidRDefault="007B52CD" w:rsidP="007B52CD">
      <w:pPr>
        <w:pStyle w:val="Boxtext"/>
        <w:pBdr>
          <w:top w:val="single" w:sz="4" w:space="1" w:color="auto"/>
          <w:left w:val="single" w:sz="4" w:space="4" w:color="auto"/>
          <w:bottom w:val="single" w:sz="4" w:space="1" w:color="auto"/>
          <w:right w:val="single" w:sz="4" w:space="4" w:color="auto"/>
        </w:pBdr>
        <w:shd w:val="pct10" w:color="auto" w:fill="auto"/>
        <w:tabs>
          <w:tab w:val="left" w:pos="520"/>
        </w:tabs>
      </w:pPr>
      <w:r w:rsidRPr="002228DD">
        <w:t>5</w:t>
      </w:r>
      <w:r w:rsidRPr="002228DD">
        <w:tab/>
        <w:t>Measures to combat discrimination.</w:t>
      </w:r>
    </w:p>
    <w:p w14:paraId="7A73496B" w14:textId="77777777" w:rsidR="007B52CD" w:rsidRPr="002228DD" w:rsidRDefault="007B52CD" w:rsidP="007B52CD">
      <w:pPr>
        <w:pStyle w:val="Boxtext"/>
        <w:pBdr>
          <w:top w:val="single" w:sz="4" w:space="1" w:color="auto"/>
          <w:left w:val="single" w:sz="4" w:space="4" w:color="auto"/>
          <w:bottom w:val="single" w:sz="4" w:space="1" w:color="auto"/>
          <w:right w:val="single" w:sz="4" w:space="4" w:color="auto"/>
        </w:pBdr>
        <w:shd w:val="pct10" w:color="auto" w:fill="auto"/>
        <w:tabs>
          <w:tab w:val="left" w:pos="520"/>
        </w:tabs>
      </w:pPr>
      <w:r w:rsidRPr="002228DD">
        <w:t>6</w:t>
      </w:r>
      <w:r w:rsidRPr="002228DD">
        <w:tab/>
        <w:t>Extension of citizenship-related rights. (National ratifications also required.)</w:t>
      </w:r>
    </w:p>
    <w:p w14:paraId="33D47FEA" w14:textId="77777777" w:rsidR="007B52CD" w:rsidRPr="002228DD" w:rsidRDefault="007B52CD" w:rsidP="007B52CD">
      <w:pPr>
        <w:pStyle w:val="Boxtext"/>
        <w:pBdr>
          <w:top w:val="single" w:sz="4" w:space="1" w:color="auto"/>
          <w:left w:val="single" w:sz="4" w:space="4" w:color="auto"/>
          <w:bottom w:val="single" w:sz="4" w:space="1" w:color="auto"/>
          <w:right w:val="single" w:sz="4" w:space="4" w:color="auto"/>
        </w:pBdr>
        <w:shd w:val="pct10" w:color="auto" w:fill="auto"/>
        <w:tabs>
          <w:tab w:val="left" w:pos="520"/>
        </w:tabs>
      </w:pPr>
      <w:r w:rsidRPr="002228DD">
        <w:t>7</w:t>
      </w:r>
      <w:r w:rsidRPr="002228DD">
        <w:tab/>
        <w:t>European Public Prosecutor’s Office.</w:t>
      </w:r>
    </w:p>
    <w:p w14:paraId="7A3BF92A" w14:textId="77777777" w:rsidR="007B52CD" w:rsidRPr="002228DD" w:rsidRDefault="007B52CD" w:rsidP="007B52CD">
      <w:pPr>
        <w:pStyle w:val="Boxtext"/>
        <w:pBdr>
          <w:top w:val="single" w:sz="4" w:space="1" w:color="auto"/>
          <w:left w:val="single" w:sz="4" w:space="4" w:color="auto"/>
          <w:bottom w:val="single" w:sz="4" w:space="1" w:color="auto"/>
          <w:right w:val="single" w:sz="4" w:space="4" w:color="auto"/>
        </w:pBdr>
        <w:shd w:val="pct10" w:color="auto" w:fill="auto"/>
        <w:tabs>
          <w:tab w:val="left" w:pos="520"/>
        </w:tabs>
        <w:ind w:left="522" w:hanging="522"/>
      </w:pPr>
      <w:r w:rsidRPr="002228DD">
        <w:t>8</w:t>
      </w:r>
      <w:r w:rsidRPr="002228DD">
        <w:tab/>
        <w:t>Uniform electoral procedure. (On initiative from and after consent of EP. National ratifications also required.)</w:t>
      </w:r>
    </w:p>
    <w:p w14:paraId="69D2B332" w14:textId="77777777" w:rsidR="007B52CD" w:rsidRPr="002228DD" w:rsidRDefault="007B52CD" w:rsidP="007B52CD">
      <w:pPr>
        <w:pStyle w:val="Boxtext"/>
        <w:pBdr>
          <w:top w:val="single" w:sz="4" w:space="1" w:color="auto"/>
          <w:left w:val="single" w:sz="4" w:space="4" w:color="auto"/>
          <w:bottom w:val="single" w:sz="4" w:space="1" w:color="auto"/>
          <w:right w:val="single" w:sz="4" w:space="4" w:color="auto"/>
        </w:pBdr>
        <w:shd w:val="pct10" w:color="auto" w:fill="auto"/>
        <w:tabs>
          <w:tab w:val="left" w:pos="520"/>
        </w:tabs>
      </w:pPr>
      <w:r w:rsidRPr="002228DD">
        <w:t>9</w:t>
      </w:r>
      <w:r w:rsidRPr="002228DD">
        <w:tab/>
        <w:t>Multiannual financial frameworks.</w:t>
      </w:r>
    </w:p>
    <w:p w14:paraId="53317794" w14:textId="77777777" w:rsidR="007B52CD" w:rsidRPr="002228DD" w:rsidRDefault="007B52CD" w:rsidP="007B52CD">
      <w:pPr>
        <w:pStyle w:val="Boxtext"/>
        <w:pBdr>
          <w:top w:val="single" w:sz="4" w:space="1" w:color="auto"/>
          <w:left w:val="single" w:sz="4" w:space="4" w:color="auto"/>
          <w:bottom w:val="single" w:sz="4" w:space="1" w:color="auto"/>
          <w:right w:val="single" w:sz="4" w:space="4" w:color="auto"/>
        </w:pBdr>
        <w:shd w:val="pct10" w:color="auto" w:fill="auto"/>
        <w:tabs>
          <w:tab w:val="left" w:pos="520"/>
        </w:tabs>
      </w:pPr>
      <w:r w:rsidRPr="002228DD">
        <w:rPr>
          <w:rStyle w:val="ITALIC"/>
        </w:rPr>
        <w:t>B</w:t>
      </w:r>
      <w:r w:rsidRPr="002228DD">
        <w:tab/>
      </w:r>
      <w:r w:rsidRPr="002228DD">
        <w:rPr>
          <w:rStyle w:val="ITALIC"/>
        </w:rPr>
        <w:t>Unanimity and consultation of European Parliament</w:t>
      </w:r>
    </w:p>
    <w:p w14:paraId="2BC5509E" w14:textId="77777777" w:rsidR="007B52CD" w:rsidRPr="002228DD" w:rsidRDefault="007B52CD" w:rsidP="007B52CD">
      <w:pPr>
        <w:pStyle w:val="Boxtext"/>
        <w:pBdr>
          <w:top w:val="single" w:sz="4" w:space="1" w:color="auto"/>
          <w:left w:val="single" w:sz="4" w:space="4" w:color="auto"/>
          <w:bottom w:val="single" w:sz="4" w:space="1" w:color="auto"/>
          <w:right w:val="single" w:sz="4" w:space="4" w:color="auto"/>
        </w:pBdr>
        <w:shd w:val="pct10" w:color="auto" w:fill="auto"/>
        <w:tabs>
          <w:tab w:val="left" w:pos="520"/>
        </w:tabs>
        <w:ind w:left="522" w:hanging="522"/>
      </w:pPr>
      <w:r w:rsidRPr="002228DD">
        <w:t>10</w:t>
      </w:r>
      <w:r w:rsidRPr="002228DD">
        <w:tab/>
        <w:t>Accession to the European Convention on Human Rights. (Council decision on a proposal from the negotiator of the agreement [in principle the Commission], with consent of EP.)</w:t>
      </w:r>
    </w:p>
    <w:p w14:paraId="4BB28DCC" w14:textId="77777777" w:rsidR="007B52CD" w:rsidRPr="002228DD" w:rsidRDefault="007B52CD" w:rsidP="007B52CD">
      <w:pPr>
        <w:pStyle w:val="Boxtext"/>
        <w:pBdr>
          <w:top w:val="single" w:sz="4" w:space="1" w:color="auto"/>
          <w:left w:val="single" w:sz="4" w:space="4" w:color="auto"/>
          <w:bottom w:val="single" w:sz="4" w:space="1" w:color="auto"/>
          <w:right w:val="single" w:sz="4" w:space="4" w:color="auto"/>
        </w:pBdr>
        <w:shd w:val="pct10" w:color="auto" w:fill="auto"/>
        <w:tabs>
          <w:tab w:val="left" w:pos="520"/>
        </w:tabs>
        <w:ind w:left="522" w:hanging="522"/>
      </w:pPr>
      <w:r w:rsidRPr="002228DD">
        <w:t>11</w:t>
      </w:r>
      <w:r w:rsidRPr="002228DD">
        <w:tab/>
        <w:t>Measures concerning social security or social protection.</w:t>
      </w:r>
    </w:p>
    <w:p w14:paraId="1BF6A121" w14:textId="77777777" w:rsidR="007B52CD" w:rsidRPr="002228DD" w:rsidRDefault="007B52CD" w:rsidP="007B52CD">
      <w:pPr>
        <w:pStyle w:val="Boxtext"/>
        <w:pBdr>
          <w:top w:val="single" w:sz="4" w:space="1" w:color="auto"/>
          <w:left w:val="single" w:sz="4" w:space="4" w:color="auto"/>
          <w:bottom w:val="single" w:sz="4" w:space="1" w:color="auto"/>
          <w:right w:val="single" w:sz="4" w:space="4" w:color="auto"/>
        </w:pBdr>
        <w:shd w:val="pct10" w:color="auto" w:fill="auto"/>
        <w:tabs>
          <w:tab w:val="left" w:pos="520"/>
        </w:tabs>
        <w:ind w:left="522" w:hanging="522"/>
      </w:pPr>
      <w:r w:rsidRPr="002228DD">
        <w:t>12</w:t>
      </w:r>
      <w:r w:rsidRPr="002228DD">
        <w:tab/>
        <w:t>Citizenship: right to vote and stand for election in member state of residence in municipal and European elections.</w:t>
      </w:r>
    </w:p>
    <w:p w14:paraId="5F90368B" w14:textId="77777777" w:rsidR="007B52CD" w:rsidRPr="002228DD" w:rsidRDefault="007B52CD" w:rsidP="007B52CD">
      <w:pPr>
        <w:pStyle w:val="Boxtext"/>
        <w:pBdr>
          <w:top w:val="single" w:sz="4" w:space="1" w:color="auto"/>
          <w:left w:val="single" w:sz="4" w:space="4" w:color="auto"/>
          <w:bottom w:val="single" w:sz="4" w:space="1" w:color="auto"/>
          <w:right w:val="single" w:sz="4" w:space="4" w:color="auto"/>
        </w:pBdr>
        <w:shd w:val="pct10" w:color="auto" w:fill="auto"/>
        <w:tabs>
          <w:tab w:val="left" w:pos="520"/>
        </w:tabs>
        <w:ind w:left="522" w:hanging="522"/>
      </w:pPr>
      <w:r w:rsidRPr="002228DD">
        <w:t>13</w:t>
      </w:r>
      <w:r w:rsidRPr="002228DD">
        <w:tab/>
        <w:t xml:space="preserve">Adoption of measures that constitute a step backwards in Union law as regards the </w:t>
      </w:r>
      <w:r w:rsidRPr="002228DD">
        <w:lastRenderedPageBreak/>
        <w:t>liberalisation of the movement of capital to or from third countries.</w:t>
      </w:r>
    </w:p>
    <w:p w14:paraId="3A895E3E" w14:textId="77777777" w:rsidR="007B52CD" w:rsidRPr="002228DD" w:rsidRDefault="007B52CD" w:rsidP="007B52CD">
      <w:pPr>
        <w:pStyle w:val="Boxtext"/>
        <w:pBdr>
          <w:top w:val="single" w:sz="4" w:space="1" w:color="auto"/>
          <w:left w:val="single" w:sz="4" w:space="4" w:color="auto"/>
          <w:bottom w:val="single" w:sz="4" w:space="1" w:color="auto"/>
          <w:right w:val="single" w:sz="4" w:space="4" w:color="auto"/>
        </w:pBdr>
        <w:shd w:val="pct10" w:color="auto" w:fill="auto"/>
        <w:tabs>
          <w:tab w:val="left" w:pos="520"/>
        </w:tabs>
        <w:ind w:left="522" w:hanging="522"/>
      </w:pPr>
      <w:r w:rsidRPr="002228DD">
        <w:t>14</w:t>
      </w:r>
      <w:r w:rsidRPr="002228DD">
        <w:tab/>
        <w:t>Measures concerning passports, identity cards and residence permits.</w:t>
      </w:r>
    </w:p>
    <w:p w14:paraId="42F15201" w14:textId="77777777" w:rsidR="007B52CD" w:rsidRPr="002228DD" w:rsidRDefault="007B52CD" w:rsidP="007B52CD">
      <w:pPr>
        <w:pStyle w:val="Boxtext"/>
        <w:pBdr>
          <w:top w:val="single" w:sz="4" w:space="1" w:color="auto"/>
          <w:left w:val="single" w:sz="4" w:space="4" w:color="auto"/>
          <w:bottom w:val="single" w:sz="4" w:space="1" w:color="auto"/>
          <w:right w:val="single" w:sz="4" w:space="4" w:color="auto"/>
        </w:pBdr>
        <w:shd w:val="pct10" w:color="auto" w:fill="auto"/>
        <w:tabs>
          <w:tab w:val="left" w:pos="520"/>
        </w:tabs>
        <w:ind w:left="522" w:hanging="522"/>
      </w:pPr>
      <w:r w:rsidRPr="002228DD">
        <w:t>15</w:t>
      </w:r>
      <w:r w:rsidRPr="002228DD">
        <w:tab/>
        <w:t>Judicial cooperation in civil matters concerning measures relating to family law with cross-border implications.*</w:t>
      </w:r>
    </w:p>
    <w:p w14:paraId="3EE3D644" w14:textId="77777777" w:rsidR="007B52CD" w:rsidRPr="002228DD" w:rsidRDefault="007B52CD" w:rsidP="007B52CD">
      <w:pPr>
        <w:pStyle w:val="Boxtext"/>
        <w:pBdr>
          <w:top w:val="single" w:sz="4" w:space="1" w:color="auto"/>
          <w:left w:val="single" w:sz="4" w:space="4" w:color="auto"/>
          <w:bottom w:val="single" w:sz="4" w:space="1" w:color="auto"/>
          <w:right w:val="single" w:sz="4" w:space="4" w:color="auto"/>
        </w:pBdr>
        <w:shd w:val="pct10" w:color="auto" w:fill="auto"/>
        <w:tabs>
          <w:tab w:val="left" w:pos="520"/>
        </w:tabs>
        <w:ind w:left="522" w:hanging="522"/>
      </w:pPr>
      <w:r w:rsidRPr="002228DD">
        <w:t>16</w:t>
      </w:r>
      <w:r w:rsidRPr="002228DD">
        <w:tab/>
        <w:t>Operational police cooperation.</w:t>
      </w:r>
    </w:p>
    <w:p w14:paraId="459FC9BE" w14:textId="77777777" w:rsidR="007B52CD" w:rsidRPr="002228DD" w:rsidRDefault="007B52CD" w:rsidP="007B52CD">
      <w:pPr>
        <w:pStyle w:val="Boxtext"/>
        <w:pBdr>
          <w:top w:val="single" w:sz="4" w:space="1" w:color="auto"/>
          <w:left w:val="single" w:sz="4" w:space="4" w:color="auto"/>
          <w:bottom w:val="single" w:sz="4" w:space="1" w:color="auto"/>
          <w:right w:val="single" w:sz="4" w:space="4" w:color="auto"/>
        </w:pBdr>
        <w:shd w:val="pct10" w:color="auto" w:fill="auto"/>
        <w:tabs>
          <w:tab w:val="left" w:pos="520"/>
        </w:tabs>
        <w:ind w:left="522" w:hanging="522"/>
      </w:pPr>
      <w:r w:rsidRPr="002228DD">
        <w:t>17</w:t>
      </w:r>
      <w:r w:rsidRPr="002228DD">
        <w:tab/>
        <w:t>Interventions by the authority of a member state on the territory of another member state.</w:t>
      </w:r>
    </w:p>
    <w:p w14:paraId="1E0B4C1A" w14:textId="77777777" w:rsidR="007B52CD" w:rsidRPr="002228DD" w:rsidRDefault="007B52CD" w:rsidP="007B52CD">
      <w:pPr>
        <w:pStyle w:val="Boxtext"/>
        <w:pBdr>
          <w:top w:val="single" w:sz="4" w:space="1" w:color="auto"/>
          <w:left w:val="single" w:sz="4" w:space="4" w:color="auto"/>
          <w:bottom w:val="single" w:sz="4" w:space="1" w:color="auto"/>
          <w:right w:val="single" w:sz="4" w:space="4" w:color="auto"/>
        </w:pBdr>
        <w:shd w:val="pct10" w:color="auto" w:fill="auto"/>
        <w:tabs>
          <w:tab w:val="left" w:pos="520"/>
        </w:tabs>
        <w:ind w:left="522" w:hanging="522"/>
      </w:pPr>
      <w:r w:rsidRPr="002228DD">
        <w:t>18</w:t>
      </w:r>
      <w:r w:rsidRPr="002228DD">
        <w:tab/>
        <w:t>Harmonisation of turnover taxes and indirect taxation.</w:t>
      </w:r>
    </w:p>
    <w:p w14:paraId="32733F43" w14:textId="77777777" w:rsidR="007B52CD" w:rsidRPr="002228DD" w:rsidRDefault="007B52CD" w:rsidP="007B52CD">
      <w:pPr>
        <w:pStyle w:val="Boxtext"/>
        <w:pBdr>
          <w:top w:val="single" w:sz="4" w:space="1" w:color="auto"/>
          <w:left w:val="single" w:sz="4" w:space="4" w:color="auto"/>
          <w:bottom w:val="single" w:sz="4" w:space="1" w:color="auto"/>
          <w:right w:val="single" w:sz="4" w:space="4" w:color="auto"/>
        </w:pBdr>
        <w:shd w:val="pct10" w:color="auto" w:fill="auto"/>
        <w:tabs>
          <w:tab w:val="left" w:pos="520"/>
        </w:tabs>
        <w:ind w:left="522" w:hanging="522"/>
      </w:pPr>
      <w:r w:rsidRPr="002228DD">
        <w:t>19</w:t>
      </w:r>
      <w:r w:rsidRPr="002228DD">
        <w:tab/>
        <w:t>Approximation of provisions with a direct impact on the internal market.</w:t>
      </w:r>
    </w:p>
    <w:p w14:paraId="0A4EC190" w14:textId="77777777" w:rsidR="007B52CD" w:rsidRPr="002228DD" w:rsidRDefault="007B52CD" w:rsidP="007B52CD">
      <w:pPr>
        <w:pStyle w:val="Boxtext"/>
        <w:pBdr>
          <w:top w:val="single" w:sz="4" w:space="1" w:color="auto"/>
          <w:left w:val="single" w:sz="4" w:space="4" w:color="auto"/>
          <w:bottom w:val="single" w:sz="4" w:space="1" w:color="auto"/>
          <w:right w:val="single" w:sz="4" w:space="4" w:color="auto"/>
        </w:pBdr>
        <w:shd w:val="pct10" w:color="auto" w:fill="auto"/>
        <w:tabs>
          <w:tab w:val="left" w:pos="520"/>
        </w:tabs>
        <w:ind w:left="522" w:hanging="522"/>
      </w:pPr>
      <w:r w:rsidRPr="002228DD">
        <w:t>20</w:t>
      </w:r>
      <w:r w:rsidRPr="002228DD">
        <w:tab/>
        <w:t>Language arrangements for European intellectual property rights.</w:t>
      </w:r>
    </w:p>
    <w:p w14:paraId="0A646B16" w14:textId="77777777" w:rsidR="007B52CD" w:rsidRPr="002228DD" w:rsidRDefault="007B52CD" w:rsidP="007B52CD">
      <w:pPr>
        <w:pStyle w:val="Boxtext"/>
        <w:pBdr>
          <w:top w:val="single" w:sz="4" w:space="1" w:color="auto"/>
          <w:left w:val="single" w:sz="4" w:space="4" w:color="auto"/>
          <w:bottom w:val="single" w:sz="4" w:space="1" w:color="auto"/>
          <w:right w:val="single" w:sz="4" w:space="4" w:color="auto"/>
        </w:pBdr>
        <w:shd w:val="pct10" w:color="auto" w:fill="auto"/>
        <w:tabs>
          <w:tab w:val="left" w:pos="520"/>
        </w:tabs>
        <w:ind w:left="522" w:hanging="522"/>
      </w:pPr>
      <w:r w:rsidRPr="002228DD">
        <w:t>21</w:t>
      </w:r>
      <w:r w:rsidRPr="002228DD">
        <w:tab/>
        <w:t>Replacing the Protocol on the excessive deficit procedure.</w:t>
      </w:r>
    </w:p>
    <w:p w14:paraId="496CE031" w14:textId="77777777" w:rsidR="007B52CD" w:rsidRPr="002228DD" w:rsidRDefault="007B52CD" w:rsidP="007B52CD">
      <w:pPr>
        <w:pStyle w:val="Boxtext"/>
        <w:pBdr>
          <w:top w:val="single" w:sz="4" w:space="1" w:color="auto"/>
          <w:left w:val="single" w:sz="4" w:space="4" w:color="auto"/>
          <w:bottom w:val="single" w:sz="4" w:space="1" w:color="auto"/>
          <w:right w:val="single" w:sz="4" w:space="4" w:color="auto"/>
        </w:pBdr>
        <w:shd w:val="pct10" w:color="auto" w:fill="auto"/>
        <w:tabs>
          <w:tab w:val="left" w:pos="520"/>
        </w:tabs>
        <w:ind w:left="522" w:hanging="522"/>
      </w:pPr>
      <w:r w:rsidRPr="002228DD">
        <w:t>22</w:t>
      </w:r>
      <w:r w:rsidRPr="002228DD">
        <w:tab/>
        <w:t>Specific tasks of European Central Bank concerning prudential supervision.</w:t>
      </w:r>
    </w:p>
    <w:p w14:paraId="70E1904A" w14:textId="77777777" w:rsidR="007B52CD" w:rsidRPr="002228DD" w:rsidRDefault="007B52CD" w:rsidP="007B52CD">
      <w:pPr>
        <w:pStyle w:val="Boxtext"/>
        <w:pBdr>
          <w:top w:val="single" w:sz="4" w:space="1" w:color="auto"/>
          <w:left w:val="single" w:sz="4" w:space="4" w:color="auto"/>
          <w:bottom w:val="single" w:sz="4" w:space="1" w:color="auto"/>
          <w:right w:val="single" w:sz="4" w:space="4" w:color="auto"/>
        </w:pBdr>
        <w:shd w:val="pct10" w:color="auto" w:fill="auto"/>
        <w:tabs>
          <w:tab w:val="left" w:pos="520"/>
        </w:tabs>
        <w:ind w:left="522" w:hanging="522"/>
      </w:pPr>
      <w:r w:rsidRPr="002228DD">
        <w:t>23</w:t>
      </w:r>
      <w:r w:rsidRPr="002228DD">
        <w:tab/>
        <w:t>Social policy: social security and social protection of workers, protection of workers where their employment contract is terminated, representation and collective defence, conditions of employment for third-country nationals.**</w:t>
      </w:r>
    </w:p>
    <w:p w14:paraId="18695495" w14:textId="77777777" w:rsidR="007B52CD" w:rsidRPr="002228DD" w:rsidRDefault="007B52CD" w:rsidP="007B52CD">
      <w:pPr>
        <w:pStyle w:val="Boxtext"/>
        <w:pBdr>
          <w:top w:val="single" w:sz="4" w:space="1" w:color="auto"/>
          <w:left w:val="single" w:sz="4" w:space="4" w:color="auto"/>
          <w:bottom w:val="single" w:sz="4" w:space="1" w:color="auto"/>
          <w:right w:val="single" w:sz="4" w:space="4" w:color="auto"/>
        </w:pBdr>
        <w:shd w:val="pct10" w:color="auto" w:fill="auto"/>
        <w:tabs>
          <w:tab w:val="left" w:pos="520"/>
        </w:tabs>
        <w:ind w:left="522" w:hanging="522"/>
      </w:pPr>
      <w:r w:rsidRPr="002228DD">
        <w:t>24</w:t>
      </w:r>
      <w:r w:rsidRPr="002228DD">
        <w:tab/>
        <w:t>Environment: provisions of a fiscal nature, town and country planning, management of water resources, land use and the supply and diversification of energy resources.</w:t>
      </w:r>
    </w:p>
    <w:p w14:paraId="1BDE889C" w14:textId="77777777" w:rsidR="007B52CD" w:rsidRPr="002228DD" w:rsidRDefault="007B52CD" w:rsidP="007B52CD">
      <w:pPr>
        <w:pStyle w:val="Boxtext"/>
        <w:pBdr>
          <w:top w:val="single" w:sz="4" w:space="1" w:color="auto"/>
          <w:left w:val="single" w:sz="4" w:space="4" w:color="auto"/>
          <w:bottom w:val="single" w:sz="4" w:space="1" w:color="auto"/>
          <w:right w:val="single" w:sz="4" w:space="4" w:color="auto"/>
        </w:pBdr>
        <w:shd w:val="pct10" w:color="auto" w:fill="auto"/>
        <w:tabs>
          <w:tab w:val="left" w:pos="520"/>
        </w:tabs>
        <w:ind w:left="522" w:hanging="522"/>
      </w:pPr>
      <w:r w:rsidRPr="002228DD">
        <w:t>25</w:t>
      </w:r>
      <w:r w:rsidRPr="002228DD">
        <w:tab/>
        <w:t>Energy: fiscal measures.</w:t>
      </w:r>
    </w:p>
    <w:p w14:paraId="432B9027" w14:textId="77777777" w:rsidR="007B52CD" w:rsidRPr="002228DD" w:rsidRDefault="007B52CD" w:rsidP="007B52CD">
      <w:pPr>
        <w:pStyle w:val="Boxtext"/>
        <w:pBdr>
          <w:top w:val="single" w:sz="4" w:space="1" w:color="auto"/>
          <w:left w:val="single" w:sz="4" w:space="4" w:color="auto"/>
          <w:bottom w:val="single" w:sz="4" w:space="1" w:color="auto"/>
          <w:right w:val="single" w:sz="4" w:space="4" w:color="auto"/>
        </w:pBdr>
        <w:shd w:val="pct10" w:color="auto" w:fill="auto"/>
        <w:tabs>
          <w:tab w:val="left" w:pos="520"/>
        </w:tabs>
        <w:ind w:left="522" w:hanging="522"/>
      </w:pPr>
      <w:r w:rsidRPr="002228DD">
        <w:t>26</w:t>
      </w:r>
      <w:r w:rsidRPr="002228DD">
        <w:tab/>
        <w:t>Association of overseas countries and territories with the Union – rules and procedure.</w:t>
      </w:r>
    </w:p>
    <w:p w14:paraId="79460CF1" w14:textId="77777777" w:rsidR="007B52CD" w:rsidRPr="002228DD" w:rsidRDefault="007B52CD" w:rsidP="007B52CD">
      <w:pPr>
        <w:pStyle w:val="Boxtext"/>
        <w:pBdr>
          <w:top w:val="single" w:sz="4" w:space="1" w:color="auto"/>
          <w:left w:val="single" w:sz="4" w:space="4" w:color="auto"/>
          <w:bottom w:val="single" w:sz="4" w:space="1" w:color="auto"/>
          <w:right w:val="single" w:sz="4" w:space="4" w:color="auto"/>
        </w:pBdr>
        <w:shd w:val="pct10" w:color="auto" w:fill="auto"/>
        <w:tabs>
          <w:tab w:val="left" w:pos="520"/>
        </w:tabs>
        <w:ind w:left="522" w:hanging="522"/>
      </w:pPr>
      <w:r w:rsidRPr="002228DD">
        <w:t>27</w:t>
      </w:r>
      <w:r w:rsidRPr="002228DD">
        <w:tab/>
        <w:t>Jurisdiction of the Court in the area of intellectual property.</w:t>
      </w:r>
    </w:p>
    <w:p w14:paraId="0F6B8585" w14:textId="77777777" w:rsidR="007B52CD" w:rsidRPr="002228DD" w:rsidRDefault="007B52CD" w:rsidP="007B52CD">
      <w:pPr>
        <w:pStyle w:val="Boxtext"/>
        <w:pBdr>
          <w:top w:val="single" w:sz="4" w:space="1" w:color="auto"/>
          <w:left w:val="single" w:sz="4" w:space="4" w:color="auto"/>
          <w:bottom w:val="single" w:sz="4" w:space="1" w:color="auto"/>
          <w:right w:val="single" w:sz="4" w:space="4" w:color="auto"/>
        </w:pBdr>
        <w:shd w:val="pct10" w:color="auto" w:fill="auto"/>
        <w:tabs>
          <w:tab w:val="left" w:pos="520"/>
        </w:tabs>
        <w:ind w:left="522" w:hanging="522"/>
      </w:pPr>
      <w:r w:rsidRPr="002228DD">
        <w:t>28</w:t>
      </w:r>
      <w:r w:rsidRPr="002228DD">
        <w:tab/>
        <w:t>Modification of the Protocol on the Statute of the European Investment Bank.</w:t>
      </w:r>
    </w:p>
    <w:p w14:paraId="2AEDFE7C" w14:textId="77777777" w:rsidR="007B52CD" w:rsidRPr="002228DD" w:rsidRDefault="007B52CD" w:rsidP="007B52CD">
      <w:pPr>
        <w:pStyle w:val="Boxtext"/>
        <w:pBdr>
          <w:top w:val="single" w:sz="4" w:space="1" w:color="auto"/>
          <w:left w:val="single" w:sz="4" w:space="4" w:color="auto"/>
          <w:bottom w:val="single" w:sz="4" w:space="1" w:color="auto"/>
          <w:right w:val="single" w:sz="4" w:space="4" w:color="auto"/>
        </w:pBdr>
        <w:shd w:val="pct10" w:color="auto" w:fill="auto"/>
        <w:tabs>
          <w:tab w:val="left" w:pos="520"/>
        </w:tabs>
        <w:ind w:left="522" w:hanging="522"/>
      </w:pPr>
      <w:r w:rsidRPr="002228DD">
        <w:t>29</w:t>
      </w:r>
      <w:r w:rsidRPr="002228DD">
        <w:tab/>
        <w:t>Union own resources – ceiling and creation of new resources. (National ratifications also required.)</w:t>
      </w:r>
    </w:p>
    <w:p w14:paraId="0748933F" w14:textId="77777777" w:rsidR="007B52CD" w:rsidRPr="002228DD" w:rsidRDefault="007B52CD" w:rsidP="007B52CD">
      <w:pPr>
        <w:pStyle w:val="Boxtext"/>
        <w:pBdr>
          <w:top w:val="single" w:sz="4" w:space="1" w:color="auto"/>
          <w:left w:val="single" w:sz="4" w:space="4" w:color="auto"/>
          <w:bottom w:val="single" w:sz="4" w:space="1" w:color="auto"/>
          <w:right w:val="single" w:sz="4" w:space="4" w:color="auto"/>
        </w:pBdr>
        <w:shd w:val="pct10" w:color="auto" w:fill="auto"/>
        <w:tabs>
          <w:tab w:val="left" w:pos="520"/>
        </w:tabs>
        <w:ind w:left="522" w:hanging="522"/>
      </w:pPr>
      <w:r w:rsidRPr="002228DD">
        <w:rPr>
          <w:rStyle w:val="ITALIC"/>
        </w:rPr>
        <w:t>C</w:t>
      </w:r>
      <w:r w:rsidRPr="002228DD">
        <w:tab/>
      </w:r>
      <w:r w:rsidRPr="002228DD">
        <w:rPr>
          <w:rStyle w:val="ITALIC"/>
        </w:rPr>
        <w:t>Qualified majority and consent of EP</w:t>
      </w:r>
    </w:p>
    <w:p w14:paraId="06459435" w14:textId="77777777" w:rsidR="007B52CD" w:rsidRPr="002228DD" w:rsidRDefault="007B52CD" w:rsidP="007B52CD">
      <w:pPr>
        <w:pStyle w:val="Boxtext"/>
        <w:pBdr>
          <w:top w:val="single" w:sz="4" w:space="1" w:color="auto"/>
          <w:left w:val="single" w:sz="4" w:space="4" w:color="auto"/>
          <w:bottom w:val="single" w:sz="4" w:space="1" w:color="auto"/>
          <w:right w:val="single" w:sz="4" w:space="4" w:color="auto"/>
        </w:pBdr>
        <w:shd w:val="pct10" w:color="auto" w:fill="auto"/>
        <w:tabs>
          <w:tab w:val="left" w:pos="520"/>
        </w:tabs>
        <w:ind w:left="522" w:hanging="522"/>
      </w:pPr>
      <w:r w:rsidRPr="002228DD">
        <w:t>30</w:t>
      </w:r>
      <w:r w:rsidRPr="002228DD">
        <w:tab/>
        <w:t>Implementing measures of the Union’s own resources system.</w:t>
      </w:r>
    </w:p>
    <w:p w14:paraId="36537133" w14:textId="77777777" w:rsidR="007B52CD" w:rsidRPr="002228DD" w:rsidRDefault="007B52CD" w:rsidP="007B52CD">
      <w:pPr>
        <w:pStyle w:val="Boxtext"/>
        <w:pBdr>
          <w:top w:val="single" w:sz="4" w:space="1" w:color="auto"/>
          <w:left w:val="single" w:sz="4" w:space="4" w:color="auto"/>
          <w:bottom w:val="single" w:sz="4" w:space="1" w:color="auto"/>
          <w:right w:val="single" w:sz="4" w:space="4" w:color="auto"/>
        </w:pBdr>
        <w:shd w:val="pct10" w:color="auto" w:fill="auto"/>
        <w:tabs>
          <w:tab w:val="left" w:pos="520"/>
        </w:tabs>
        <w:ind w:left="522" w:hanging="522"/>
      </w:pPr>
      <w:r w:rsidRPr="002228DD">
        <w:rPr>
          <w:rStyle w:val="ITALIC"/>
        </w:rPr>
        <w:t>D</w:t>
      </w:r>
      <w:r w:rsidRPr="002228DD">
        <w:tab/>
      </w:r>
      <w:r w:rsidRPr="002228DD">
        <w:rPr>
          <w:rStyle w:val="ITALIC"/>
        </w:rPr>
        <w:t>Qualified majority and consultation of EP</w:t>
      </w:r>
    </w:p>
    <w:p w14:paraId="3A2A70FE" w14:textId="77777777" w:rsidR="007B52CD" w:rsidRPr="002228DD" w:rsidRDefault="007B52CD" w:rsidP="007B52CD">
      <w:pPr>
        <w:pStyle w:val="Boxtext"/>
        <w:pBdr>
          <w:top w:val="single" w:sz="4" w:space="1" w:color="auto"/>
          <w:left w:val="single" w:sz="4" w:space="4" w:color="auto"/>
          <w:bottom w:val="single" w:sz="4" w:space="1" w:color="auto"/>
          <w:right w:val="single" w:sz="4" w:space="4" w:color="auto"/>
        </w:pBdr>
        <w:shd w:val="pct10" w:color="auto" w:fill="auto"/>
        <w:tabs>
          <w:tab w:val="left" w:pos="520"/>
        </w:tabs>
        <w:ind w:left="522" w:hanging="522"/>
      </w:pPr>
      <w:r w:rsidRPr="002228DD">
        <w:lastRenderedPageBreak/>
        <w:t>31</w:t>
      </w:r>
      <w:r w:rsidRPr="002228DD">
        <w:tab/>
        <w:t>Measures to facilitate diplomatic protection.</w:t>
      </w:r>
    </w:p>
    <w:p w14:paraId="093D9459" w14:textId="77777777" w:rsidR="007B52CD" w:rsidRPr="002228DD" w:rsidRDefault="007B52CD" w:rsidP="007B52CD">
      <w:pPr>
        <w:pStyle w:val="Boxtext"/>
        <w:pBdr>
          <w:top w:val="single" w:sz="4" w:space="1" w:color="auto"/>
          <w:left w:val="single" w:sz="4" w:space="4" w:color="auto"/>
          <w:bottom w:val="single" w:sz="4" w:space="1" w:color="auto"/>
          <w:right w:val="single" w:sz="4" w:space="4" w:color="auto"/>
        </w:pBdr>
        <w:shd w:val="pct10" w:color="auto" w:fill="auto"/>
        <w:tabs>
          <w:tab w:val="left" w:pos="520"/>
        </w:tabs>
        <w:ind w:left="522" w:hanging="522"/>
      </w:pPr>
      <w:r w:rsidRPr="002228DD">
        <w:t>32</w:t>
      </w:r>
      <w:r w:rsidRPr="002228DD">
        <w:tab/>
        <w:t>Research: specific programmes implementing a framework programme.</w:t>
      </w:r>
    </w:p>
    <w:p w14:paraId="1A70C62B" w14:textId="77777777" w:rsidR="007B52CD" w:rsidRPr="002228DD" w:rsidRDefault="007B52CD" w:rsidP="007B52CD">
      <w:pPr>
        <w:pStyle w:val="Boxtext"/>
        <w:pBdr>
          <w:top w:val="single" w:sz="4" w:space="1" w:color="auto"/>
          <w:left w:val="single" w:sz="4" w:space="4" w:color="auto"/>
          <w:bottom w:val="single" w:sz="4" w:space="1" w:color="auto"/>
          <w:right w:val="single" w:sz="4" w:space="4" w:color="auto"/>
        </w:pBdr>
        <w:shd w:val="pct10" w:color="auto" w:fill="auto"/>
        <w:tabs>
          <w:tab w:val="left" w:pos="520"/>
        </w:tabs>
        <w:ind w:left="522" w:hanging="522"/>
      </w:pPr>
      <w:r w:rsidRPr="002228DD">
        <w:t>33</w:t>
      </w:r>
      <w:r w:rsidRPr="002228DD">
        <w:tab/>
        <w:t>Outermost regions.</w:t>
      </w:r>
    </w:p>
    <w:p w14:paraId="736F1D0F" w14:textId="77777777" w:rsidR="007B52CD" w:rsidRPr="002228DD" w:rsidRDefault="007B52CD" w:rsidP="007B52CD">
      <w:pPr>
        <w:pStyle w:val="Boxsrc"/>
        <w:pBdr>
          <w:top w:val="single" w:sz="4" w:space="1" w:color="auto"/>
          <w:left w:val="single" w:sz="4" w:space="4" w:color="auto"/>
          <w:bottom w:val="single" w:sz="4" w:space="1" w:color="auto"/>
          <w:right w:val="single" w:sz="4" w:space="4" w:color="auto"/>
        </w:pBdr>
        <w:shd w:val="pct10" w:color="auto" w:fill="auto"/>
      </w:pPr>
      <w:r w:rsidRPr="002228DD">
        <w:t>* The Council may take a unanimous decision, after consulting the EP, to switch to the ordinary legislative procedure (second subparagraph of paragraph 3 of Article 65 [81] TFEU).</w:t>
      </w:r>
    </w:p>
    <w:p w14:paraId="08BAC68F" w14:textId="77777777" w:rsidR="007B52CD" w:rsidRPr="002228DD" w:rsidRDefault="007B52CD" w:rsidP="007B52CD">
      <w:pPr>
        <w:pStyle w:val="Boxsrc"/>
        <w:pBdr>
          <w:top w:val="single" w:sz="4" w:space="1" w:color="auto"/>
          <w:left w:val="single" w:sz="4" w:space="4" w:color="auto"/>
          <w:bottom w:val="single" w:sz="4" w:space="1" w:color="auto"/>
          <w:right w:val="single" w:sz="4" w:space="4" w:color="auto"/>
        </w:pBdr>
        <w:shd w:val="pct10" w:color="auto" w:fill="auto"/>
      </w:pPr>
      <w:r w:rsidRPr="002228DD">
        <w:t>** The Council may take a unanimous decision, after consulting the EP, to switch to the ordinary legislative procedure for points (d), (f), and (g) (second subparagraph of paragraph 2 of Article 137 [153] TFEU).</w:t>
      </w:r>
    </w:p>
    <w:p w14:paraId="0060040A" w14:textId="77777777" w:rsidR="007B52CD" w:rsidRDefault="007B52CD" w:rsidP="007B52CD">
      <w:pPr>
        <w:pStyle w:val="IP"/>
      </w:pPr>
    </w:p>
    <w:p w14:paraId="4C9866C2" w14:textId="6C37D84B" w:rsidR="0015710C" w:rsidRPr="009238FF" w:rsidRDefault="003E57B3" w:rsidP="00D21589">
      <w:pPr>
        <w:pStyle w:val="ListParagraph"/>
        <w:ind w:left="360" w:firstLine="0"/>
        <w:rPr>
          <w:lang w:val="en-GB"/>
        </w:rPr>
      </w:pPr>
      <w:r>
        <w:rPr>
          <w:lang w:val="en-GB"/>
        </w:rPr>
        <w:t xml:space="preserve"> </w:t>
      </w:r>
    </w:p>
    <w:sectPr w:rsidR="0015710C" w:rsidRPr="009238FF" w:rsidSect="00D21589">
      <w:footerReference w:type="default" r:id="rId17"/>
      <w:pgSz w:w="11906" w:h="16838"/>
      <w:pgMar w:top="1417" w:right="1417" w:bottom="1134" w:left="1417" w:header="737" w:footer="34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riadna Ripoll Servent" w:date="2025-04-11T11:45:00Z" w:initials="ARS">
    <w:p w14:paraId="69F11558" w14:textId="77777777" w:rsidR="00BB312A" w:rsidRDefault="00BB312A" w:rsidP="00BB312A">
      <w:pPr>
        <w:pStyle w:val="CommentText"/>
      </w:pPr>
      <w:r>
        <w:rPr>
          <w:rStyle w:val="CommentReference"/>
        </w:rPr>
        <w:annotationRef/>
      </w:r>
      <w:r>
        <w:t>Double-click on table to have it full-length</w:t>
      </w:r>
    </w:p>
  </w:comment>
  <w:comment w:id="3" w:author="Ariadna Ripoll Servent" w:date="2025-04-11T11:48:00Z" w:initials="ARS">
    <w:p w14:paraId="4AF07AFB" w14:textId="77777777" w:rsidR="00302991" w:rsidRDefault="003F2446" w:rsidP="00302991">
      <w:pPr>
        <w:pStyle w:val="CommentText"/>
      </w:pPr>
      <w:r>
        <w:rPr>
          <w:rStyle w:val="CommentReference"/>
        </w:rPr>
        <w:annotationRef/>
      </w:r>
      <w:hyperlink r:id="rId1" w:history="1">
        <w:r w:rsidR="00302991" w:rsidRPr="000242FA">
          <w:rPr>
            <w:rStyle w:val="Hyperlink"/>
          </w:rPr>
          <w:t>https://eur-lex.europa.eu/legal-content/EN/TXT/?uri=celex%3A32009D0882</w:t>
        </w:r>
      </w:hyperlink>
    </w:p>
  </w:comment>
  <w:comment w:id="4" w:author="Ariadna Ripoll Servent" w:date="2025-06-11T16:03:00Z" w:initials="ARS">
    <w:p w14:paraId="274F0893" w14:textId="77777777" w:rsidR="00F64597" w:rsidRDefault="00F64597" w:rsidP="00F64597">
      <w:pPr>
        <w:pStyle w:val="CommentText"/>
      </w:pPr>
      <w:r>
        <w:rPr>
          <w:rStyle w:val="CommentReference"/>
        </w:rPr>
        <w:annotationRef/>
      </w:r>
      <w:r>
        <w:t>Double-click to open in full</w:t>
      </w:r>
    </w:p>
  </w:comment>
  <w:comment w:id="6" w:author="Ariadna Ripoll Servent" w:date="2025-04-11T11:45:00Z" w:initials="ARS">
    <w:p w14:paraId="4DE6174F" w14:textId="5D838F4F" w:rsidR="00C0254D" w:rsidRDefault="00C0254D" w:rsidP="00C0254D">
      <w:pPr>
        <w:pStyle w:val="CommentText"/>
      </w:pPr>
      <w:r>
        <w:rPr>
          <w:rStyle w:val="CommentReference"/>
        </w:rPr>
        <w:annotationRef/>
      </w:r>
      <w:r>
        <w:t>Double-click on table to have it full-length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9F11558" w15:done="0"/>
  <w15:commentEx w15:paraId="4AF07AFB" w15:done="0"/>
  <w15:commentEx w15:paraId="274F0893" w15:done="0"/>
  <w15:commentEx w15:paraId="4DE6174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CDF0E81" w16cex:dateUtc="2025-04-11T09:45:00Z"/>
  <w16cex:commentExtensible w16cex:durableId="70365C90" w16cex:dateUtc="2025-04-11T09:48:00Z"/>
  <w16cex:commentExtensible w16cex:durableId="00A80068" w16cex:dateUtc="2025-04-11T09:49:00Z"/>
  <w16cex:commentExtensible w16cex:durableId="32C77360" w16cex:dateUtc="2025-06-11T14:03:00Z"/>
  <w16cex:commentExtensible w16cex:durableId="4FD4B1D7" w16cex:dateUtc="2025-04-11T09:45:00Z"/>
  <w16cex:commentExtensible w16cex:durableId="4652C3F1" w16cex:dateUtc="2025-06-11T08: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9F11558" w16cid:durableId="5CDF0E81"/>
  <w16cid:commentId w16cid:paraId="4AF07AFB" w16cid:durableId="70365C90"/>
  <w16cid:commentId w16cid:paraId="61A50925" w16cid:durableId="00A80068"/>
  <w16cid:commentId w16cid:paraId="274F0893" w16cid:durableId="32C77360"/>
  <w16cid:commentId w16cid:paraId="4DE6174F" w16cid:durableId="4FD4B1D7"/>
  <w16cid:commentId w16cid:paraId="62D3F3F9" w16cid:durableId="4652C3F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084A5E" w14:textId="77777777" w:rsidR="0030620A" w:rsidRDefault="0030620A" w:rsidP="004B584E">
      <w:pPr>
        <w:spacing w:after="0" w:line="240" w:lineRule="auto"/>
      </w:pPr>
      <w:r>
        <w:separator/>
      </w:r>
    </w:p>
  </w:endnote>
  <w:endnote w:type="continuationSeparator" w:id="0">
    <w:p w14:paraId="49441A80" w14:textId="77777777" w:rsidR="0030620A" w:rsidRDefault="0030620A" w:rsidP="004B5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EE085" w14:textId="7743B630" w:rsidR="00D21589" w:rsidRPr="00D21589" w:rsidRDefault="00D21589">
    <w:pPr>
      <w:pStyle w:val="Footer"/>
      <w:rPr>
        <w:sz w:val="22"/>
      </w:rPr>
    </w:pPr>
    <w:r w:rsidRPr="00D21589">
      <w:rPr>
        <w:rFonts w:ascii="Arial" w:hAnsi="Arial" w:cs="Arial"/>
        <w:color w:val="040C28"/>
        <w:sz w:val="22"/>
      </w:rPr>
      <w:t>©</w:t>
    </w:r>
    <w:r w:rsidRPr="00D21589">
      <w:rPr>
        <w:rFonts w:ascii="Arial" w:hAnsi="Arial" w:cs="Arial"/>
        <w:color w:val="040C28"/>
        <w:sz w:val="22"/>
      </w:rPr>
      <w:t xml:space="preserve"> 2026 Bloomsbury Publishing Plc</w:t>
    </w:r>
  </w:p>
  <w:p w14:paraId="4D97907A" w14:textId="77777777" w:rsidR="00D21589" w:rsidRDefault="00D215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CBEBE4" w14:textId="77777777" w:rsidR="0030620A" w:rsidRDefault="0030620A" w:rsidP="004B584E">
      <w:pPr>
        <w:spacing w:after="0" w:line="240" w:lineRule="auto"/>
      </w:pPr>
      <w:r>
        <w:separator/>
      </w:r>
    </w:p>
  </w:footnote>
  <w:footnote w:type="continuationSeparator" w:id="0">
    <w:p w14:paraId="231C12DE" w14:textId="77777777" w:rsidR="0030620A" w:rsidRDefault="0030620A" w:rsidP="004B58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A7147"/>
    <w:multiLevelType w:val="hybridMultilevel"/>
    <w:tmpl w:val="979A886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4E33948"/>
    <w:multiLevelType w:val="hybridMultilevel"/>
    <w:tmpl w:val="9FC493E6"/>
    <w:lvl w:ilvl="0" w:tplc="F31076C4">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1C19228C"/>
    <w:multiLevelType w:val="hybridMultilevel"/>
    <w:tmpl w:val="316A3CDC"/>
    <w:lvl w:ilvl="0" w:tplc="F31076C4">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24AB6764"/>
    <w:multiLevelType w:val="hybridMultilevel"/>
    <w:tmpl w:val="65D2ACB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 w15:restartNumberingAfterBreak="0">
    <w:nsid w:val="46E1649E"/>
    <w:multiLevelType w:val="hybridMultilevel"/>
    <w:tmpl w:val="2FD42A64"/>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96604E9"/>
    <w:multiLevelType w:val="hybridMultilevel"/>
    <w:tmpl w:val="2FD42A64"/>
    <w:lvl w:ilvl="0" w:tplc="0C07000F">
      <w:start w:val="1"/>
      <w:numFmt w:val="decimal"/>
      <w:lvlText w:val="%1."/>
      <w:lvlJc w:val="left"/>
      <w:pPr>
        <w:ind w:left="36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647D51EB"/>
    <w:multiLevelType w:val="hybridMultilevel"/>
    <w:tmpl w:val="B2D64198"/>
    <w:lvl w:ilvl="0" w:tplc="0C07000F">
      <w:start w:val="1"/>
      <w:numFmt w:val="decimal"/>
      <w:lvlText w:val="%1."/>
      <w:lvlJc w:val="left"/>
      <w:pPr>
        <w:ind w:left="36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1"/>
  </w:num>
  <w:num w:numId="5">
    <w:abstractNumId w:val="2"/>
  </w:num>
  <w:num w:numId="6">
    <w:abstractNumId w:val="4"/>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riadna Ripoll Servent">
    <w15:presenceInfo w15:providerId="None" w15:userId="Ariadna Ripoll Servent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C8D"/>
    <w:rsid w:val="000804C6"/>
    <w:rsid w:val="000A0052"/>
    <w:rsid w:val="000C499C"/>
    <w:rsid w:val="000D4C8D"/>
    <w:rsid w:val="00103939"/>
    <w:rsid w:val="0010462F"/>
    <w:rsid w:val="001108A6"/>
    <w:rsid w:val="0015710C"/>
    <w:rsid w:val="00173A37"/>
    <w:rsid w:val="00186849"/>
    <w:rsid w:val="001A2B38"/>
    <w:rsid w:val="00236906"/>
    <w:rsid w:val="00243438"/>
    <w:rsid w:val="00250732"/>
    <w:rsid w:val="00267947"/>
    <w:rsid w:val="00276F85"/>
    <w:rsid w:val="002C3EB1"/>
    <w:rsid w:val="002F7CA2"/>
    <w:rsid w:val="00302991"/>
    <w:rsid w:val="0030620A"/>
    <w:rsid w:val="00330C6E"/>
    <w:rsid w:val="003462E7"/>
    <w:rsid w:val="00381096"/>
    <w:rsid w:val="00391F25"/>
    <w:rsid w:val="003B6BEE"/>
    <w:rsid w:val="003E57B3"/>
    <w:rsid w:val="003F2446"/>
    <w:rsid w:val="0041614D"/>
    <w:rsid w:val="00433F95"/>
    <w:rsid w:val="00446496"/>
    <w:rsid w:val="00461F0A"/>
    <w:rsid w:val="00490721"/>
    <w:rsid w:val="004A3F01"/>
    <w:rsid w:val="004B584E"/>
    <w:rsid w:val="004F5EA8"/>
    <w:rsid w:val="00507D7A"/>
    <w:rsid w:val="0054615C"/>
    <w:rsid w:val="00591107"/>
    <w:rsid w:val="005A12CF"/>
    <w:rsid w:val="005B1A36"/>
    <w:rsid w:val="0060648B"/>
    <w:rsid w:val="006077BB"/>
    <w:rsid w:val="006115A6"/>
    <w:rsid w:val="00612E47"/>
    <w:rsid w:val="006610ED"/>
    <w:rsid w:val="006A589D"/>
    <w:rsid w:val="006A760A"/>
    <w:rsid w:val="006E2273"/>
    <w:rsid w:val="006E79C0"/>
    <w:rsid w:val="007006C9"/>
    <w:rsid w:val="00703CF0"/>
    <w:rsid w:val="007B1A69"/>
    <w:rsid w:val="007B52CD"/>
    <w:rsid w:val="007E39E4"/>
    <w:rsid w:val="007F0C51"/>
    <w:rsid w:val="00845C67"/>
    <w:rsid w:val="00872288"/>
    <w:rsid w:val="008B3238"/>
    <w:rsid w:val="008C6ACB"/>
    <w:rsid w:val="008E078E"/>
    <w:rsid w:val="009238FF"/>
    <w:rsid w:val="00941949"/>
    <w:rsid w:val="00977F4D"/>
    <w:rsid w:val="00980584"/>
    <w:rsid w:val="00987FA6"/>
    <w:rsid w:val="00A062C3"/>
    <w:rsid w:val="00A8276F"/>
    <w:rsid w:val="00AA5756"/>
    <w:rsid w:val="00B07CB6"/>
    <w:rsid w:val="00B12F14"/>
    <w:rsid w:val="00B4029A"/>
    <w:rsid w:val="00B90D4D"/>
    <w:rsid w:val="00BB312A"/>
    <w:rsid w:val="00BD33FD"/>
    <w:rsid w:val="00BF7DC4"/>
    <w:rsid w:val="00C0254D"/>
    <w:rsid w:val="00C23321"/>
    <w:rsid w:val="00C455F4"/>
    <w:rsid w:val="00C631B7"/>
    <w:rsid w:val="00C765E8"/>
    <w:rsid w:val="00C967F2"/>
    <w:rsid w:val="00CB35C8"/>
    <w:rsid w:val="00CF2811"/>
    <w:rsid w:val="00D1041D"/>
    <w:rsid w:val="00D21589"/>
    <w:rsid w:val="00D40426"/>
    <w:rsid w:val="00D538D3"/>
    <w:rsid w:val="00D7582A"/>
    <w:rsid w:val="00D76A11"/>
    <w:rsid w:val="00D873E9"/>
    <w:rsid w:val="00E04E20"/>
    <w:rsid w:val="00E06882"/>
    <w:rsid w:val="00E154DA"/>
    <w:rsid w:val="00E46CDE"/>
    <w:rsid w:val="00E81A57"/>
    <w:rsid w:val="00E82E64"/>
    <w:rsid w:val="00E838F2"/>
    <w:rsid w:val="00EC1F85"/>
    <w:rsid w:val="00EC4CE8"/>
    <w:rsid w:val="00EE319B"/>
    <w:rsid w:val="00F10D8D"/>
    <w:rsid w:val="00F1605C"/>
    <w:rsid w:val="00F64597"/>
    <w:rsid w:val="00F7677D"/>
    <w:rsid w:val="00F91CF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2567768"/>
  <w15:chartTrackingRefBased/>
  <w15:docId w15:val="{C63A73E0-5019-48E4-9B66-5DC0F4247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F4D"/>
    <w:rPr>
      <w:rFonts w:ascii="Times New Roman" w:hAnsi="Times New Roman"/>
      <w:sz w:val="24"/>
      <w:lang w:val="en-GB"/>
    </w:rPr>
  </w:style>
  <w:style w:type="paragraph" w:styleId="Heading1">
    <w:name w:val="heading 1"/>
    <w:basedOn w:val="Normal"/>
    <w:next w:val="Normal"/>
    <w:link w:val="Heading1Char"/>
    <w:uiPriority w:val="9"/>
    <w:qFormat/>
    <w:rsid w:val="00977F4D"/>
    <w:pPr>
      <w:outlineLvl w:val="0"/>
    </w:pPr>
    <w:rPr>
      <w:b/>
      <w:bCs/>
      <w:lang w:val="de-AT"/>
    </w:rPr>
  </w:style>
  <w:style w:type="paragraph" w:styleId="Heading4">
    <w:name w:val="heading 4"/>
    <w:basedOn w:val="Boxnumber"/>
    <w:next w:val="Normal"/>
    <w:link w:val="Heading4Char"/>
    <w:uiPriority w:val="9"/>
    <w:unhideWhenUsed/>
    <w:qFormat/>
    <w:rsid w:val="005A12CF"/>
    <w:pPr>
      <w:pBdr>
        <w:top w:val="single" w:sz="4" w:space="1" w:color="auto"/>
        <w:left w:val="single" w:sz="4" w:space="4" w:color="auto"/>
        <w:right w:val="single" w:sz="4" w:space="4" w:color="auto"/>
      </w:pBdr>
      <w:shd w:val="pct10" w:color="auto" w:fill="auto"/>
      <w:ind w:left="0" w:right="0"/>
      <w:outlineLvl w:val="3"/>
    </w:pPr>
  </w:style>
  <w:style w:type="paragraph" w:styleId="Heading5">
    <w:name w:val="heading 5"/>
    <w:basedOn w:val="Heading4"/>
    <w:next w:val="Normal"/>
    <w:link w:val="Heading5Char"/>
    <w:uiPriority w:val="9"/>
    <w:unhideWhenUsed/>
    <w:qFormat/>
    <w:rsid w:val="005A12CF"/>
    <w:pPr>
      <w:pBdr>
        <w:bottom w:val="single" w:sz="4" w:space="1" w:color="auto"/>
      </w:pBdr>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IP">
    <w:name w:val="UIP"/>
    <w:basedOn w:val="Normal"/>
    <w:uiPriority w:val="99"/>
    <w:rsid w:val="000D4C8D"/>
    <w:pPr>
      <w:widowControl w:val="0"/>
      <w:tabs>
        <w:tab w:val="left" w:pos="240"/>
      </w:tabs>
      <w:autoSpaceDE w:val="0"/>
      <w:autoSpaceDN w:val="0"/>
      <w:adjustRightInd w:val="0"/>
      <w:spacing w:after="0" w:line="480" w:lineRule="auto"/>
      <w:textAlignment w:val="center"/>
    </w:pPr>
    <w:rPr>
      <w:rFonts w:eastAsiaTheme="minorEastAsia" w:cs="Times New Roman"/>
      <w:kern w:val="0"/>
      <w:szCs w:val="20"/>
      <w:lang w:eastAsia="en-IN"/>
      <w14:ligatures w14:val="none"/>
    </w:rPr>
  </w:style>
  <w:style w:type="character" w:customStyle="1" w:styleId="ITALIC">
    <w:name w:val="ITALIC"/>
    <w:uiPriority w:val="99"/>
    <w:rsid w:val="000D4C8D"/>
    <w:rPr>
      <w:rFonts w:ascii="Times New Roman" w:hAnsi="Times New Roman" w:cs="Times New Roman"/>
      <w:i/>
      <w:iCs/>
      <w:color w:val="auto"/>
      <w:spacing w:val="0"/>
      <w:w w:val="100"/>
      <w:position w:val="0"/>
      <w:sz w:val="24"/>
    </w:rPr>
  </w:style>
  <w:style w:type="paragraph" w:customStyle="1" w:styleId="DOCNUM">
    <w:name w:val="DOC_NUM"/>
    <w:basedOn w:val="Normal"/>
    <w:uiPriority w:val="99"/>
    <w:rsid w:val="000D4C8D"/>
    <w:pPr>
      <w:widowControl w:val="0"/>
      <w:autoSpaceDE w:val="0"/>
      <w:autoSpaceDN w:val="0"/>
      <w:adjustRightInd w:val="0"/>
      <w:spacing w:after="0" w:line="480" w:lineRule="auto"/>
      <w:ind w:left="80" w:right="80"/>
      <w:jc w:val="center"/>
      <w:textAlignment w:val="center"/>
    </w:pPr>
    <w:rPr>
      <w:rFonts w:eastAsiaTheme="minorEastAsia" w:cs="Times New Roman"/>
      <w:b/>
      <w:bCs/>
      <w:kern w:val="0"/>
      <w:szCs w:val="20"/>
      <w:lang w:eastAsia="en-IN"/>
      <w14:ligatures w14:val="none"/>
    </w:rPr>
  </w:style>
  <w:style w:type="paragraph" w:customStyle="1" w:styleId="DOCTT">
    <w:name w:val="DOC_TT"/>
    <w:basedOn w:val="Normal"/>
    <w:uiPriority w:val="99"/>
    <w:rsid w:val="000D4C8D"/>
    <w:pPr>
      <w:widowControl w:val="0"/>
      <w:suppressAutoHyphens/>
      <w:autoSpaceDE w:val="0"/>
      <w:autoSpaceDN w:val="0"/>
      <w:adjustRightInd w:val="0"/>
      <w:spacing w:after="0" w:line="480" w:lineRule="auto"/>
      <w:jc w:val="center"/>
      <w:textAlignment w:val="center"/>
    </w:pPr>
    <w:rPr>
      <w:rFonts w:eastAsiaTheme="minorEastAsia" w:cs="Times New Roman"/>
      <w:b/>
      <w:bCs/>
      <w:kern w:val="0"/>
      <w:szCs w:val="28"/>
      <w:lang w:eastAsia="en-IN"/>
      <w14:ligatures w14:val="none"/>
    </w:rPr>
  </w:style>
  <w:style w:type="paragraph" w:customStyle="1" w:styleId="DOCTX">
    <w:name w:val="DOC_TX"/>
    <w:basedOn w:val="Normal"/>
    <w:uiPriority w:val="99"/>
    <w:rsid w:val="000D4C8D"/>
    <w:pPr>
      <w:widowControl w:val="0"/>
      <w:tabs>
        <w:tab w:val="left" w:pos="1080"/>
      </w:tabs>
      <w:autoSpaceDE w:val="0"/>
      <w:autoSpaceDN w:val="0"/>
      <w:adjustRightInd w:val="0"/>
      <w:spacing w:after="0" w:line="480" w:lineRule="auto"/>
      <w:textAlignment w:val="center"/>
    </w:pPr>
    <w:rPr>
      <w:rFonts w:eastAsiaTheme="minorEastAsia" w:cs="Times New Roman"/>
      <w:kern w:val="0"/>
      <w:szCs w:val="20"/>
      <w:lang w:eastAsia="en-IN"/>
      <w14:ligatures w14:val="none"/>
    </w:rPr>
  </w:style>
  <w:style w:type="paragraph" w:customStyle="1" w:styleId="Boxsrc">
    <w:name w:val="Box src"/>
    <w:basedOn w:val="Normal"/>
    <w:uiPriority w:val="99"/>
    <w:rsid w:val="000D4C8D"/>
    <w:pPr>
      <w:widowControl w:val="0"/>
      <w:tabs>
        <w:tab w:val="left" w:pos="1080"/>
      </w:tabs>
      <w:autoSpaceDE w:val="0"/>
      <w:autoSpaceDN w:val="0"/>
      <w:adjustRightInd w:val="0"/>
      <w:spacing w:after="0" w:line="480" w:lineRule="auto"/>
      <w:textAlignment w:val="center"/>
    </w:pPr>
    <w:rPr>
      <w:rFonts w:eastAsiaTheme="minorEastAsia" w:cs="Times New Roman"/>
      <w:kern w:val="0"/>
      <w:szCs w:val="17"/>
      <w:lang w:eastAsia="en-IN"/>
      <w14:ligatures w14:val="none"/>
    </w:rPr>
  </w:style>
  <w:style w:type="character" w:customStyle="1" w:styleId="BOLD">
    <w:name w:val="BOLD"/>
    <w:uiPriority w:val="99"/>
    <w:rsid w:val="000D4C8D"/>
    <w:rPr>
      <w:rFonts w:ascii="Times New Roman" w:hAnsi="Times New Roman" w:cs="Times New Roman"/>
      <w:b/>
      <w:bCs/>
      <w:color w:val="auto"/>
      <w:spacing w:val="0"/>
      <w:w w:val="100"/>
      <w:position w:val="0"/>
      <w:sz w:val="24"/>
    </w:rPr>
  </w:style>
  <w:style w:type="table" w:styleId="TableGrid">
    <w:name w:val="Table Grid"/>
    <w:basedOn w:val="TableNormal"/>
    <w:uiPriority w:val="39"/>
    <w:rsid w:val="000D4C8D"/>
    <w:rPr>
      <w:kern w:val="0"/>
      <w:lang w:val="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5A12CF"/>
    <w:rPr>
      <w:rFonts w:ascii="Times New Roman" w:eastAsiaTheme="minorEastAsia" w:hAnsi="Times New Roman" w:cs="Times New Roman"/>
      <w:b/>
      <w:bCs/>
      <w:kern w:val="0"/>
      <w:sz w:val="24"/>
      <w:szCs w:val="20"/>
      <w:shd w:val="pct10" w:color="auto" w:fill="auto"/>
      <w:lang w:val="en-GB" w:eastAsia="en-IN"/>
      <w14:ligatures w14:val="none"/>
    </w:rPr>
  </w:style>
  <w:style w:type="paragraph" w:customStyle="1" w:styleId="IP">
    <w:name w:val="IP"/>
    <w:basedOn w:val="Normal"/>
    <w:uiPriority w:val="99"/>
    <w:rsid w:val="007B52CD"/>
    <w:pPr>
      <w:widowControl w:val="0"/>
      <w:tabs>
        <w:tab w:val="left" w:pos="240"/>
      </w:tabs>
      <w:autoSpaceDE w:val="0"/>
      <w:autoSpaceDN w:val="0"/>
      <w:adjustRightInd w:val="0"/>
      <w:spacing w:after="0" w:line="480" w:lineRule="auto"/>
      <w:ind w:firstLine="240"/>
      <w:textAlignment w:val="center"/>
    </w:pPr>
    <w:rPr>
      <w:rFonts w:eastAsiaTheme="minorEastAsia" w:cs="Times New Roman"/>
      <w:kern w:val="0"/>
      <w:szCs w:val="20"/>
      <w:lang w:eastAsia="en-IN"/>
      <w14:ligatures w14:val="none"/>
    </w:rPr>
  </w:style>
  <w:style w:type="paragraph" w:customStyle="1" w:styleId="Boxtitle">
    <w:name w:val="Box title"/>
    <w:basedOn w:val="Normal"/>
    <w:uiPriority w:val="99"/>
    <w:rsid w:val="007B52CD"/>
    <w:pPr>
      <w:widowControl w:val="0"/>
      <w:suppressAutoHyphens/>
      <w:autoSpaceDE w:val="0"/>
      <w:autoSpaceDN w:val="0"/>
      <w:adjustRightInd w:val="0"/>
      <w:spacing w:after="0" w:line="480" w:lineRule="auto"/>
      <w:textAlignment w:val="center"/>
    </w:pPr>
    <w:rPr>
      <w:rFonts w:eastAsiaTheme="minorEastAsia" w:cs="Times New Roman"/>
      <w:b/>
      <w:bCs/>
      <w:kern w:val="0"/>
      <w:szCs w:val="28"/>
      <w:lang w:eastAsia="en-IN"/>
      <w14:ligatures w14:val="none"/>
    </w:rPr>
  </w:style>
  <w:style w:type="character" w:customStyle="1" w:styleId="B">
    <w:name w:val="B"/>
    <w:uiPriority w:val="99"/>
    <w:rsid w:val="007B52CD"/>
    <w:rPr>
      <w:rFonts w:ascii="Times New Roman" w:hAnsi="Times New Roman" w:cs="Times New Roman"/>
      <w:b/>
      <w:bCs/>
      <w:color w:val="auto"/>
      <w:spacing w:val="0"/>
      <w:w w:val="100"/>
      <w:position w:val="0"/>
      <w:sz w:val="24"/>
    </w:rPr>
  </w:style>
  <w:style w:type="character" w:styleId="CommentReference">
    <w:name w:val="annotation reference"/>
    <w:basedOn w:val="DefaultParagraphFont"/>
    <w:uiPriority w:val="99"/>
    <w:semiHidden/>
    <w:unhideWhenUsed/>
    <w:rsid w:val="007B52CD"/>
    <w:rPr>
      <w:rFonts w:ascii="Times New Roman" w:hAnsi="Times New Roman" w:cs="Times New Roman"/>
      <w:color w:val="auto"/>
      <w:spacing w:val="0"/>
      <w:w w:val="100"/>
      <w:position w:val="0"/>
      <w:sz w:val="24"/>
      <w:szCs w:val="16"/>
    </w:rPr>
  </w:style>
  <w:style w:type="paragraph" w:styleId="CommentText">
    <w:name w:val="annotation text"/>
    <w:basedOn w:val="Normal"/>
    <w:link w:val="CommentTextChar"/>
    <w:uiPriority w:val="99"/>
    <w:unhideWhenUsed/>
    <w:rsid w:val="007B52CD"/>
    <w:pPr>
      <w:spacing w:after="0" w:line="480" w:lineRule="auto"/>
    </w:pPr>
    <w:rPr>
      <w:rFonts w:cs="Times New Roman"/>
      <w:kern w:val="0"/>
      <w:szCs w:val="20"/>
      <w:lang w:val="en-IN"/>
      <w14:ligatures w14:val="none"/>
    </w:rPr>
  </w:style>
  <w:style w:type="character" w:customStyle="1" w:styleId="CommentTextChar">
    <w:name w:val="Comment Text Char"/>
    <w:basedOn w:val="DefaultParagraphFont"/>
    <w:link w:val="CommentText"/>
    <w:uiPriority w:val="99"/>
    <w:rsid w:val="007B52CD"/>
    <w:rPr>
      <w:rFonts w:ascii="Times New Roman" w:hAnsi="Times New Roman" w:cs="Times New Roman"/>
      <w:kern w:val="0"/>
      <w:sz w:val="24"/>
      <w:szCs w:val="20"/>
      <w:lang w:val="en-IN"/>
      <w14:ligatures w14:val="none"/>
    </w:rPr>
  </w:style>
  <w:style w:type="paragraph" w:customStyle="1" w:styleId="Boxtext">
    <w:name w:val="Box text"/>
    <w:basedOn w:val="Normal"/>
    <w:uiPriority w:val="99"/>
    <w:rsid w:val="007B52CD"/>
    <w:pPr>
      <w:widowControl w:val="0"/>
      <w:tabs>
        <w:tab w:val="left" w:pos="1080"/>
      </w:tabs>
      <w:autoSpaceDE w:val="0"/>
      <w:autoSpaceDN w:val="0"/>
      <w:adjustRightInd w:val="0"/>
      <w:spacing w:after="0" w:line="480" w:lineRule="auto"/>
      <w:textAlignment w:val="center"/>
    </w:pPr>
    <w:rPr>
      <w:rFonts w:eastAsiaTheme="minorEastAsia" w:cs="Times New Roman"/>
      <w:kern w:val="0"/>
      <w:szCs w:val="20"/>
      <w:lang w:eastAsia="en-IN"/>
      <w14:ligatures w14:val="none"/>
    </w:rPr>
  </w:style>
  <w:style w:type="character" w:customStyle="1" w:styleId="Heading1Char">
    <w:name w:val="Heading 1 Char"/>
    <w:basedOn w:val="DefaultParagraphFont"/>
    <w:link w:val="Heading1"/>
    <w:uiPriority w:val="9"/>
    <w:rsid w:val="00977F4D"/>
    <w:rPr>
      <w:rFonts w:ascii="Times New Roman" w:hAnsi="Times New Roman"/>
      <w:b/>
      <w:bCs/>
      <w:sz w:val="24"/>
    </w:rPr>
  </w:style>
  <w:style w:type="paragraph" w:customStyle="1" w:styleId="BXH1">
    <w:name w:val="BX_H1"/>
    <w:basedOn w:val="Normal"/>
    <w:uiPriority w:val="99"/>
    <w:rsid w:val="008C6ACB"/>
    <w:pPr>
      <w:widowControl w:val="0"/>
      <w:suppressAutoHyphens/>
      <w:autoSpaceDE w:val="0"/>
      <w:autoSpaceDN w:val="0"/>
      <w:adjustRightInd w:val="0"/>
      <w:spacing w:after="0" w:line="480" w:lineRule="auto"/>
      <w:textAlignment w:val="center"/>
    </w:pPr>
    <w:rPr>
      <w:rFonts w:eastAsiaTheme="minorEastAsia" w:cs="Times New Roman"/>
      <w:b/>
      <w:bCs/>
      <w:kern w:val="0"/>
      <w:szCs w:val="28"/>
      <w:lang w:eastAsia="en-IN"/>
      <w14:ligatures w14:val="none"/>
    </w:rPr>
  </w:style>
  <w:style w:type="paragraph" w:customStyle="1" w:styleId="Boxnumber">
    <w:name w:val="Box number"/>
    <w:basedOn w:val="Normal"/>
    <w:uiPriority w:val="99"/>
    <w:rsid w:val="007F0C51"/>
    <w:pPr>
      <w:widowControl w:val="0"/>
      <w:autoSpaceDE w:val="0"/>
      <w:autoSpaceDN w:val="0"/>
      <w:adjustRightInd w:val="0"/>
      <w:spacing w:after="0" w:line="480" w:lineRule="auto"/>
      <w:ind w:left="80" w:right="80"/>
      <w:textAlignment w:val="center"/>
    </w:pPr>
    <w:rPr>
      <w:rFonts w:eastAsiaTheme="minorEastAsia" w:cs="Times New Roman"/>
      <w:b/>
      <w:bCs/>
      <w:kern w:val="0"/>
      <w:szCs w:val="20"/>
      <w:lang w:eastAsia="en-IN"/>
      <w14:ligatures w14:val="none"/>
    </w:rPr>
  </w:style>
  <w:style w:type="paragraph" w:customStyle="1" w:styleId="BXBL1">
    <w:name w:val="BX_BL1"/>
    <w:basedOn w:val="Normal"/>
    <w:uiPriority w:val="99"/>
    <w:rsid w:val="007F0C51"/>
    <w:pPr>
      <w:widowControl w:val="0"/>
      <w:autoSpaceDE w:val="0"/>
      <w:autoSpaceDN w:val="0"/>
      <w:adjustRightInd w:val="0"/>
      <w:spacing w:after="0" w:line="480" w:lineRule="auto"/>
      <w:ind w:left="240" w:hanging="240"/>
      <w:textAlignment w:val="center"/>
    </w:pPr>
    <w:rPr>
      <w:rFonts w:eastAsiaTheme="minorEastAsia" w:cs="Times New Roman"/>
      <w:kern w:val="0"/>
      <w:szCs w:val="20"/>
      <w:lang w:eastAsia="en-IN"/>
      <w14:ligatures w14:val="none"/>
    </w:rPr>
  </w:style>
  <w:style w:type="paragraph" w:customStyle="1" w:styleId="BXBL2">
    <w:name w:val="BX_BL2"/>
    <w:basedOn w:val="Normal"/>
    <w:uiPriority w:val="99"/>
    <w:rsid w:val="007F0C51"/>
    <w:pPr>
      <w:widowControl w:val="0"/>
      <w:autoSpaceDE w:val="0"/>
      <w:autoSpaceDN w:val="0"/>
      <w:adjustRightInd w:val="0"/>
      <w:spacing w:after="0" w:line="480" w:lineRule="auto"/>
      <w:ind w:left="240" w:hanging="240"/>
      <w:textAlignment w:val="center"/>
    </w:pPr>
    <w:rPr>
      <w:rFonts w:eastAsiaTheme="minorEastAsia" w:cs="Times New Roman"/>
      <w:kern w:val="0"/>
      <w:szCs w:val="20"/>
      <w:lang w:eastAsia="en-IN"/>
      <w14:ligatures w14:val="none"/>
    </w:rPr>
  </w:style>
  <w:style w:type="character" w:customStyle="1" w:styleId="BXBL">
    <w:name w:val="BX_BL"/>
    <w:uiPriority w:val="99"/>
    <w:rsid w:val="007F0C51"/>
    <w:rPr>
      <w:rFonts w:ascii="Times New Roman" w:hAnsi="Times New Roman" w:cs="Times New Roman"/>
      <w:color w:val="auto"/>
      <w:spacing w:val="0"/>
      <w:w w:val="100"/>
      <w:position w:val="0"/>
      <w:sz w:val="24"/>
      <w:szCs w:val="40"/>
    </w:rPr>
  </w:style>
  <w:style w:type="paragraph" w:customStyle="1" w:styleId="BoxAhead">
    <w:name w:val="Box A head"/>
    <w:basedOn w:val="Normal"/>
    <w:uiPriority w:val="99"/>
    <w:rsid w:val="005B1A36"/>
    <w:pPr>
      <w:widowControl w:val="0"/>
      <w:tabs>
        <w:tab w:val="left" w:pos="240"/>
      </w:tabs>
      <w:autoSpaceDE w:val="0"/>
      <w:autoSpaceDN w:val="0"/>
      <w:adjustRightInd w:val="0"/>
      <w:spacing w:after="0" w:line="480" w:lineRule="auto"/>
      <w:textAlignment w:val="center"/>
    </w:pPr>
    <w:rPr>
      <w:rFonts w:eastAsiaTheme="minorEastAsia" w:cs="Times New Roman"/>
      <w:kern w:val="0"/>
      <w:szCs w:val="20"/>
      <w:lang w:eastAsia="en-IN"/>
      <w14:ligatures w14:val="none"/>
    </w:rPr>
  </w:style>
  <w:style w:type="paragraph" w:customStyle="1" w:styleId="BXNL1">
    <w:name w:val="BX_NL1"/>
    <w:basedOn w:val="Normal"/>
    <w:uiPriority w:val="99"/>
    <w:rsid w:val="004B584E"/>
    <w:pPr>
      <w:widowControl w:val="0"/>
      <w:autoSpaceDE w:val="0"/>
      <w:autoSpaceDN w:val="0"/>
      <w:adjustRightInd w:val="0"/>
      <w:spacing w:after="0" w:line="480" w:lineRule="auto"/>
      <w:ind w:left="240" w:hanging="240"/>
      <w:textAlignment w:val="center"/>
    </w:pPr>
    <w:rPr>
      <w:rFonts w:eastAsiaTheme="minorEastAsia" w:cs="Times New Roman"/>
      <w:kern w:val="0"/>
      <w:szCs w:val="20"/>
      <w:lang w:eastAsia="en-IN"/>
      <w14:ligatures w14:val="none"/>
    </w:rPr>
  </w:style>
  <w:style w:type="character" w:styleId="FootnoteReference">
    <w:name w:val="footnote reference"/>
    <w:basedOn w:val="DefaultParagraphFont"/>
    <w:uiPriority w:val="99"/>
    <w:semiHidden/>
    <w:unhideWhenUsed/>
    <w:rsid w:val="004B584E"/>
    <w:rPr>
      <w:rFonts w:ascii="Times New Roman" w:hAnsi="Times New Roman" w:cs="Times New Roman"/>
      <w:color w:val="auto"/>
      <w:spacing w:val="0"/>
      <w:w w:val="100"/>
      <w:position w:val="0"/>
      <w:sz w:val="24"/>
      <w:vertAlign w:val="superscript"/>
    </w:rPr>
  </w:style>
  <w:style w:type="paragraph" w:styleId="ListParagraph">
    <w:name w:val="List Paragraph"/>
    <w:basedOn w:val="Normal"/>
    <w:uiPriority w:val="34"/>
    <w:qFormat/>
    <w:rsid w:val="00F91CFD"/>
    <w:pPr>
      <w:spacing w:after="0" w:line="480" w:lineRule="auto"/>
      <w:ind w:left="720" w:firstLine="238"/>
      <w:contextualSpacing/>
    </w:pPr>
    <w:rPr>
      <w:rFonts w:cs="Times New Roman"/>
      <w:kern w:val="0"/>
      <w:lang w:val="en-IN"/>
      <w14:ligatures w14:val="none"/>
    </w:rPr>
  </w:style>
  <w:style w:type="paragraph" w:customStyle="1" w:styleId="BXT">
    <w:name w:val="BX_T"/>
    <w:basedOn w:val="Normal"/>
    <w:uiPriority w:val="99"/>
    <w:rsid w:val="00F91CFD"/>
    <w:pPr>
      <w:widowControl w:val="0"/>
      <w:suppressAutoHyphens/>
      <w:autoSpaceDE w:val="0"/>
      <w:autoSpaceDN w:val="0"/>
      <w:adjustRightInd w:val="0"/>
      <w:spacing w:after="0" w:line="480" w:lineRule="auto"/>
      <w:textAlignment w:val="center"/>
    </w:pPr>
    <w:rPr>
      <w:rFonts w:eastAsiaTheme="minorEastAsia" w:cs="Times New Roman"/>
      <w:b/>
      <w:bCs/>
      <w:kern w:val="0"/>
      <w:szCs w:val="28"/>
      <w:lang w:eastAsia="en-IN"/>
      <w14:ligatures w14:val="none"/>
    </w:rPr>
  </w:style>
  <w:style w:type="paragraph" w:customStyle="1" w:styleId="BXBLT">
    <w:name w:val="BX_BL T"/>
    <w:basedOn w:val="Normal"/>
    <w:uiPriority w:val="99"/>
    <w:rsid w:val="00F91CFD"/>
    <w:pPr>
      <w:widowControl w:val="0"/>
      <w:autoSpaceDE w:val="0"/>
      <w:autoSpaceDN w:val="0"/>
      <w:adjustRightInd w:val="0"/>
      <w:spacing w:after="0" w:line="480" w:lineRule="auto"/>
      <w:ind w:left="240" w:hanging="240"/>
      <w:textAlignment w:val="center"/>
    </w:pPr>
    <w:rPr>
      <w:rFonts w:eastAsiaTheme="minorEastAsia" w:cs="Times New Roman"/>
      <w:kern w:val="0"/>
      <w:szCs w:val="20"/>
      <w:lang w:eastAsia="en-IN"/>
      <w14:ligatures w14:val="none"/>
    </w:rPr>
  </w:style>
  <w:style w:type="paragraph" w:customStyle="1" w:styleId="BXBLL">
    <w:name w:val="BX_BL L"/>
    <w:basedOn w:val="Normal"/>
    <w:uiPriority w:val="99"/>
    <w:rsid w:val="00F91CFD"/>
    <w:pPr>
      <w:widowControl w:val="0"/>
      <w:autoSpaceDE w:val="0"/>
      <w:autoSpaceDN w:val="0"/>
      <w:adjustRightInd w:val="0"/>
      <w:spacing w:after="0" w:line="480" w:lineRule="auto"/>
      <w:ind w:left="240" w:hanging="240"/>
      <w:textAlignment w:val="center"/>
    </w:pPr>
    <w:rPr>
      <w:rFonts w:eastAsiaTheme="minorEastAsia" w:cs="Times New Roman"/>
      <w:kern w:val="0"/>
      <w:szCs w:val="20"/>
      <w:lang w:eastAsia="en-IN"/>
      <w14:ligatures w14:val="none"/>
    </w:rPr>
  </w:style>
  <w:style w:type="paragraph" w:customStyle="1" w:styleId="BXNLl">
    <w:name w:val="BX_NL l"/>
    <w:basedOn w:val="Normal"/>
    <w:uiPriority w:val="99"/>
    <w:rsid w:val="00F91CFD"/>
    <w:pPr>
      <w:widowControl w:val="0"/>
      <w:autoSpaceDE w:val="0"/>
      <w:autoSpaceDN w:val="0"/>
      <w:adjustRightInd w:val="0"/>
      <w:spacing w:after="0" w:line="480" w:lineRule="auto"/>
      <w:ind w:left="240" w:hanging="240"/>
      <w:textAlignment w:val="center"/>
    </w:pPr>
    <w:rPr>
      <w:rFonts w:eastAsiaTheme="minorEastAsia" w:cs="Times New Roman"/>
      <w:kern w:val="0"/>
      <w:szCs w:val="20"/>
      <w:lang w:eastAsia="en-IN"/>
      <w14:ligatures w14:val="none"/>
    </w:rPr>
  </w:style>
  <w:style w:type="paragraph" w:customStyle="1" w:styleId="CT">
    <w:name w:val="CT"/>
    <w:basedOn w:val="Normal"/>
    <w:uiPriority w:val="99"/>
    <w:rsid w:val="00381096"/>
    <w:pPr>
      <w:widowControl w:val="0"/>
      <w:autoSpaceDE w:val="0"/>
      <w:autoSpaceDN w:val="0"/>
      <w:adjustRightInd w:val="0"/>
      <w:spacing w:after="0" w:line="480" w:lineRule="auto"/>
      <w:textAlignment w:val="center"/>
    </w:pPr>
    <w:rPr>
      <w:rFonts w:eastAsiaTheme="minorEastAsia" w:cs="Times New Roman"/>
      <w:b/>
      <w:bCs/>
      <w:caps/>
      <w:kern w:val="0"/>
      <w:szCs w:val="40"/>
      <w:lang w:eastAsia="en-IN"/>
      <w14:ligatures w14:val="none"/>
    </w:rPr>
  </w:style>
  <w:style w:type="paragraph" w:customStyle="1" w:styleId="NoParagraphStyle">
    <w:name w:val="[No Paragraph Style]"/>
    <w:rsid w:val="00381096"/>
    <w:pPr>
      <w:widowControl w:val="0"/>
      <w:autoSpaceDE w:val="0"/>
      <w:autoSpaceDN w:val="0"/>
      <w:adjustRightInd w:val="0"/>
      <w:spacing w:after="0" w:line="480" w:lineRule="auto"/>
      <w:textAlignment w:val="center"/>
    </w:pPr>
    <w:rPr>
      <w:rFonts w:ascii="Times New Roman" w:eastAsiaTheme="minorEastAsia" w:hAnsi="Times New Roman" w:cs="Times New Roman"/>
      <w:kern w:val="0"/>
      <w:sz w:val="24"/>
      <w:szCs w:val="24"/>
      <w:lang w:val="en-US" w:eastAsia="en-IN"/>
      <w14:ligatures w14:val="none"/>
    </w:rPr>
  </w:style>
  <w:style w:type="paragraph" w:customStyle="1" w:styleId="TB">
    <w:name w:val="TB"/>
    <w:basedOn w:val="NoParagraphStyle"/>
    <w:uiPriority w:val="99"/>
    <w:rsid w:val="00381096"/>
    <w:pPr>
      <w:tabs>
        <w:tab w:val="left" w:pos="720"/>
      </w:tabs>
    </w:pPr>
    <w:rPr>
      <w:szCs w:val="20"/>
      <w:lang w:val="en-GB"/>
    </w:rPr>
  </w:style>
  <w:style w:type="character" w:styleId="Hyperlink">
    <w:name w:val="Hyperlink"/>
    <w:basedOn w:val="DefaultParagraphFont"/>
    <w:uiPriority w:val="99"/>
    <w:unhideWhenUsed/>
    <w:rsid w:val="006E79C0"/>
    <w:rPr>
      <w:color w:val="0563C1" w:themeColor="hyperlink"/>
      <w:u w:val="single"/>
    </w:rPr>
  </w:style>
  <w:style w:type="character" w:customStyle="1" w:styleId="UnresolvedMention">
    <w:name w:val="Unresolved Mention"/>
    <w:basedOn w:val="DefaultParagraphFont"/>
    <w:uiPriority w:val="99"/>
    <w:semiHidden/>
    <w:unhideWhenUsed/>
    <w:rsid w:val="006E79C0"/>
    <w:rPr>
      <w:color w:val="605E5C"/>
      <w:shd w:val="clear" w:color="auto" w:fill="E1DFDD"/>
    </w:rPr>
  </w:style>
  <w:style w:type="character" w:styleId="FollowedHyperlink">
    <w:name w:val="FollowedHyperlink"/>
    <w:basedOn w:val="DefaultParagraphFont"/>
    <w:uiPriority w:val="99"/>
    <w:semiHidden/>
    <w:unhideWhenUsed/>
    <w:rsid w:val="00941949"/>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BB312A"/>
    <w:pPr>
      <w:spacing w:after="160" w:line="240" w:lineRule="auto"/>
    </w:pPr>
    <w:rPr>
      <w:rFonts w:cstheme="minorBidi"/>
      <w:b/>
      <w:bCs/>
      <w:kern w:val="2"/>
      <w:sz w:val="20"/>
      <w:lang w:val="en-GB"/>
      <w14:ligatures w14:val="standardContextual"/>
    </w:rPr>
  </w:style>
  <w:style w:type="character" w:customStyle="1" w:styleId="CommentSubjectChar">
    <w:name w:val="Comment Subject Char"/>
    <w:basedOn w:val="CommentTextChar"/>
    <w:link w:val="CommentSubject"/>
    <w:uiPriority w:val="99"/>
    <w:semiHidden/>
    <w:rsid w:val="00BB312A"/>
    <w:rPr>
      <w:rFonts w:ascii="Times New Roman" w:hAnsi="Times New Roman" w:cs="Times New Roman"/>
      <w:b/>
      <w:bCs/>
      <w:kern w:val="0"/>
      <w:sz w:val="20"/>
      <w:szCs w:val="20"/>
      <w:lang w:val="en-GB"/>
      <w14:ligatures w14:val="none"/>
    </w:rPr>
  </w:style>
  <w:style w:type="paragraph" w:customStyle="1" w:styleId="DOCTX1">
    <w:name w:val="DOC_TX1"/>
    <w:basedOn w:val="Normal"/>
    <w:uiPriority w:val="99"/>
    <w:rsid w:val="00186849"/>
    <w:pPr>
      <w:widowControl w:val="0"/>
      <w:tabs>
        <w:tab w:val="left" w:pos="1080"/>
      </w:tabs>
      <w:autoSpaceDE w:val="0"/>
      <w:autoSpaceDN w:val="0"/>
      <w:adjustRightInd w:val="0"/>
      <w:spacing w:after="0" w:line="480" w:lineRule="auto"/>
      <w:ind w:firstLine="240"/>
      <w:textAlignment w:val="center"/>
    </w:pPr>
    <w:rPr>
      <w:rFonts w:eastAsiaTheme="minorEastAsia" w:cs="Times New Roman"/>
      <w:kern w:val="0"/>
      <w:szCs w:val="20"/>
      <w:lang w:eastAsia="en-IN"/>
      <w14:ligatures w14:val="none"/>
    </w:rPr>
  </w:style>
  <w:style w:type="paragraph" w:customStyle="1" w:styleId="DOCSRC">
    <w:name w:val="DOC_SRC"/>
    <w:basedOn w:val="Normal"/>
    <w:uiPriority w:val="99"/>
    <w:rsid w:val="00186849"/>
    <w:pPr>
      <w:widowControl w:val="0"/>
      <w:tabs>
        <w:tab w:val="left" w:pos="1080"/>
      </w:tabs>
      <w:autoSpaceDE w:val="0"/>
      <w:autoSpaceDN w:val="0"/>
      <w:adjustRightInd w:val="0"/>
      <w:spacing w:after="0" w:line="480" w:lineRule="auto"/>
      <w:textAlignment w:val="center"/>
    </w:pPr>
    <w:rPr>
      <w:rFonts w:eastAsiaTheme="minorEastAsia" w:cs="Times New Roman"/>
      <w:kern w:val="0"/>
      <w:szCs w:val="17"/>
      <w:lang w:eastAsia="en-IN"/>
      <w14:ligatures w14:val="none"/>
    </w:rPr>
  </w:style>
  <w:style w:type="character" w:customStyle="1" w:styleId="Heading5Char">
    <w:name w:val="Heading 5 Char"/>
    <w:basedOn w:val="DefaultParagraphFont"/>
    <w:link w:val="Heading5"/>
    <w:uiPriority w:val="9"/>
    <w:rsid w:val="005A12CF"/>
    <w:rPr>
      <w:rFonts w:ascii="Times New Roman" w:eastAsiaTheme="minorEastAsia" w:hAnsi="Times New Roman" w:cs="Times New Roman"/>
      <w:b/>
      <w:bCs/>
      <w:kern w:val="0"/>
      <w:sz w:val="24"/>
      <w:szCs w:val="20"/>
      <w:shd w:val="pct10" w:color="auto" w:fill="auto"/>
      <w:lang w:val="en-GB" w:eastAsia="en-IN"/>
      <w14:ligatures w14:val="none"/>
    </w:rPr>
  </w:style>
  <w:style w:type="paragraph" w:styleId="BalloonText">
    <w:name w:val="Balloon Text"/>
    <w:basedOn w:val="Normal"/>
    <w:link w:val="BalloonTextChar"/>
    <w:uiPriority w:val="99"/>
    <w:semiHidden/>
    <w:unhideWhenUsed/>
    <w:rsid w:val="00D215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589"/>
    <w:rPr>
      <w:rFonts w:ascii="Segoe UI" w:hAnsi="Segoe UI" w:cs="Segoe UI"/>
      <w:sz w:val="18"/>
      <w:szCs w:val="18"/>
      <w:lang w:val="en-GB"/>
    </w:rPr>
  </w:style>
  <w:style w:type="paragraph" w:styleId="Title">
    <w:name w:val="Title"/>
    <w:basedOn w:val="Normal"/>
    <w:next w:val="Normal"/>
    <w:link w:val="TitleChar"/>
    <w:uiPriority w:val="10"/>
    <w:qFormat/>
    <w:rsid w:val="00D2158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1589"/>
    <w:rPr>
      <w:rFonts w:asciiTheme="majorHAnsi" w:eastAsiaTheme="majorEastAsia" w:hAnsiTheme="majorHAnsi" w:cstheme="majorBidi"/>
      <w:spacing w:val="-10"/>
      <w:kern w:val="28"/>
      <w:sz w:val="56"/>
      <w:szCs w:val="56"/>
      <w:lang w:val="en-GB"/>
    </w:rPr>
  </w:style>
  <w:style w:type="paragraph" w:styleId="Header">
    <w:name w:val="header"/>
    <w:basedOn w:val="Normal"/>
    <w:link w:val="HeaderChar"/>
    <w:uiPriority w:val="99"/>
    <w:unhideWhenUsed/>
    <w:rsid w:val="00D215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1589"/>
    <w:rPr>
      <w:rFonts w:ascii="Times New Roman" w:hAnsi="Times New Roman"/>
      <w:sz w:val="24"/>
      <w:lang w:val="en-GB"/>
    </w:rPr>
  </w:style>
  <w:style w:type="paragraph" w:styleId="Footer">
    <w:name w:val="footer"/>
    <w:basedOn w:val="Normal"/>
    <w:link w:val="FooterChar"/>
    <w:uiPriority w:val="99"/>
    <w:unhideWhenUsed/>
    <w:rsid w:val="00D215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589"/>
    <w:rPr>
      <w:rFonts w:ascii="Times New Roman"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eur-lex.europa.eu/legal-content/EN/TXT/?uri=celex%3A32009D0882"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settings" Target="settings.xml"/><Relationship Id="rId21" Type="http://schemas.microsoft.com/office/2018/08/relationships/commentsExtensible" Target="commentsExtensible.xml"/><Relationship Id="rId7" Type="http://schemas.openxmlformats.org/officeDocument/2006/relationships/hyperlink" Target="https://commission.europa.eu/about-european-commission/departments-and-executive-agencies_en" TargetMode="External"/><Relationship Id="rId12" Type="http://schemas.openxmlformats.org/officeDocument/2006/relationships/hyperlink" Target="https://eur-lex.europa.eu/legal-content/EN/TXT/?uri=celex%3A32009D0882"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package" Target="embeddings/Microsoft_Word_Document2.docx"/><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Word_Document.docx"/><Relationship Id="rId5" Type="http://schemas.openxmlformats.org/officeDocument/2006/relationships/footnotes" Target="footnotes.xml"/><Relationship Id="rId15" Type="http://schemas.openxmlformats.org/officeDocument/2006/relationships/image" Target="media/image3.emf"/><Relationship Id="rId10" Type="http://schemas.openxmlformats.org/officeDocument/2006/relationships/image" Target="media/image1.emf"/><Relationship Id="rId19" Type="http://schemas.microsoft.com/office/2011/relationships/people" Target="people.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package" Target="embeddings/Microsoft_Word_Document1.docx"/><Relationship Id="rId22" Type="http://schemas.microsoft.com/office/2016/09/relationships/commentsIds" Target="commentsId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23</Pages>
  <Words>4772</Words>
  <Characters>27205</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Ariadna Ripoll Servent </dc:creator>
  <cp:keywords/>
  <dc:description/>
  <cp:lastModifiedBy>Edward Ball</cp:lastModifiedBy>
  <cp:revision>86</cp:revision>
  <dcterms:created xsi:type="dcterms:W3CDTF">2024-04-07T17:44:00Z</dcterms:created>
  <dcterms:modified xsi:type="dcterms:W3CDTF">2026-03-23T17:27:00Z</dcterms:modified>
</cp:coreProperties>
</file>