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B04" w:rsidRPr="00201901" w:rsidRDefault="00C8419B" w:rsidP="00201901">
      <w:pPr>
        <w:pStyle w:val="Heading1"/>
        <w:spacing w:line="240" w:lineRule="auto"/>
        <w:jc w:val="center"/>
        <w:rPr>
          <w:rFonts w:ascii="Myriad Pro" w:hAnsi="Myriad Pro"/>
          <w:b/>
          <w:bCs/>
          <w:color w:val="auto"/>
          <w:sz w:val="32"/>
          <w:szCs w:val="24"/>
        </w:rPr>
      </w:pPr>
      <w:bookmarkStart w:id="0" w:name="_GoBack"/>
      <w:bookmarkEnd w:id="0"/>
      <w:r w:rsidRPr="00201901">
        <w:rPr>
          <w:rFonts w:ascii="Myriad Pro" w:hAnsi="Myriad Pro"/>
          <w:b/>
          <w:bCs/>
          <w:color w:val="auto"/>
          <w:sz w:val="32"/>
          <w:szCs w:val="24"/>
        </w:rPr>
        <w:t>Working with governors</w:t>
      </w:r>
    </w:p>
    <w:p w:rsidR="00000B04" w:rsidRPr="00201901" w:rsidRDefault="00000B04" w:rsidP="00201901">
      <w:pPr>
        <w:pStyle w:val="Heading1"/>
        <w:spacing w:line="240" w:lineRule="auto"/>
        <w:rPr>
          <w:rFonts w:ascii="Myriad Pro" w:hAnsi="Myriad Pro" w:cstheme="minorHAnsi"/>
          <w:b/>
          <w:color w:val="auto"/>
          <w:sz w:val="24"/>
          <w:szCs w:val="24"/>
        </w:rPr>
      </w:pPr>
      <w:bookmarkStart w:id="1" w:name="_Hlk236218103"/>
      <w:r w:rsidRPr="00201901">
        <w:rPr>
          <w:rFonts w:ascii="Myriad Pro" w:hAnsi="Myriad Pro" w:cstheme="minorHAnsi"/>
          <w:b/>
          <w:color w:val="auto"/>
          <w:sz w:val="24"/>
          <w:szCs w:val="24"/>
        </w:rPr>
        <w:t xml:space="preserve">1. Making the most of your partnerships </w:t>
      </w:r>
      <w:bookmarkEnd w:id="1"/>
    </w:p>
    <w:p w:rsidR="00000B04" w:rsidRPr="00201901" w:rsidRDefault="00C8419B" w:rsidP="00201901">
      <w:pPr>
        <w:spacing w:before="240" w:line="240" w:lineRule="auto"/>
        <w:rPr>
          <w:rFonts w:ascii="Myriad Pro" w:hAnsi="Myriad Pro" w:cs="Calibri"/>
          <w:sz w:val="24"/>
          <w:szCs w:val="24"/>
        </w:rPr>
      </w:pPr>
      <w:r w:rsidRPr="00201901">
        <w:rPr>
          <w:rFonts w:ascii="Myriad Pro" w:hAnsi="Myriad Pro" w:cs="Calibri"/>
          <w:sz w:val="24"/>
          <w:szCs w:val="24"/>
        </w:rPr>
        <w:t>Governors can be a brilliant asset when it comes to SEND and inclusion</w:t>
      </w:r>
      <w:r w:rsidR="0073169E">
        <w:rPr>
          <w:rFonts w:ascii="Myriad Pro" w:hAnsi="Myriad Pro" w:cs="Calibri"/>
          <w:sz w:val="24"/>
          <w:szCs w:val="24"/>
        </w:rPr>
        <w:t xml:space="preserve">, </w:t>
      </w:r>
      <w:r w:rsidRPr="00201901">
        <w:rPr>
          <w:rFonts w:ascii="Myriad Pro" w:hAnsi="Myriad Pro" w:cs="Calibri"/>
          <w:sz w:val="24"/>
          <w:szCs w:val="24"/>
        </w:rPr>
        <w:t xml:space="preserve">if you know how to bring them on board. </w:t>
      </w:r>
    </w:p>
    <w:p w:rsidR="00000B04" w:rsidRPr="00201901" w:rsidRDefault="00000B04" w:rsidP="00201901">
      <w:pPr>
        <w:pStyle w:val="Heading1"/>
        <w:spacing w:line="240" w:lineRule="auto"/>
        <w:rPr>
          <w:rFonts w:ascii="Myriad Pro" w:hAnsi="Myriad Pro" w:cstheme="minorHAnsi"/>
          <w:b/>
          <w:color w:val="auto"/>
          <w:sz w:val="24"/>
          <w:szCs w:val="24"/>
        </w:rPr>
      </w:pPr>
      <w:r w:rsidRPr="00201901">
        <w:rPr>
          <w:rFonts w:ascii="Myriad Pro" w:hAnsi="Myriad Pro" w:cstheme="minorHAnsi"/>
          <w:b/>
          <w:color w:val="auto"/>
          <w:sz w:val="24"/>
          <w:szCs w:val="24"/>
        </w:rPr>
        <w:t xml:space="preserve">2. Keep them informed, not overwhelmed </w:t>
      </w:r>
    </w:p>
    <w:p w:rsidR="00000B04" w:rsidRPr="00201901" w:rsidRDefault="00C8419B" w:rsidP="00201901">
      <w:pPr>
        <w:spacing w:before="240" w:line="240" w:lineRule="auto"/>
        <w:rPr>
          <w:rFonts w:ascii="Myriad Pro" w:hAnsi="Myriad Pro" w:cs="Calibri"/>
          <w:sz w:val="24"/>
          <w:szCs w:val="24"/>
        </w:rPr>
      </w:pPr>
      <w:r w:rsidRPr="00201901">
        <w:rPr>
          <w:rFonts w:ascii="Myriad Pro" w:hAnsi="Myriad Pro" w:cs="Calibri"/>
          <w:sz w:val="24"/>
          <w:szCs w:val="24"/>
        </w:rPr>
        <w:t xml:space="preserve">Governors don’t need to know every tiny detail, but they </w:t>
      </w:r>
      <w:r w:rsidRPr="00201901">
        <w:rPr>
          <w:rFonts w:ascii="Myriad Pro" w:hAnsi="Myriad Pro" w:cs="Calibri"/>
          <w:i/>
          <w:iCs/>
          <w:sz w:val="24"/>
          <w:szCs w:val="24"/>
        </w:rPr>
        <w:t>do</w:t>
      </w:r>
      <w:r w:rsidRPr="00201901">
        <w:rPr>
          <w:rFonts w:ascii="Myriad Pro" w:hAnsi="Myriad Pro" w:cs="Calibri"/>
          <w:sz w:val="24"/>
          <w:szCs w:val="24"/>
        </w:rPr>
        <w:t xml:space="preserve"> need a clear picture of your SEND priorities, progress and challenges. Regular, concise updates (think: clear headlines, key data, and a quick summary of actions) keep them engaged and ready to support</w:t>
      </w:r>
      <w:r w:rsidR="0073169E">
        <w:rPr>
          <w:rFonts w:ascii="Myriad Pro" w:hAnsi="Myriad Pro" w:cs="Calibri"/>
          <w:sz w:val="24"/>
          <w:szCs w:val="24"/>
        </w:rPr>
        <w:t xml:space="preserve"> you.</w:t>
      </w:r>
    </w:p>
    <w:p w:rsidR="00000B04" w:rsidRPr="00201901" w:rsidRDefault="00000B04" w:rsidP="00201901">
      <w:pPr>
        <w:pStyle w:val="Heading1"/>
        <w:spacing w:line="240" w:lineRule="auto"/>
        <w:rPr>
          <w:rFonts w:ascii="Myriad Pro" w:hAnsi="Myriad Pro" w:cstheme="minorHAnsi"/>
          <w:b/>
          <w:color w:val="auto"/>
          <w:sz w:val="24"/>
          <w:szCs w:val="24"/>
        </w:rPr>
      </w:pPr>
      <w:r w:rsidRPr="00201901">
        <w:rPr>
          <w:rFonts w:ascii="Myriad Pro" w:hAnsi="Myriad Pro" w:cstheme="minorHAnsi"/>
          <w:b/>
          <w:color w:val="auto"/>
          <w:sz w:val="24"/>
          <w:szCs w:val="24"/>
        </w:rPr>
        <w:t xml:space="preserve">3. Invite their strategic input </w:t>
      </w:r>
    </w:p>
    <w:p w:rsidR="00000B04" w:rsidRPr="00201901" w:rsidRDefault="00C8419B" w:rsidP="00201901">
      <w:pPr>
        <w:spacing w:before="240" w:line="240" w:lineRule="auto"/>
        <w:rPr>
          <w:rFonts w:ascii="Myriad Pro" w:hAnsi="Myriad Pro" w:cs="Calibri"/>
          <w:sz w:val="24"/>
          <w:szCs w:val="24"/>
        </w:rPr>
      </w:pPr>
      <w:r w:rsidRPr="00201901">
        <w:rPr>
          <w:rFonts w:ascii="Myriad Pro" w:hAnsi="Myriad Pro" w:cs="Calibri"/>
          <w:sz w:val="24"/>
          <w:szCs w:val="24"/>
        </w:rPr>
        <w:t xml:space="preserve">Governors are there to hold the school to account </w:t>
      </w:r>
      <w:r w:rsidR="0073169E">
        <w:rPr>
          <w:rFonts w:ascii="Myriad Pro" w:hAnsi="Myriad Pro" w:cs="Calibri"/>
          <w:sz w:val="24"/>
          <w:szCs w:val="24"/>
        </w:rPr>
        <w:t xml:space="preserve">– </w:t>
      </w:r>
      <w:r w:rsidRPr="00201901">
        <w:rPr>
          <w:rFonts w:ascii="Myriad Pro" w:hAnsi="Myriad Pro" w:cs="Calibri"/>
          <w:sz w:val="24"/>
          <w:szCs w:val="24"/>
        </w:rPr>
        <w:t xml:space="preserve">and that includes SEND provision. Encourage them to ask thoughtful questions about funding, staffing and the impact of interventions. Their fresh perspective can spot things you might miss (or </w:t>
      </w:r>
      <w:r w:rsidR="0073169E">
        <w:rPr>
          <w:rFonts w:ascii="Myriad Pro" w:hAnsi="Myriad Pro" w:cs="Calibri"/>
          <w:sz w:val="24"/>
          <w:szCs w:val="24"/>
        </w:rPr>
        <w:t>be</w:t>
      </w:r>
      <w:r w:rsidR="0073169E" w:rsidRPr="00201901">
        <w:rPr>
          <w:rFonts w:ascii="Myriad Pro" w:hAnsi="Myriad Pro" w:cs="Calibri"/>
          <w:sz w:val="24"/>
          <w:szCs w:val="24"/>
        </w:rPr>
        <w:t xml:space="preserve"> </w:t>
      </w:r>
      <w:r w:rsidRPr="00201901">
        <w:rPr>
          <w:rFonts w:ascii="Myriad Pro" w:hAnsi="Myriad Pro" w:cs="Calibri"/>
          <w:sz w:val="24"/>
          <w:szCs w:val="24"/>
        </w:rPr>
        <w:t xml:space="preserve">too close to). If you are lucky, some will have some knowledge of SEND. </w:t>
      </w:r>
    </w:p>
    <w:p w:rsidR="00000B04" w:rsidRPr="00201901" w:rsidRDefault="00000B04" w:rsidP="00201901">
      <w:pPr>
        <w:pStyle w:val="Heading1"/>
        <w:spacing w:line="240" w:lineRule="auto"/>
        <w:rPr>
          <w:rFonts w:ascii="Myriad Pro" w:hAnsi="Myriad Pro" w:cstheme="minorHAnsi"/>
          <w:b/>
          <w:color w:val="auto"/>
          <w:sz w:val="24"/>
          <w:szCs w:val="24"/>
        </w:rPr>
      </w:pPr>
      <w:r w:rsidRPr="00201901">
        <w:rPr>
          <w:rFonts w:ascii="Myriad Pro" w:hAnsi="Myriad Pro" w:cstheme="minorHAnsi"/>
          <w:b/>
          <w:color w:val="auto"/>
          <w:sz w:val="24"/>
          <w:szCs w:val="24"/>
        </w:rPr>
        <w:t xml:space="preserve">4. Build relationships  </w:t>
      </w:r>
    </w:p>
    <w:p w:rsidR="00000B04" w:rsidRPr="00201901" w:rsidRDefault="00C8419B" w:rsidP="00201901">
      <w:pPr>
        <w:spacing w:before="240" w:line="240" w:lineRule="auto"/>
        <w:rPr>
          <w:rFonts w:ascii="Myriad Pro" w:hAnsi="Myriad Pro" w:cs="Calibri"/>
          <w:sz w:val="24"/>
          <w:szCs w:val="24"/>
        </w:rPr>
      </w:pPr>
      <w:r w:rsidRPr="00201901">
        <w:rPr>
          <w:rFonts w:ascii="Myriad Pro" w:hAnsi="Myriad Pro" w:cs="Calibri"/>
          <w:sz w:val="24"/>
          <w:szCs w:val="24"/>
        </w:rPr>
        <w:t xml:space="preserve">Take time to get to know your governors, especially the SEND link governor. Share successes and struggles honestly </w:t>
      </w:r>
      <w:r w:rsidR="0073169E">
        <w:rPr>
          <w:rFonts w:ascii="Myriad Pro" w:hAnsi="Myriad Pro" w:cs="Calibri"/>
          <w:sz w:val="24"/>
          <w:szCs w:val="24"/>
        </w:rPr>
        <w:t xml:space="preserve">– </w:t>
      </w:r>
      <w:r w:rsidRPr="00201901">
        <w:rPr>
          <w:rFonts w:ascii="Myriad Pro" w:hAnsi="Myriad Pro" w:cs="Calibri"/>
          <w:sz w:val="24"/>
          <w:szCs w:val="24"/>
        </w:rPr>
        <w:t>it helps build trust and makes your work feel visible and valued.</w:t>
      </w:r>
    </w:p>
    <w:p w:rsidR="00000B04" w:rsidRPr="00201901" w:rsidRDefault="00000B04" w:rsidP="00201901">
      <w:pPr>
        <w:pStyle w:val="Heading1"/>
        <w:spacing w:line="240" w:lineRule="auto"/>
        <w:rPr>
          <w:rFonts w:ascii="Myriad Pro" w:hAnsi="Myriad Pro" w:cstheme="minorHAnsi"/>
          <w:b/>
          <w:color w:val="auto"/>
          <w:sz w:val="24"/>
          <w:szCs w:val="24"/>
        </w:rPr>
      </w:pPr>
      <w:r w:rsidRPr="00201901">
        <w:rPr>
          <w:rFonts w:ascii="Myriad Pro" w:hAnsi="Myriad Pro" w:cstheme="minorHAnsi"/>
          <w:b/>
          <w:color w:val="auto"/>
          <w:sz w:val="24"/>
          <w:szCs w:val="24"/>
        </w:rPr>
        <w:t xml:space="preserve">5. Provide training and resources </w:t>
      </w:r>
    </w:p>
    <w:p w:rsidR="00000B04" w:rsidRPr="00201901" w:rsidRDefault="00C8419B" w:rsidP="00201901">
      <w:pPr>
        <w:spacing w:before="240" w:line="240" w:lineRule="auto"/>
        <w:rPr>
          <w:rFonts w:ascii="Myriad Pro" w:hAnsi="Myriad Pro" w:cs="Calibri"/>
          <w:sz w:val="24"/>
          <w:szCs w:val="24"/>
        </w:rPr>
      </w:pPr>
      <w:r w:rsidRPr="00201901">
        <w:rPr>
          <w:rFonts w:ascii="Myriad Pro" w:hAnsi="Myriad Pro" w:cs="Calibri"/>
          <w:sz w:val="24"/>
          <w:szCs w:val="24"/>
        </w:rPr>
        <w:t>Governors aren’t mind readers. Offering briefings or signposting accessible SEND info helps them understand the landscape and make informed decisions</w:t>
      </w:r>
      <w:r w:rsidR="0073169E">
        <w:rPr>
          <w:rFonts w:ascii="Myriad Pro" w:hAnsi="Myriad Pro" w:cs="Calibri"/>
          <w:sz w:val="24"/>
          <w:szCs w:val="24"/>
        </w:rPr>
        <w:t xml:space="preserve"> and</w:t>
      </w:r>
      <w:r w:rsidRPr="00201901">
        <w:rPr>
          <w:rFonts w:ascii="Myriad Pro" w:hAnsi="Myriad Pro" w:cs="Calibri"/>
          <w:sz w:val="24"/>
          <w:szCs w:val="24"/>
        </w:rPr>
        <w:t xml:space="preserve"> shows you’re invested in a genuine partnership</w:t>
      </w:r>
      <w:r w:rsidR="00000B04" w:rsidRPr="00201901">
        <w:rPr>
          <w:rFonts w:ascii="Myriad Pro" w:hAnsi="Myriad Pro" w:cs="Calibri"/>
          <w:sz w:val="24"/>
          <w:szCs w:val="24"/>
        </w:rPr>
        <w:t>.</w:t>
      </w:r>
    </w:p>
    <w:p w:rsidR="00000B04" w:rsidRPr="00201901" w:rsidRDefault="00000B04" w:rsidP="00201901">
      <w:pPr>
        <w:pStyle w:val="Heading1"/>
        <w:spacing w:line="240" w:lineRule="auto"/>
        <w:rPr>
          <w:rFonts w:ascii="Myriad Pro" w:hAnsi="Myriad Pro" w:cstheme="minorHAnsi"/>
          <w:b/>
          <w:color w:val="auto"/>
          <w:sz w:val="24"/>
          <w:szCs w:val="24"/>
        </w:rPr>
      </w:pPr>
      <w:r w:rsidRPr="00201901">
        <w:rPr>
          <w:rFonts w:ascii="Myriad Pro" w:hAnsi="Myriad Pro" w:cstheme="minorHAnsi"/>
          <w:b/>
          <w:color w:val="auto"/>
          <w:sz w:val="24"/>
          <w:szCs w:val="24"/>
        </w:rPr>
        <w:t>6. Use them as advocates</w:t>
      </w:r>
    </w:p>
    <w:p w:rsidR="00000B04" w:rsidRPr="00201901" w:rsidRDefault="00C8419B" w:rsidP="00201901">
      <w:pPr>
        <w:spacing w:before="240" w:line="240" w:lineRule="auto"/>
        <w:rPr>
          <w:rFonts w:ascii="Myriad Pro" w:hAnsi="Myriad Pro" w:cs="Calibri"/>
          <w:sz w:val="24"/>
          <w:szCs w:val="24"/>
        </w:rPr>
      </w:pPr>
      <w:r w:rsidRPr="00201901">
        <w:rPr>
          <w:rFonts w:ascii="Myriad Pro" w:hAnsi="Myriad Pro" w:cs="Calibri"/>
          <w:sz w:val="24"/>
          <w:szCs w:val="24"/>
        </w:rPr>
        <w:t>Governors can champion SEND within wider school leadership and the community. When they understand the importance and complexity of SEND, they’re more likely to back requests for funding, staffing, or policy changes.</w:t>
      </w:r>
    </w:p>
    <w:p w:rsidR="00000B04" w:rsidRPr="00201901" w:rsidRDefault="00000B04" w:rsidP="00201901">
      <w:pPr>
        <w:pStyle w:val="Heading1"/>
        <w:spacing w:line="240" w:lineRule="auto"/>
        <w:rPr>
          <w:rFonts w:ascii="Myriad Pro" w:hAnsi="Myriad Pro" w:cstheme="minorHAnsi"/>
          <w:b/>
          <w:color w:val="auto"/>
          <w:sz w:val="24"/>
          <w:szCs w:val="24"/>
        </w:rPr>
      </w:pPr>
      <w:r w:rsidRPr="00201901">
        <w:rPr>
          <w:rFonts w:ascii="Myriad Pro" w:hAnsi="Myriad Pro" w:cstheme="minorHAnsi"/>
          <w:b/>
          <w:color w:val="auto"/>
          <w:sz w:val="24"/>
          <w:szCs w:val="24"/>
        </w:rPr>
        <w:lastRenderedPageBreak/>
        <w:t xml:space="preserve">7. Keep communication two-way </w:t>
      </w:r>
    </w:p>
    <w:p w:rsidR="00C8419B" w:rsidRPr="00201901" w:rsidRDefault="00C8419B" w:rsidP="00201901">
      <w:pPr>
        <w:spacing w:before="240" w:line="240" w:lineRule="auto"/>
        <w:rPr>
          <w:rFonts w:ascii="Myriad Pro" w:hAnsi="Myriad Pro" w:cs="Calibri"/>
          <w:sz w:val="24"/>
          <w:szCs w:val="24"/>
        </w:rPr>
      </w:pPr>
      <w:r w:rsidRPr="00201901">
        <w:rPr>
          <w:rFonts w:ascii="Myriad Pro" w:hAnsi="Myriad Pro" w:cs="Calibri"/>
          <w:sz w:val="24"/>
          <w:szCs w:val="24"/>
        </w:rPr>
        <w:t xml:space="preserve">Don’t just report upwards </w:t>
      </w:r>
      <w:r w:rsidR="0073169E">
        <w:rPr>
          <w:rFonts w:ascii="Myriad Pro" w:hAnsi="Myriad Pro" w:cs="Calibri"/>
          <w:sz w:val="24"/>
          <w:szCs w:val="24"/>
        </w:rPr>
        <w:t xml:space="preserve">– </w:t>
      </w:r>
      <w:r w:rsidRPr="00201901">
        <w:rPr>
          <w:rFonts w:ascii="Myriad Pro" w:hAnsi="Myriad Pro" w:cs="Calibri"/>
          <w:sz w:val="24"/>
          <w:szCs w:val="24"/>
        </w:rPr>
        <w:t>ask for feedback, ideas or support. This turns governors from distant overseers into active allies in your SEND journey.</w:t>
      </w:r>
    </w:p>
    <w:p w:rsidR="007D1B9C" w:rsidRPr="00201901" w:rsidRDefault="007D1B9C" w:rsidP="00201901">
      <w:pPr>
        <w:spacing w:line="276" w:lineRule="auto"/>
        <w:rPr>
          <w:rFonts w:ascii="Myriad Pro" w:hAnsi="Myriad Pro"/>
          <w:sz w:val="24"/>
          <w:szCs w:val="24"/>
        </w:rPr>
      </w:pPr>
    </w:p>
    <w:sectPr w:rsidR="007D1B9C" w:rsidRPr="0020190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832" w:rsidRDefault="00256832" w:rsidP="00000B04">
      <w:pPr>
        <w:spacing w:after="0" w:line="240" w:lineRule="auto"/>
      </w:pPr>
      <w:r>
        <w:separator/>
      </w:r>
    </w:p>
  </w:endnote>
  <w:endnote w:type="continuationSeparator" w:id="0">
    <w:p w:rsidR="00256832" w:rsidRDefault="00256832" w:rsidP="00000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083" w:rsidRPr="00896083" w:rsidRDefault="00896083" w:rsidP="00896083">
    <w:pPr>
      <w:pStyle w:val="Footer"/>
      <w:ind w:left="5760"/>
      <w:rPr>
        <w:rFonts w:ascii="Cambria" w:hAnsi="Cambria"/>
      </w:rPr>
    </w:pPr>
    <w:r>
      <w:t xml:space="preserve">                                                                                                                                                                  </w:t>
    </w:r>
    <w:bookmarkStart w:id="5" w:name="_Hlk236217847"/>
    <w:bookmarkStart w:id="6" w:name="_Hlk236217848"/>
    <w:bookmarkStart w:id="7" w:name="_Hlk236217989"/>
    <w:bookmarkStart w:id="8" w:name="_Hlk236217990"/>
    <w:bookmarkStart w:id="9" w:name="_Hlk236217993"/>
    <w:bookmarkStart w:id="10" w:name="_Hlk236217994"/>
    <w:bookmarkStart w:id="11" w:name="_Hlk236217995"/>
    <w:bookmarkStart w:id="12" w:name="_Hlk236217996"/>
    <w:bookmarkStart w:id="13" w:name="_Hlk236217473"/>
    <w:bookmarkStart w:id="14" w:name="_Hlk236217474"/>
    <w:bookmarkStart w:id="15" w:name="_Hlk236217511"/>
    <w:bookmarkStart w:id="16" w:name="_Hlk236217512"/>
    <w:r w:rsidRPr="00896083">
      <w:rPr>
        <w:rFonts w:ascii="Cambria" w:hAnsi="Cambria"/>
      </w:rPr>
      <w:t xml:space="preserve">© Bloomsbury Education 2026 </w:t>
    </w:r>
    <w:bookmarkEnd w:id="5"/>
    <w:bookmarkEnd w:id="6"/>
    <w:bookmarkEnd w:id="7"/>
    <w:bookmarkEnd w:id="8"/>
    <w:bookmarkEnd w:id="9"/>
    <w:bookmarkEnd w:id="10"/>
    <w:bookmarkEnd w:id="11"/>
    <w:bookmarkEnd w:id="12"/>
    <w:bookmarkEnd w:id="13"/>
    <w:bookmarkEnd w:id="14"/>
    <w:bookmarkEnd w:id="15"/>
    <w:bookmarkEnd w:id="16"/>
  </w:p>
  <w:p w:rsidR="00896083" w:rsidRPr="00896083" w:rsidRDefault="00896083">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832" w:rsidRDefault="00256832" w:rsidP="00000B04">
      <w:pPr>
        <w:spacing w:after="0" w:line="240" w:lineRule="auto"/>
      </w:pPr>
      <w:r>
        <w:separator/>
      </w:r>
    </w:p>
  </w:footnote>
  <w:footnote w:type="continuationSeparator" w:id="0">
    <w:p w:rsidR="00256832" w:rsidRDefault="00256832" w:rsidP="00000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B04" w:rsidRPr="00000B04" w:rsidRDefault="00000B04" w:rsidP="00000B04">
    <w:pPr>
      <w:pStyle w:val="Header"/>
      <w:rPr>
        <w:rFonts w:ascii="Cambria" w:hAnsi="Cambria"/>
      </w:rPr>
    </w:pPr>
    <w:bookmarkStart w:id="2" w:name="_Hlk236217637"/>
    <w:bookmarkStart w:id="3" w:name="_Hlk236217906"/>
    <w:bookmarkStart w:id="4" w:name="_Hlk236217907"/>
    <w:r w:rsidRPr="00000B04">
      <w:rPr>
        <w:rFonts w:ascii="Cambria" w:hAnsi="Cambria"/>
        <w:noProof/>
      </w:rPr>
      <w:drawing>
        <wp:anchor distT="0" distB="0" distL="114300" distR="114300" simplePos="0" relativeHeight="251659264" behindDoc="0" locked="0" layoutInCell="1" allowOverlap="1" wp14:anchorId="39D7DAB5" wp14:editId="28EE1245">
          <wp:simplePos x="0" y="0"/>
          <wp:positionH relativeFrom="column">
            <wp:posOffset>5928995</wp:posOffset>
          </wp:positionH>
          <wp:positionV relativeFrom="paragraph">
            <wp:posOffset>-303530</wp:posOffset>
          </wp:positionV>
          <wp:extent cx="506706" cy="769620"/>
          <wp:effectExtent l="0" t="0" r="8255" b="0"/>
          <wp:wrapNone/>
          <wp:docPr id="670326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326722" name=""/>
                  <pic:cNvPicPr/>
                </pic:nvPicPr>
                <pic:blipFill>
                  <a:blip r:embed="rId1"/>
                  <a:stretch>
                    <a:fillRect/>
                  </a:stretch>
                </pic:blipFill>
                <pic:spPr>
                  <a:xfrm>
                    <a:off x="0" y="0"/>
                    <a:ext cx="506706" cy="769620"/>
                  </a:xfrm>
                  <a:prstGeom prst="rect">
                    <a:avLst/>
                  </a:prstGeom>
                </pic:spPr>
              </pic:pic>
            </a:graphicData>
          </a:graphic>
          <wp14:sizeRelH relativeFrom="page">
            <wp14:pctWidth>0</wp14:pctWidth>
          </wp14:sizeRelH>
          <wp14:sizeRelV relativeFrom="page">
            <wp14:pctHeight>0</wp14:pctHeight>
          </wp14:sizeRelV>
        </wp:anchor>
      </w:drawing>
    </w:r>
    <w:r w:rsidRPr="00000B04">
      <w:rPr>
        <w:rFonts w:ascii="Cambria" w:hAnsi="Cambria"/>
      </w:rPr>
      <w:t xml:space="preserve">By Lynn How </w:t>
    </w:r>
    <w:hyperlink r:id="rId2" w:history="1">
      <w:r w:rsidRPr="00000B04">
        <w:rPr>
          <w:rStyle w:val="Hyperlink"/>
          <w:rFonts w:ascii="Cambria" w:hAnsi="Cambria"/>
        </w:rPr>
        <w:t>www.positiveyoungmind.com</w:t>
      </w:r>
    </w:hyperlink>
    <w:r w:rsidRPr="00000B04">
      <w:rPr>
        <w:rFonts w:ascii="Cambria" w:hAnsi="Cambria"/>
      </w:rPr>
      <w:t xml:space="preserve"> </w:t>
    </w:r>
  </w:p>
  <w:bookmarkEnd w:id="2"/>
  <w:bookmarkEnd w:id="3"/>
  <w:bookmarkEnd w:id="4"/>
  <w:p w:rsidR="00000B04" w:rsidRDefault="00000B04" w:rsidP="00000B04">
    <w:pPr>
      <w:pStyle w:val="Header"/>
    </w:pPr>
  </w:p>
  <w:p w:rsidR="00000B04" w:rsidRDefault="00000B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2170C"/>
    <w:multiLevelType w:val="hybridMultilevel"/>
    <w:tmpl w:val="CD249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9B"/>
    <w:rsid w:val="00000B04"/>
    <w:rsid w:val="00201901"/>
    <w:rsid w:val="00256832"/>
    <w:rsid w:val="00551330"/>
    <w:rsid w:val="0073169E"/>
    <w:rsid w:val="007D1B9C"/>
    <w:rsid w:val="00896083"/>
    <w:rsid w:val="009F6A08"/>
    <w:rsid w:val="00A63434"/>
    <w:rsid w:val="00C8419B"/>
    <w:rsid w:val="00D82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22995704-3FB4-4BDE-B2AB-2902272F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19B"/>
    <w:rPr>
      <w:kern w:val="2"/>
      <w14:ligatures w14:val="standardContextual"/>
    </w:rPr>
  </w:style>
  <w:style w:type="paragraph" w:styleId="Heading1">
    <w:name w:val="heading 1"/>
    <w:basedOn w:val="Normal"/>
    <w:next w:val="Normal"/>
    <w:link w:val="Heading1Char"/>
    <w:uiPriority w:val="9"/>
    <w:qFormat/>
    <w:rsid w:val="00C841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19B"/>
    <w:rPr>
      <w:rFonts w:asciiTheme="majorHAnsi" w:eastAsiaTheme="majorEastAsia" w:hAnsiTheme="majorHAnsi" w:cstheme="majorBidi"/>
      <w:color w:val="2F5496" w:themeColor="accent1" w:themeShade="BF"/>
      <w:kern w:val="2"/>
      <w:sz w:val="40"/>
      <w:szCs w:val="40"/>
      <w14:ligatures w14:val="standardContextual"/>
    </w:rPr>
  </w:style>
  <w:style w:type="paragraph" w:styleId="Header">
    <w:name w:val="header"/>
    <w:basedOn w:val="Normal"/>
    <w:link w:val="HeaderChar"/>
    <w:uiPriority w:val="99"/>
    <w:unhideWhenUsed/>
    <w:rsid w:val="00000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0B04"/>
    <w:rPr>
      <w:kern w:val="2"/>
      <w14:ligatures w14:val="standardContextual"/>
    </w:rPr>
  </w:style>
  <w:style w:type="paragraph" w:styleId="Footer">
    <w:name w:val="footer"/>
    <w:basedOn w:val="Normal"/>
    <w:link w:val="FooterChar"/>
    <w:uiPriority w:val="99"/>
    <w:unhideWhenUsed/>
    <w:rsid w:val="00000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0B04"/>
    <w:rPr>
      <w:kern w:val="2"/>
      <w14:ligatures w14:val="standardContextual"/>
    </w:rPr>
  </w:style>
  <w:style w:type="character" w:styleId="Hyperlink">
    <w:name w:val="Hyperlink"/>
    <w:basedOn w:val="DefaultParagraphFont"/>
    <w:uiPriority w:val="99"/>
    <w:unhideWhenUsed/>
    <w:rsid w:val="00000B04"/>
    <w:rPr>
      <w:color w:val="0563C1" w:themeColor="hyperlink"/>
      <w:u w:val="single"/>
    </w:rPr>
  </w:style>
  <w:style w:type="paragraph" w:styleId="ListParagraph">
    <w:name w:val="List Paragraph"/>
    <w:basedOn w:val="Normal"/>
    <w:uiPriority w:val="34"/>
    <w:qFormat/>
    <w:rsid w:val="00000B04"/>
    <w:pPr>
      <w:ind w:left="720"/>
      <w:contextualSpacing/>
    </w:pPr>
  </w:style>
  <w:style w:type="paragraph" w:styleId="BalloonText">
    <w:name w:val="Balloon Text"/>
    <w:basedOn w:val="Normal"/>
    <w:link w:val="BalloonTextChar"/>
    <w:uiPriority w:val="99"/>
    <w:semiHidden/>
    <w:unhideWhenUsed/>
    <w:rsid w:val="007316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69E"/>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ositiveyoungmind.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Bloomsbury Publishing Plc</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Edgar</dc:creator>
  <cp:keywords/>
  <dc:description/>
  <cp:lastModifiedBy>Harvey Eaton</cp:lastModifiedBy>
  <cp:revision>2</cp:revision>
  <dcterms:created xsi:type="dcterms:W3CDTF">2026-07-31T10:13:00Z</dcterms:created>
  <dcterms:modified xsi:type="dcterms:W3CDTF">2026-07-31T10:13:00Z</dcterms:modified>
</cp:coreProperties>
</file>