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9" w:rsidRPr="0041503A" w:rsidRDefault="003749D9" w:rsidP="003749D9">
      <w:pPr>
        <w:pStyle w:val="CommentText"/>
        <w:tabs>
          <w:tab w:val="left" w:pos="1894"/>
        </w:tabs>
        <w:rPr>
          <w:rFonts w:ascii="Times New Roman" w:hAnsi="Times New Roman" w:cs="Times New Roman"/>
          <w:b/>
          <w:bCs/>
        </w:rPr>
      </w:pPr>
      <w:bookmarkStart w:id="0" w:name="_GoBack"/>
      <w:r w:rsidRPr="0041503A">
        <w:rPr>
          <w:rFonts w:ascii="Times New Roman" w:hAnsi="Times New Roman" w:cs="Times New Roman"/>
          <w:b/>
          <w:bCs/>
        </w:rPr>
        <w:t xml:space="preserve">Micronutrients </w:t>
      </w:r>
      <w:r>
        <w:rPr>
          <w:rFonts w:ascii="Times New Roman" w:hAnsi="Times New Roman" w:cs="Times New Roman"/>
          <w:b/>
          <w:bCs/>
        </w:rPr>
        <w:t>T</w:t>
      </w:r>
      <w:r w:rsidRPr="0041503A">
        <w:rPr>
          <w:rFonts w:ascii="Times New Roman" w:hAnsi="Times New Roman" w:cs="Times New Roman"/>
          <w:b/>
          <w:bCs/>
        </w:rPr>
        <w:t xml:space="preserve">able </w:t>
      </w:r>
      <w:bookmarkEnd w:id="0"/>
      <w:r w:rsidRPr="0041503A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C</w:t>
      </w:r>
      <w:r w:rsidRPr="0041503A">
        <w:rPr>
          <w:rFonts w:ascii="Times New Roman" w:hAnsi="Times New Roman" w:cs="Times New Roman"/>
          <w:b/>
          <w:bCs/>
        </w:rPr>
        <w:t xml:space="preserve">ourse 3) </w:t>
      </w:r>
      <w:r>
        <w:rPr>
          <w:rFonts w:ascii="Times New Roman" w:hAnsi="Times New Roman" w:cs="Times New Roman"/>
          <w:b/>
          <w:bCs/>
        </w:rPr>
        <w:br/>
      </w:r>
    </w:p>
    <w:p w:rsidR="003749D9" w:rsidRDefault="003749D9" w:rsidP="003749D9">
      <w:pPr>
        <w:pStyle w:val="CommentText"/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topic of the psychology of eating is instructed in a variety of different types of courses. In some settings, students may have expressed interest or objectives to learn more about specific micronutrients.</w:t>
      </w:r>
    </w:p>
    <w:p w:rsidR="003749D9" w:rsidRDefault="003749D9" w:rsidP="003749D9">
      <w:pPr>
        <w:pStyle w:val="CommentText"/>
        <w:numPr>
          <w:ilvl w:val="0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Instructors can help students accomplish this goal by building a reference table together and posting to online course resources or the learning management system</w:t>
      </w:r>
    </w:p>
    <w:p w:rsidR="003749D9" w:rsidRDefault="003749D9" w:rsidP="003749D9">
      <w:pPr>
        <w:pStyle w:val="CommentText"/>
        <w:numPr>
          <w:ilvl w:val="0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Instructors may assign students or groups to specific micronutrients.</w:t>
      </w:r>
    </w:p>
    <w:p w:rsidR="003749D9" w:rsidRDefault="003749D9" w:rsidP="003749D9">
      <w:pPr>
        <w:pStyle w:val="CommentText"/>
        <w:numPr>
          <w:ilvl w:val="0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relevant micronutrient, students should identify:</w:t>
      </w:r>
    </w:p>
    <w:p w:rsidR="003749D9" w:rsidRDefault="003749D9" w:rsidP="003749D9">
      <w:pPr>
        <w:pStyle w:val="CommentText"/>
        <w:numPr>
          <w:ilvl w:val="1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daily allowance</w:t>
      </w:r>
    </w:p>
    <w:p w:rsidR="003749D9" w:rsidRDefault="003749D9" w:rsidP="003749D9">
      <w:pPr>
        <w:pStyle w:val="CommentText"/>
        <w:numPr>
          <w:ilvl w:val="1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and drink sources</w:t>
      </w:r>
    </w:p>
    <w:p w:rsidR="003749D9" w:rsidRDefault="003749D9" w:rsidP="003749D9">
      <w:pPr>
        <w:pStyle w:val="CommentText"/>
        <w:numPr>
          <w:ilvl w:val="1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Risk factors and causes of nutrient deficits</w:t>
      </w:r>
    </w:p>
    <w:p w:rsidR="003749D9" w:rsidRDefault="003749D9" w:rsidP="003749D9">
      <w:pPr>
        <w:pStyle w:val="CommentText"/>
        <w:numPr>
          <w:ilvl w:val="1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Conditions associated with deficit of this micronutrient and solutions</w:t>
      </w:r>
    </w:p>
    <w:p w:rsidR="003749D9" w:rsidRDefault="003749D9" w:rsidP="003749D9">
      <w:pPr>
        <w:pStyle w:val="CommentText"/>
        <w:numPr>
          <w:ilvl w:val="1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Conditions with excess of the micronutrient</w:t>
      </w:r>
    </w:p>
    <w:p w:rsidR="003749D9" w:rsidRDefault="003749D9" w:rsidP="003749D9">
      <w:pPr>
        <w:pStyle w:val="CommentText"/>
        <w:tabs>
          <w:tab w:val="left" w:pos="1894"/>
        </w:tabs>
        <w:rPr>
          <w:rFonts w:ascii="Times New Roman" w:hAnsi="Times New Roman" w:cs="Times New Roman"/>
        </w:rPr>
      </w:pPr>
    </w:p>
    <w:p w:rsidR="003749D9" w:rsidRDefault="003749D9" w:rsidP="003749D9">
      <w:pPr>
        <w:pStyle w:val="CommentText"/>
        <w:tabs>
          <w:tab w:val="left" w:pos="1894"/>
        </w:tabs>
        <w:rPr>
          <w:rFonts w:ascii="Times New Roman" w:hAnsi="Times New Roman" w:cs="Times New Roman"/>
        </w:rPr>
      </w:pPr>
    </w:p>
    <w:p w:rsidR="003749D9" w:rsidRPr="00C823E1" w:rsidRDefault="003749D9" w:rsidP="003749D9">
      <w:pPr>
        <w:pStyle w:val="CommentText"/>
        <w:tabs>
          <w:tab w:val="left" w:pos="1894"/>
        </w:tabs>
        <w:rPr>
          <w:rFonts w:ascii="Times New Roman" w:hAnsi="Times New Roman" w:cs="Times New Roman"/>
          <w:b/>
          <w:bCs/>
        </w:rPr>
      </w:pPr>
      <w:r w:rsidRPr="00C823E1">
        <w:rPr>
          <w:rFonts w:ascii="Times New Roman" w:hAnsi="Times New Roman" w:cs="Times New Roman"/>
          <w:b/>
          <w:bCs/>
        </w:rPr>
        <w:t>References:</w:t>
      </w:r>
    </w:p>
    <w:p w:rsidR="003749D9" w:rsidRDefault="003749D9" w:rsidP="003749D9">
      <w:pPr>
        <w:pStyle w:val="CommentText"/>
        <w:numPr>
          <w:ilvl w:val="0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Centers for Disease Control and Prevention: </w:t>
      </w:r>
      <w:hyperlink r:id="rId5" w:history="1">
        <w:r w:rsidRPr="002929CC">
          <w:rPr>
            <w:rStyle w:val="Hyperlink"/>
            <w:rFonts w:ascii="Times New Roman" w:hAnsi="Times New Roman" w:cs="Times New Roman"/>
          </w:rPr>
          <w:t>https://www.cdc.gov/nutrition/micronutrient-malnutrition/micronutrients/index.html</w:t>
        </w:r>
      </w:hyperlink>
      <w:r>
        <w:rPr>
          <w:rFonts w:ascii="Times New Roman" w:hAnsi="Times New Roman" w:cs="Times New Roman"/>
        </w:rPr>
        <w:t xml:space="preserve"> </w:t>
      </w:r>
    </w:p>
    <w:p w:rsidR="003749D9" w:rsidRDefault="003749D9" w:rsidP="003749D9">
      <w:pPr>
        <w:pStyle w:val="CommentText"/>
        <w:numPr>
          <w:ilvl w:val="0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World Health Organization: </w:t>
      </w:r>
      <w:hyperlink r:id="rId6" w:anchor="tab=tab_1" w:history="1">
        <w:r w:rsidRPr="002929CC">
          <w:rPr>
            <w:rStyle w:val="Hyperlink"/>
            <w:rFonts w:ascii="Times New Roman" w:hAnsi="Times New Roman" w:cs="Times New Roman"/>
          </w:rPr>
          <w:t>https://www.who.int/health-topics/micronutrients#tab=tab_1</w:t>
        </w:r>
      </w:hyperlink>
      <w:r>
        <w:rPr>
          <w:rFonts w:ascii="Times New Roman" w:hAnsi="Times New Roman" w:cs="Times New Roman"/>
        </w:rPr>
        <w:t xml:space="preserve"> </w:t>
      </w:r>
    </w:p>
    <w:p w:rsidR="003749D9" w:rsidRDefault="003749D9" w:rsidP="003749D9">
      <w:pPr>
        <w:pStyle w:val="CommentText"/>
        <w:numPr>
          <w:ilvl w:val="0"/>
          <w:numId w:val="1"/>
        </w:numPr>
        <w:tabs>
          <w:tab w:val="left" w:pos="18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Oregon State University Linus Pauling Institute:  </w:t>
      </w:r>
      <w:hyperlink r:id="rId7" w:history="1">
        <w:r w:rsidRPr="002929CC">
          <w:rPr>
            <w:rStyle w:val="Hyperlink"/>
            <w:rFonts w:ascii="Times New Roman" w:hAnsi="Times New Roman" w:cs="Times New Roman"/>
          </w:rPr>
          <w:t>https://lpi.oregonstate.edu/mic/micronutrient-inadequacies/overview</w:t>
        </w:r>
      </w:hyperlink>
      <w:r>
        <w:rPr>
          <w:rFonts w:ascii="Times New Roman" w:hAnsi="Times New Roman" w:cs="Times New Roman"/>
        </w:rPr>
        <w:t xml:space="preserve"> </w:t>
      </w:r>
    </w:p>
    <w:p w:rsidR="003F6F28" w:rsidRDefault="003F6F28"/>
    <w:sectPr w:rsidR="003F6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0369"/>
    <w:multiLevelType w:val="hybridMultilevel"/>
    <w:tmpl w:val="909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42"/>
    <w:rsid w:val="003749D9"/>
    <w:rsid w:val="003F6F28"/>
    <w:rsid w:val="0088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996ED-4EF2-48FE-B756-7BDB0A1B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749D9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9D9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74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pi.oregonstate.edu/mic/micronutrient-inadequacies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health-topics/micronutrients" TargetMode="External"/><Relationship Id="rId5" Type="http://schemas.openxmlformats.org/officeDocument/2006/relationships/hyperlink" Target="https://www.cdc.gov/nutrition/micronutrient-malnutrition/micronutrients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Bloomsbury Publishing Plc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2021-05-25T09:46:00Z</dcterms:created>
  <dcterms:modified xsi:type="dcterms:W3CDTF">2021-05-25T09:46:00Z</dcterms:modified>
</cp:coreProperties>
</file>