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969"/>
        <w:gridCol w:w="5670"/>
        <w:gridCol w:w="5670"/>
      </w:tblGrid>
      <w:tr w:rsidR="00FE6E7C" w:rsidRPr="00712F0F" w:rsidTr="00FE6E7C">
        <w:tc>
          <w:tcPr>
            <w:tcW w:w="3969" w:type="dxa"/>
          </w:tcPr>
          <w:p w:rsidR="00FE6E7C" w:rsidRPr="00712F0F" w:rsidRDefault="00FE6E7C" w:rsidP="00FE6E7C">
            <w:pPr>
              <w:rPr>
                <w:rFonts w:ascii="Calibri" w:hAnsi="Calibri"/>
                <w:b/>
              </w:rPr>
            </w:pPr>
            <w:r>
              <w:rPr>
                <w:rFonts w:ascii="Calibri" w:hAnsi="Calibri"/>
                <w:b/>
              </w:rPr>
              <w:t>Inspectors will consider</w:t>
            </w:r>
          </w:p>
        </w:tc>
        <w:tc>
          <w:tcPr>
            <w:tcW w:w="5670" w:type="dxa"/>
          </w:tcPr>
          <w:p w:rsidR="00FE6E7C" w:rsidRPr="00712F0F" w:rsidRDefault="00FE6E7C" w:rsidP="00FE6E7C">
            <w:pPr>
              <w:rPr>
                <w:rFonts w:ascii="Calibri" w:hAnsi="Calibri"/>
                <w:b/>
              </w:rPr>
            </w:pPr>
            <w:r>
              <w:rPr>
                <w:rFonts w:ascii="Calibri" w:hAnsi="Calibri"/>
                <w:b/>
              </w:rPr>
              <w:t>Evidence</w:t>
            </w:r>
          </w:p>
        </w:tc>
        <w:tc>
          <w:tcPr>
            <w:tcW w:w="5670" w:type="dxa"/>
          </w:tcPr>
          <w:p w:rsidR="00FE6E7C" w:rsidRPr="00712F0F" w:rsidRDefault="00FE6E7C" w:rsidP="00FE6E7C">
            <w:pPr>
              <w:rPr>
                <w:rFonts w:ascii="Calibri" w:hAnsi="Calibri"/>
                <w:b/>
              </w:rPr>
            </w:pPr>
            <w:r>
              <w:rPr>
                <w:rFonts w:ascii="Calibri" w:hAnsi="Calibri"/>
                <w:b/>
              </w:rPr>
              <w:t>Next steps</w:t>
            </w:r>
          </w:p>
        </w:tc>
      </w:tr>
      <w:tr w:rsidR="00FE6E7C" w:rsidRPr="00712F0F" w:rsidTr="00FE6E7C">
        <w:trPr>
          <w:trHeight w:hRule="exact" w:val="2835"/>
        </w:trPr>
        <w:tc>
          <w:tcPr>
            <w:tcW w:w="3969" w:type="dxa"/>
          </w:tcPr>
          <w:p w:rsidR="00FE6E7C" w:rsidRPr="00712F0F" w:rsidRDefault="00FE6E7C" w:rsidP="00FE6E7C">
            <w:pPr>
              <w:rPr>
                <w:rFonts w:ascii="Calibri" w:hAnsi="Calibri"/>
              </w:rPr>
            </w:pPr>
            <w:r>
              <w:rPr>
                <w:rFonts w:ascii="Calibri" w:hAnsi="Calibri"/>
              </w:rPr>
              <w:t>The rigour and effectiveness of systems to drive improvement, including:</w:t>
            </w:r>
          </w:p>
        </w:tc>
        <w:tc>
          <w:tcPr>
            <w:tcW w:w="5670" w:type="dxa"/>
          </w:tcPr>
          <w:p w:rsidR="00FE6E7C" w:rsidRPr="00712F0F" w:rsidRDefault="00FE6E7C" w:rsidP="00FE6E7C">
            <w:pPr>
              <w:rPr>
                <w:rFonts w:ascii="Calibri" w:hAnsi="Calibri"/>
              </w:rPr>
            </w:pPr>
          </w:p>
        </w:tc>
        <w:tc>
          <w:tcPr>
            <w:tcW w:w="5670" w:type="dxa"/>
          </w:tcPr>
          <w:p w:rsidR="00FE6E7C" w:rsidRPr="00712F0F" w:rsidRDefault="00FE6E7C" w:rsidP="00FE6E7C">
            <w:pPr>
              <w:rPr>
                <w:rFonts w:ascii="Calibri" w:hAnsi="Calibri"/>
              </w:rPr>
            </w:pPr>
          </w:p>
        </w:tc>
      </w:tr>
      <w:tr w:rsidR="00FE6E7C" w:rsidRPr="00712F0F" w:rsidTr="00FE6E7C">
        <w:trPr>
          <w:trHeight w:hRule="exact" w:val="2835"/>
        </w:trPr>
        <w:tc>
          <w:tcPr>
            <w:tcW w:w="3969" w:type="dxa"/>
          </w:tcPr>
          <w:p w:rsidR="00FE6E7C" w:rsidRPr="00712F0F" w:rsidRDefault="00FE6E7C" w:rsidP="00FE6E7C">
            <w:pPr>
              <w:rPr>
                <w:rFonts w:ascii="Calibri" w:hAnsi="Calibri"/>
              </w:rPr>
            </w:pPr>
            <w:r>
              <w:rPr>
                <w:rFonts w:ascii="Calibri" w:hAnsi="Calibri"/>
              </w:rPr>
              <w:t xml:space="preserve">– </w:t>
            </w:r>
            <w:proofErr w:type="gramStart"/>
            <w:r>
              <w:rPr>
                <w:rFonts w:ascii="Calibri" w:hAnsi="Calibri"/>
              </w:rPr>
              <w:t>monitoring</w:t>
            </w:r>
            <w:proofErr w:type="gramEnd"/>
            <w:r>
              <w:rPr>
                <w:rFonts w:ascii="Calibri" w:hAnsi="Calibri"/>
              </w:rPr>
              <w:t xml:space="preserve"> the quality of provision and children’s outcomes</w:t>
            </w:r>
          </w:p>
        </w:tc>
        <w:tc>
          <w:tcPr>
            <w:tcW w:w="5670" w:type="dxa"/>
          </w:tcPr>
          <w:p w:rsidR="00FE6E7C" w:rsidRPr="00712F0F" w:rsidRDefault="00FE6E7C" w:rsidP="00FE6E7C">
            <w:pPr>
              <w:rPr>
                <w:rFonts w:ascii="Calibri" w:hAnsi="Calibri"/>
              </w:rPr>
            </w:pPr>
          </w:p>
        </w:tc>
        <w:tc>
          <w:tcPr>
            <w:tcW w:w="5670" w:type="dxa"/>
          </w:tcPr>
          <w:p w:rsidR="00FE6E7C" w:rsidRPr="00712F0F" w:rsidRDefault="00FE6E7C" w:rsidP="00FE6E7C">
            <w:pPr>
              <w:rPr>
                <w:rFonts w:ascii="Calibri" w:hAnsi="Calibri"/>
              </w:rPr>
            </w:pPr>
          </w:p>
        </w:tc>
      </w:tr>
      <w:tr w:rsidR="00FE6E7C" w:rsidRPr="00712F0F" w:rsidTr="00FE6E7C">
        <w:trPr>
          <w:trHeight w:hRule="exact" w:val="2835"/>
        </w:trPr>
        <w:tc>
          <w:tcPr>
            <w:tcW w:w="3969" w:type="dxa"/>
          </w:tcPr>
          <w:p w:rsidR="00FE6E7C" w:rsidRPr="00712F0F" w:rsidRDefault="00FE6E7C" w:rsidP="00FE6E7C">
            <w:pPr>
              <w:rPr>
                <w:rFonts w:ascii="Calibri" w:hAnsi="Calibri"/>
              </w:rPr>
            </w:pPr>
            <w:r>
              <w:rPr>
                <w:rFonts w:ascii="Calibri" w:hAnsi="Calibri"/>
              </w:rPr>
              <w:t xml:space="preserve">– </w:t>
            </w:r>
            <w:proofErr w:type="gramStart"/>
            <w:r>
              <w:rPr>
                <w:rFonts w:ascii="Calibri" w:hAnsi="Calibri"/>
              </w:rPr>
              <w:t>the</w:t>
            </w:r>
            <w:proofErr w:type="gramEnd"/>
            <w:r>
              <w:rPr>
                <w:rFonts w:ascii="Calibri" w:hAnsi="Calibri"/>
              </w:rPr>
              <w:t xml:space="preserve"> professional development of staff</w:t>
            </w:r>
          </w:p>
        </w:tc>
        <w:tc>
          <w:tcPr>
            <w:tcW w:w="5670" w:type="dxa"/>
          </w:tcPr>
          <w:p w:rsidR="00FE6E7C" w:rsidRPr="00712F0F" w:rsidRDefault="00FE6E7C" w:rsidP="00FE6E7C">
            <w:pPr>
              <w:rPr>
                <w:rFonts w:ascii="Calibri" w:hAnsi="Calibri"/>
              </w:rPr>
            </w:pPr>
          </w:p>
        </w:tc>
        <w:tc>
          <w:tcPr>
            <w:tcW w:w="5670" w:type="dxa"/>
          </w:tcPr>
          <w:p w:rsidR="00FE6E7C" w:rsidRPr="00712F0F" w:rsidRDefault="00FE6E7C" w:rsidP="00FE6E7C">
            <w:pPr>
              <w:rPr>
                <w:rFonts w:ascii="Calibri" w:hAnsi="Calibri"/>
              </w:rPr>
            </w:pPr>
          </w:p>
        </w:tc>
      </w:tr>
      <w:tr w:rsidR="00FE6E7C" w:rsidRPr="00712F0F" w:rsidTr="00FE6E7C">
        <w:trPr>
          <w:trHeight w:hRule="exact" w:val="2835"/>
        </w:trPr>
        <w:tc>
          <w:tcPr>
            <w:tcW w:w="3969" w:type="dxa"/>
          </w:tcPr>
          <w:p w:rsidR="00FE6E7C" w:rsidRPr="00712F0F" w:rsidRDefault="00FE6E7C" w:rsidP="00FE6E7C">
            <w:pPr>
              <w:rPr>
                <w:rFonts w:ascii="Calibri" w:hAnsi="Calibri"/>
              </w:rPr>
            </w:pPr>
            <w:r>
              <w:rPr>
                <w:rFonts w:ascii="Calibri" w:hAnsi="Calibri"/>
              </w:rPr>
              <w:lastRenderedPageBreak/>
              <w:t xml:space="preserve">– </w:t>
            </w:r>
            <w:proofErr w:type="gramStart"/>
            <w:r>
              <w:rPr>
                <w:rFonts w:ascii="Calibri" w:hAnsi="Calibri"/>
              </w:rPr>
              <w:t>evaluation</w:t>
            </w:r>
            <w:proofErr w:type="gramEnd"/>
            <w:r>
              <w:rPr>
                <w:rFonts w:ascii="Calibri" w:hAnsi="Calibri"/>
              </w:rPr>
              <w:t xml:space="preserve"> of the impact of actions taken</w:t>
            </w:r>
          </w:p>
        </w:tc>
        <w:tc>
          <w:tcPr>
            <w:tcW w:w="5670" w:type="dxa"/>
          </w:tcPr>
          <w:p w:rsidR="00FE6E7C" w:rsidRPr="00712F0F" w:rsidRDefault="00FE6E7C" w:rsidP="00FE6E7C">
            <w:pPr>
              <w:rPr>
                <w:rFonts w:ascii="Calibri" w:hAnsi="Calibri"/>
              </w:rPr>
            </w:pPr>
            <w:bookmarkStart w:id="0" w:name="_GoBack"/>
            <w:bookmarkEnd w:id="0"/>
          </w:p>
        </w:tc>
        <w:tc>
          <w:tcPr>
            <w:tcW w:w="5670" w:type="dxa"/>
          </w:tcPr>
          <w:p w:rsidR="00FE6E7C" w:rsidRPr="00712F0F" w:rsidRDefault="00FE6E7C" w:rsidP="00FE6E7C">
            <w:pPr>
              <w:rPr>
                <w:rFonts w:ascii="Calibri" w:hAnsi="Calibri"/>
              </w:rPr>
            </w:pPr>
          </w:p>
        </w:tc>
      </w:tr>
      <w:tr w:rsidR="00FE6E7C" w:rsidRPr="00712F0F" w:rsidTr="00FE6E7C">
        <w:trPr>
          <w:trHeight w:hRule="exact" w:val="2835"/>
        </w:trPr>
        <w:tc>
          <w:tcPr>
            <w:tcW w:w="3969" w:type="dxa"/>
          </w:tcPr>
          <w:p w:rsidR="00FE6E7C" w:rsidRPr="00712F0F" w:rsidRDefault="00FE6E7C" w:rsidP="00FE6E7C">
            <w:pPr>
              <w:rPr>
                <w:rFonts w:ascii="Calibri" w:hAnsi="Calibri"/>
              </w:rPr>
            </w:pPr>
            <w:r>
              <w:rPr>
                <w:rFonts w:ascii="Calibri" w:hAnsi="Calibri"/>
              </w:rPr>
              <w:t xml:space="preserve">– </w:t>
            </w:r>
            <w:proofErr w:type="gramStart"/>
            <w:r>
              <w:rPr>
                <w:rFonts w:ascii="Calibri" w:hAnsi="Calibri"/>
              </w:rPr>
              <w:t>setting</w:t>
            </w:r>
            <w:proofErr w:type="gramEnd"/>
            <w:r>
              <w:rPr>
                <w:rFonts w:ascii="Calibri" w:hAnsi="Calibri"/>
              </w:rPr>
              <w:t xml:space="preserve"> ambitious targets</w:t>
            </w:r>
          </w:p>
        </w:tc>
        <w:tc>
          <w:tcPr>
            <w:tcW w:w="5670" w:type="dxa"/>
          </w:tcPr>
          <w:p w:rsidR="00FE6E7C" w:rsidRPr="00712F0F" w:rsidRDefault="00FE6E7C" w:rsidP="00FE6E7C">
            <w:pPr>
              <w:rPr>
                <w:rFonts w:ascii="Calibri" w:hAnsi="Calibri"/>
              </w:rPr>
            </w:pPr>
          </w:p>
        </w:tc>
        <w:tc>
          <w:tcPr>
            <w:tcW w:w="5670" w:type="dxa"/>
          </w:tcPr>
          <w:p w:rsidR="00FE6E7C" w:rsidRPr="00712F0F" w:rsidRDefault="00FE6E7C" w:rsidP="00FE6E7C">
            <w:pPr>
              <w:rPr>
                <w:rFonts w:ascii="Calibri" w:hAnsi="Calibri"/>
              </w:rPr>
            </w:pPr>
          </w:p>
        </w:tc>
      </w:tr>
      <w:tr w:rsidR="00FE6E7C" w:rsidRPr="00712F0F" w:rsidTr="00FE6E7C">
        <w:trPr>
          <w:trHeight w:hRule="exact" w:val="2835"/>
        </w:trPr>
        <w:tc>
          <w:tcPr>
            <w:tcW w:w="3969" w:type="dxa"/>
          </w:tcPr>
          <w:p w:rsidR="00FE6E7C" w:rsidRPr="00712F0F" w:rsidRDefault="00FE6E7C" w:rsidP="00FE6E7C">
            <w:pPr>
              <w:rPr>
                <w:rFonts w:ascii="Calibri" w:hAnsi="Calibri"/>
              </w:rPr>
            </w:pPr>
            <w:r>
              <w:rPr>
                <w:rFonts w:ascii="Calibri" w:hAnsi="Calibri"/>
              </w:rPr>
              <w:t>How effectively leaders use additional funding, including the early years pupil premium where applicable, and measure its impact on narrowing gaps in children’s outcomes</w:t>
            </w:r>
          </w:p>
        </w:tc>
        <w:tc>
          <w:tcPr>
            <w:tcW w:w="5670" w:type="dxa"/>
          </w:tcPr>
          <w:p w:rsidR="00FE6E7C" w:rsidRPr="00712F0F" w:rsidRDefault="00FE6E7C" w:rsidP="00FE6E7C">
            <w:pPr>
              <w:rPr>
                <w:rFonts w:ascii="Calibri" w:hAnsi="Calibri"/>
              </w:rPr>
            </w:pPr>
          </w:p>
        </w:tc>
        <w:tc>
          <w:tcPr>
            <w:tcW w:w="5670" w:type="dxa"/>
          </w:tcPr>
          <w:p w:rsidR="00FE6E7C" w:rsidRPr="00712F0F" w:rsidRDefault="00FE6E7C" w:rsidP="00FE6E7C">
            <w:pPr>
              <w:rPr>
                <w:rFonts w:ascii="Calibri" w:hAnsi="Calibri"/>
              </w:rPr>
            </w:pPr>
          </w:p>
        </w:tc>
      </w:tr>
      <w:tr w:rsidR="00FE6E7C" w:rsidRPr="00712F0F" w:rsidTr="00FE6E7C">
        <w:trPr>
          <w:trHeight w:hRule="exact" w:val="2835"/>
        </w:trPr>
        <w:tc>
          <w:tcPr>
            <w:tcW w:w="3969" w:type="dxa"/>
          </w:tcPr>
          <w:p w:rsidR="00FE6E7C" w:rsidRPr="00712F0F" w:rsidRDefault="00FE6E7C" w:rsidP="00FE6E7C">
            <w:pPr>
              <w:rPr>
                <w:rFonts w:ascii="Calibri" w:hAnsi="Calibri"/>
              </w:rPr>
            </w:pPr>
            <w:r>
              <w:rPr>
                <w:rFonts w:ascii="Calibri" w:hAnsi="Calibri"/>
              </w:rPr>
              <w:t>The effectiveness of safeguarding procedures</w:t>
            </w:r>
          </w:p>
        </w:tc>
        <w:tc>
          <w:tcPr>
            <w:tcW w:w="5670" w:type="dxa"/>
          </w:tcPr>
          <w:p w:rsidR="00FE6E7C" w:rsidRPr="00712F0F" w:rsidRDefault="00FE6E7C" w:rsidP="00FE6E7C">
            <w:pPr>
              <w:rPr>
                <w:rFonts w:ascii="Calibri" w:hAnsi="Calibri"/>
              </w:rPr>
            </w:pPr>
          </w:p>
        </w:tc>
        <w:tc>
          <w:tcPr>
            <w:tcW w:w="5670" w:type="dxa"/>
          </w:tcPr>
          <w:p w:rsidR="00FE6E7C" w:rsidRPr="00712F0F" w:rsidRDefault="00FE6E7C" w:rsidP="00FE6E7C">
            <w:pPr>
              <w:rPr>
                <w:rFonts w:ascii="Calibri" w:hAnsi="Calibri"/>
              </w:rPr>
            </w:pPr>
          </w:p>
        </w:tc>
      </w:tr>
      <w:tr w:rsidR="00FE6E7C" w:rsidRPr="00712F0F" w:rsidTr="00FE6E7C">
        <w:trPr>
          <w:trHeight w:hRule="exact" w:val="2835"/>
        </w:trPr>
        <w:tc>
          <w:tcPr>
            <w:tcW w:w="3969" w:type="dxa"/>
          </w:tcPr>
          <w:p w:rsidR="00FE6E7C" w:rsidRDefault="00FE6E7C" w:rsidP="00FE6E7C">
            <w:pPr>
              <w:rPr>
                <w:rFonts w:ascii="Calibri" w:hAnsi="Calibri"/>
              </w:rPr>
            </w:pPr>
            <w:r>
              <w:rPr>
                <w:rFonts w:ascii="Calibri" w:hAnsi="Calibri"/>
              </w:rPr>
              <w:t>How well teaching nurtures, engages and motivates children and promotes their sense of achievement and commitment to learning</w:t>
            </w:r>
          </w:p>
        </w:tc>
        <w:tc>
          <w:tcPr>
            <w:tcW w:w="5670" w:type="dxa"/>
          </w:tcPr>
          <w:p w:rsidR="00FE6E7C" w:rsidRPr="00712F0F" w:rsidRDefault="00FE6E7C" w:rsidP="00FE6E7C">
            <w:pPr>
              <w:rPr>
                <w:rFonts w:ascii="Calibri" w:hAnsi="Calibri"/>
              </w:rPr>
            </w:pPr>
          </w:p>
        </w:tc>
        <w:tc>
          <w:tcPr>
            <w:tcW w:w="5670" w:type="dxa"/>
          </w:tcPr>
          <w:p w:rsidR="00FE6E7C" w:rsidRPr="00712F0F" w:rsidRDefault="00FE6E7C" w:rsidP="00FE6E7C">
            <w:pPr>
              <w:rPr>
                <w:rFonts w:ascii="Calibri" w:hAnsi="Calibri"/>
              </w:rPr>
            </w:pPr>
          </w:p>
        </w:tc>
      </w:tr>
      <w:tr w:rsidR="00FE6E7C" w:rsidRPr="00712F0F" w:rsidTr="00FE6E7C">
        <w:trPr>
          <w:trHeight w:hRule="exact" w:val="2835"/>
        </w:trPr>
        <w:tc>
          <w:tcPr>
            <w:tcW w:w="3969" w:type="dxa"/>
          </w:tcPr>
          <w:p w:rsidR="00FE6E7C" w:rsidRDefault="00FE6E7C" w:rsidP="00FE6E7C">
            <w:pPr>
              <w:rPr>
                <w:rFonts w:ascii="Calibri" w:hAnsi="Calibri"/>
              </w:rPr>
            </w:pPr>
            <w:r>
              <w:rPr>
                <w:rFonts w:ascii="Calibri" w:hAnsi="Calibri"/>
              </w:rPr>
              <w:t>The breadth of the curriculum and how well it is based on accurate assessment of children’s learning and development, so that activities and experiences meet their needs</w:t>
            </w:r>
          </w:p>
        </w:tc>
        <w:tc>
          <w:tcPr>
            <w:tcW w:w="5670" w:type="dxa"/>
          </w:tcPr>
          <w:p w:rsidR="00FE6E7C" w:rsidRPr="00712F0F" w:rsidRDefault="00FE6E7C" w:rsidP="00FE6E7C">
            <w:pPr>
              <w:rPr>
                <w:rFonts w:ascii="Calibri" w:hAnsi="Calibri"/>
              </w:rPr>
            </w:pPr>
          </w:p>
        </w:tc>
        <w:tc>
          <w:tcPr>
            <w:tcW w:w="5670" w:type="dxa"/>
          </w:tcPr>
          <w:p w:rsidR="00FE6E7C" w:rsidRPr="00712F0F" w:rsidRDefault="00FE6E7C" w:rsidP="00FE6E7C">
            <w:pPr>
              <w:rPr>
                <w:rFonts w:ascii="Calibri" w:hAnsi="Calibri"/>
              </w:rPr>
            </w:pPr>
          </w:p>
        </w:tc>
      </w:tr>
      <w:tr w:rsidR="00FE6E7C" w:rsidRPr="00712F0F" w:rsidTr="00FE6E7C">
        <w:trPr>
          <w:trHeight w:hRule="exact" w:val="2835"/>
        </w:trPr>
        <w:tc>
          <w:tcPr>
            <w:tcW w:w="3969" w:type="dxa"/>
          </w:tcPr>
          <w:p w:rsidR="00FE6E7C" w:rsidRDefault="00FE6E7C" w:rsidP="00FE6E7C">
            <w:pPr>
              <w:rPr>
                <w:rFonts w:ascii="Calibri" w:hAnsi="Calibri"/>
              </w:rPr>
            </w:pPr>
            <w:r>
              <w:rPr>
                <w:rFonts w:ascii="Calibri" w:hAnsi="Calibri"/>
              </w:rPr>
              <w:t>The quality and impact of phonics teaching</w:t>
            </w:r>
          </w:p>
        </w:tc>
        <w:tc>
          <w:tcPr>
            <w:tcW w:w="5670" w:type="dxa"/>
          </w:tcPr>
          <w:p w:rsidR="00FE6E7C" w:rsidRPr="00712F0F" w:rsidRDefault="00FE6E7C" w:rsidP="00FE6E7C">
            <w:pPr>
              <w:rPr>
                <w:rFonts w:ascii="Calibri" w:hAnsi="Calibri"/>
              </w:rPr>
            </w:pPr>
          </w:p>
        </w:tc>
        <w:tc>
          <w:tcPr>
            <w:tcW w:w="5670" w:type="dxa"/>
          </w:tcPr>
          <w:p w:rsidR="00FE6E7C" w:rsidRPr="00712F0F" w:rsidRDefault="00FE6E7C" w:rsidP="00FE6E7C">
            <w:pPr>
              <w:rPr>
                <w:rFonts w:ascii="Calibri" w:hAnsi="Calibri"/>
              </w:rPr>
            </w:pPr>
          </w:p>
        </w:tc>
      </w:tr>
      <w:tr w:rsidR="00FE6E7C" w:rsidRPr="00712F0F" w:rsidTr="00FE6E7C">
        <w:trPr>
          <w:trHeight w:hRule="exact" w:val="2835"/>
        </w:trPr>
        <w:tc>
          <w:tcPr>
            <w:tcW w:w="3969" w:type="dxa"/>
          </w:tcPr>
          <w:p w:rsidR="00FE6E7C" w:rsidRDefault="00FE6E7C" w:rsidP="00FE6E7C">
            <w:pPr>
              <w:rPr>
                <w:rFonts w:ascii="Calibri" w:hAnsi="Calibri"/>
              </w:rPr>
            </w:pPr>
            <w:r>
              <w:rPr>
                <w:rFonts w:ascii="Calibri" w:hAnsi="Calibri"/>
              </w:rPr>
              <w:t>How well all staff work with parents, engage them in their children’s learning and keep them informed about their children’s achievements and progress</w:t>
            </w:r>
          </w:p>
        </w:tc>
        <w:tc>
          <w:tcPr>
            <w:tcW w:w="5670" w:type="dxa"/>
          </w:tcPr>
          <w:p w:rsidR="00FE6E7C" w:rsidRPr="00712F0F" w:rsidRDefault="00FE6E7C" w:rsidP="00FE6E7C">
            <w:pPr>
              <w:rPr>
                <w:rFonts w:ascii="Calibri" w:hAnsi="Calibri"/>
              </w:rPr>
            </w:pPr>
          </w:p>
        </w:tc>
        <w:tc>
          <w:tcPr>
            <w:tcW w:w="5670" w:type="dxa"/>
          </w:tcPr>
          <w:p w:rsidR="00FE6E7C" w:rsidRPr="00712F0F" w:rsidRDefault="00FE6E7C" w:rsidP="00FE6E7C">
            <w:pPr>
              <w:rPr>
                <w:rFonts w:ascii="Calibri" w:hAnsi="Calibri"/>
              </w:rPr>
            </w:pPr>
          </w:p>
        </w:tc>
      </w:tr>
      <w:tr w:rsidR="00FE6E7C" w:rsidRPr="00712F0F" w:rsidTr="00FE6E7C">
        <w:trPr>
          <w:trHeight w:hRule="exact" w:val="2835"/>
        </w:trPr>
        <w:tc>
          <w:tcPr>
            <w:tcW w:w="3969" w:type="dxa"/>
          </w:tcPr>
          <w:p w:rsidR="00FE6E7C" w:rsidRDefault="00FE6E7C" w:rsidP="00FE6E7C">
            <w:pPr>
              <w:rPr>
                <w:rFonts w:ascii="Calibri" w:hAnsi="Calibri"/>
              </w:rPr>
            </w:pPr>
            <w:r>
              <w:rPr>
                <w:rFonts w:ascii="Calibri" w:hAnsi="Calibri"/>
              </w:rPr>
              <w:t>Children’s enjoyment of learning, including their participation and willingness to make choices and decisions, and the extent to which children are active and inquisitive learners who are creative and think critically</w:t>
            </w:r>
          </w:p>
        </w:tc>
        <w:tc>
          <w:tcPr>
            <w:tcW w:w="5670" w:type="dxa"/>
          </w:tcPr>
          <w:p w:rsidR="00FE6E7C" w:rsidRPr="00712F0F" w:rsidRDefault="00FE6E7C" w:rsidP="00FE6E7C">
            <w:pPr>
              <w:rPr>
                <w:rFonts w:ascii="Calibri" w:hAnsi="Calibri"/>
              </w:rPr>
            </w:pPr>
          </w:p>
        </w:tc>
        <w:tc>
          <w:tcPr>
            <w:tcW w:w="5670" w:type="dxa"/>
          </w:tcPr>
          <w:p w:rsidR="00FE6E7C" w:rsidRPr="00712F0F" w:rsidRDefault="00FE6E7C" w:rsidP="00FE6E7C">
            <w:pPr>
              <w:rPr>
                <w:rFonts w:ascii="Calibri" w:hAnsi="Calibri"/>
              </w:rPr>
            </w:pPr>
          </w:p>
        </w:tc>
      </w:tr>
      <w:tr w:rsidR="00FE6E7C" w:rsidRPr="00712F0F" w:rsidTr="00FE6E7C">
        <w:trPr>
          <w:trHeight w:hRule="exact" w:val="2835"/>
        </w:trPr>
        <w:tc>
          <w:tcPr>
            <w:tcW w:w="3969" w:type="dxa"/>
          </w:tcPr>
          <w:p w:rsidR="00FE6E7C" w:rsidRDefault="00FE6E7C" w:rsidP="00FE6E7C">
            <w:pPr>
              <w:rPr>
                <w:rFonts w:ascii="Calibri" w:hAnsi="Calibri"/>
              </w:rPr>
            </w:pPr>
            <w:r>
              <w:rPr>
                <w:rFonts w:ascii="Calibri" w:hAnsi="Calibri"/>
              </w:rPr>
              <w:t>How well children behave, cooperate and share with each other, make friends, respect each other’s differences and build their understanding and respect for different families, people and communities beyond their immediate experience</w:t>
            </w:r>
          </w:p>
        </w:tc>
        <w:tc>
          <w:tcPr>
            <w:tcW w:w="5670" w:type="dxa"/>
          </w:tcPr>
          <w:p w:rsidR="00FE6E7C" w:rsidRPr="00712F0F" w:rsidRDefault="00FE6E7C" w:rsidP="00FE6E7C">
            <w:pPr>
              <w:rPr>
                <w:rFonts w:ascii="Calibri" w:hAnsi="Calibri"/>
              </w:rPr>
            </w:pPr>
          </w:p>
        </w:tc>
        <w:tc>
          <w:tcPr>
            <w:tcW w:w="5670" w:type="dxa"/>
          </w:tcPr>
          <w:p w:rsidR="00FE6E7C" w:rsidRPr="00712F0F" w:rsidRDefault="00FE6E7C" w:rsidP="00FE6E7C">
            <w:pPr>
              <w:rPr>
                <w:rFonts w:ascii="Calibri" w:hAnsi="Calibri"/>
              </w:rPr>
            </w:pPr>
          </w:p>
        </w:tc>
      </w:tr>
      <w:tr w:rsidR="00FE6E7C" w:rsidRPr="00712F0F" w:rsidTr="00FE6E7C">
        <w:trPr>
          <w:trHeight w:hRule="exact" w:val="2835"/>
        </w:trPr>
        <w:tc>
          <w:tcPr>
            <w:tcW w:w="3969" w:type="dxa"/>
          </w:tcPr>
          <w:p w:rsidR="00FE6E7C" w:rsidRDefault="00FE6E7C" w:rsidP="00FE6E7C">
            <w:pPr>
              <w:rPr>
                <w:rFonts w:ascii="Calibri" w:hAnsi="Calibri"/>
              </w:rPr>
            </w:pPr>
            <w:r>
              <w:rPr>
                <w:rFonts w:ascii="Calibri" w:hAnsi="Calibri"/>
              </w:rPr>
              <w:t>The extent to which children behave in ways that are safe, understand how to stay safe and show that they feel safe</w:t>
            </w:r>
          </w:p>
        </w:tc>
        <w:tc>
          <w:tcPr>
            <w:tcW w:w="5670" w:type="dxa"/>
          </w:tcPr>
          <w:p w:rsidR="00FE6E7C" w:rsidRPr="00712F0F" w:rsidRDefault="00FE6E7C" w:rsidP="00FE6E7C">
            <w:pPr>
              <w:rPr>
                <w:rFonts w:ascii="Calibri" w:hAnsi="Calibri"/>
              </w:rPr>
            </w:pPr>
          </w:p>
        </w:tc>
        <w:tc>
          <w:tcPr>
            <w:tcW w:w="5670" w:type="dxa"/>
          </w:tcPr>
          <w:p w:rsidR="00FE6E7C" w:rsidRPr="00712F0F" w:rsidRDefault="00FE6E7C" w:rsidP="00FE6E7C">
            <w:pPr>
              <w:rPr>
                <w:rFonts w:ascii="Calibri" w:hAnsi="Calibri"/>
              </w:rPr>
            </w:pPr>
          </w:p>
        </w:tc>
      </w:tr>
      <w:tr w:rsidR="00FE6E7C" w:rsidRPr="00712F0F" w:rsidTr="00FE6E7C">
        <w:trPr>
          <w:trHeight w:hRule="exact" w:val="2835"/>
        </w:trPr>
        <w:tc>
          <w:tcPr>
            <w:tcW w:w="3969" w:type="dxa"/>
          </w:tcPr>
          <w:p w:rsidR="00FE6E7C" w:rsidRDefault="00FE6E7C" w:rsidP="00FE6E7C">
            <w:pPr>
              <w:rPr>
                <w:rFonts w:ascii="Calibri" w:hAnsi="Calibri"/>
              </w:rPr>
            </w:pPr>
            <w:r>
              <w:rPr>
                <w:rFonts w:ascii="Calibri" w:hAnsi="Calibri"/>
              </w:rPr>
              <w:t>The proportion of children who have made typical or better progress from their starting points, including pupils who have special educational needs and/or disabilities and the most able</w:t>
            </w:r>
          </w:p>
        </w:tc>
        <w:tc>
          <w:tcPr>
            <w:tcW w:w="5670" w:type="dxa"/>
          </w:tcPr>
          <w:p w:rsidR="00FE6E7C" w:rsidRPr="00712F0F" w:rsidRDefault="00FE6E7C" w:rsidP="00FE6E7C">
            <w:pPr>
              <w:rPr>
                <w:rFonts w:ascii="Calibri" w:hAnsi="Calibri"/>
              </w:rPr>
            </w:pPr>
          </w:p>
        </w:tc>
        <w:tc>
          <w:tcPr>
            <w:tcW w:w="5670" w:type="dxa"/>
          </w:tcPr>
          <w:p w:rsidR="00FE6E7C" w:rsidRPr="00712F0F" w:rsidRDefault="00FE6E7C" w:rsidP="00FE6E7C">
            <w:pPr>
              <w:rPr>
                <w:rFonts w:ascii="Calibri" w:hAnsi="Calibri"/>
              </w:rPr>
            </w:pPr>
          </w:p>
        </w:tc>
      </w:tr>
      <w:tr w:rsidR="00FE6E7C" w:rsidRPr="00712F0F" w:rsidTr="00FE6E7C">
        <w:trPr>
          <w:trHeight w:hRule="exact" w:val="2835"/>
        </w:trPr>
        <w:tc>
          <w:tcPr>
            <w:tcW w:w="3969" w:type="dxa"/>
          </w:tcPr>
          <w:p w:rsidR="00FE6E7C" w:rsidRDefault="00FE6E7C" w:rsidP="00FE6E7C">
            <w:pPr>
              <w:rPr>
                <w:rFonts w:ascii="Calibri" w:hAnsi="Calibri"/>
              </w:rPr>
            </w:pPr>
            <w:r>
              <w:rPr>
                <w:rFonts w:ascii="Calibri" w:hAnsi="Calibri"/>
              </w:rPr>
              <w:t>The attainment of children at the end of Reception compared with the early years foundation stage profile national figures, including the proportion that achieve a good level of development, particularly in terms of how well children are prepared for key stage 1</w:t>
            </w:r>
          </w:p>
        </w:tc>
        <w:tc>
          <w:tcPr>
            <w:tcW w:w="5670" w:type="dxa"/>
          </w:tcPr>
          <w:p w:rsidR="00FE6E7C" w:rsidRPr="00712F0F" w:rsidRDefault="00FE6E7C" w:rsidP="00FE6E7C">
            <w:pPr>
              <w:rPr>
                <w:rFonts w:ascii="Calibri" w:hAnsi="Calibri"/>
              </w:rPr>
            </w:pPr>
          </w:p>
        </w:tc>
        <w:tc>
          <w:tcPr>
            <w:tcW w:w="5670" w:type="dxa"/>
          </w:tcPr>
          <w:p w:rsidR="00FE6E7C" w:rsidRPr="00712F0F" w:rsidRDefault="00FE6E7C" w:rsidP="00FE6E7C">
            <w:pPr>
              <w:rPr>
                <w:rFonts w:ascii="Calibri" w:hAnsi="Calibri"/>
              </w:rPr>
            </w:pPr>
          </w:p>
        </w:tc>
      </w:tr>
      <w:tr w:rsidR="00FE6E7C" w:rsidRPr="00712F0F" w:rsidTr="00FE6E7C">
        <w:trPr>
          <w:trHeight w:hRule="exact" w:val="2835"/>
        </w:trPr>
        <w:tc>
          <w:tcPr>
            <w:tcW w:w="3969" w:type="dxa"/>
          </w:tcPr>
          <w:p w:rsidR="00FE6E7C" w:rsidRDefault="00FE6E7C" w:rsidP="00FE6E7C">
            <w:pPr>
              <w:rPr>
                <w:rFonts w:ascii="Calibri" w:hAnsi="Calibri"/>
              </w:rPr>
            </w:pPr>
            <w:r>
              <w:rPr>
                <w:rFonts w:ascii="Calibri" w:hAnsi="Calibri"/>
              </w:rPr>
              <w:t>Whether outcomes are consistent across areas of learning, particularly in the prime areas and the specific areas of literacy and mathematics</w:t>
            </w:r>
          </w:p>
        </w:tc>
        <w:tc>
          <w:tcPr>
            <w:tcW w:w="5670" w:type="dxa"/>
          </w:tcPr>
          <w:p w:rsidR="00FE6E7C" w:rsidRPr="00712F0F" w:rsidRDefault="00FE6E7C" w:rsidP="00FE6E7C">
            <w:pPr>
              <w:rPr>
                <w:rFonts w:ascii="Calibri" w:hAnsi="Calibri"/>
              </w:rPr>
            </w:pPr>
          </w:p>
        </w:tc>
        <w:tc>
          <w:tcPr>
            <w:tcW w:w="5670" w:type="dxa"/>
          </w:tcPr>
          <w:p w:rsidR="00FE6E7C" w:rsidRPr="00712F0F" w:rsidRDefault="00FE6E7C" w:rsidP="00FE6E7C">
            <w:pPr>
              <w:rPr>
                <w:rFonts w:ascii="Calibri" w:hAnsi="Calibri"/>
              </w:rPr>
            </w:pPr>
          </w:p>
        </w:tc>
      </w:tr>
      <w:tr w:rsidR="00FE6E7C" w:rsidRPr="00712F0F" w:rsidTr="00FE6E7C">
        <w:trPr>
          <w:trHeight w:hRule="exact" w:val="2835"/>
        </w:trPr>
        <w:tc>
          <w:tcPr>
            <w:tcW w:w="3969" w:type="dxa"/>
          </w:tcPr>
          <w:p w:rsidR="00FE6E7C" w:rsidRDefault="00FE6E7C" w:rsidP="00FE6E7C">
            <w:pPr>
              <w:rPr>
                <w:rFonts w:ascii="Calibri" w:hAnsi="Calibri"/>
              </w:rPr>
            </w:pPr>
            <w:r>
              <w:rPr>
                <w:rFonts w:ascii="Calibri" w:hAnsi="Calibri"/>
              </w:rPr>
              <w:t>How quickly disadvantaged children, and any groups that are underachieving, are catching up</w:t>
            </w:r>
          </w:p>
        </w:tc>
        <w:tc>
          <w:tcPr>
            <w:tcW w:w="5670" w:type="dxa"/>
          </w:tcPr>
          <w:p w:rsidR="00FE6E7C" w:rsidRPr="00712F0F" w:rsidRDefault="00FE6E7C" w:rsidP="00FE6E7C">
            <w:pPr>
              <w:rPr>
                <w:rFonts w:ascii="Calibri" w:hAnsi="Calibri"/>
              </w:rPr>
            </w:pPr>
          </w:p>
        </w:tc>
        <w:tc>
          <w:tcPr>
            <w:tcW w:w="5670" w:type="dxa"/>
          </w:tcPr>
          <w:p w:rsidR="00FE6E7C" w:rsidRPr="00712F0F" w:rsidRDefault="00FE6E7C" w:rsidP="00FE6E7C">
            <w:pPr>
              <w:rPr>
                <w:rFonts w:ascii="Calibri" w:hAnsi="Calibri"/>
              </w:rPr>
            </w:pPr>
          </w:p>
        </w:tc>
      </w:tr>
    </w:tbl>
    <w:p w:rsidR="00FE6E7C" w:rsidRDefault="00FE6E7C" w:rsidP="00FE6E7C">
      <w:pPr>
        <w:rPr>
          <w:rFonts w:ascii="Calibri" w:hAnsi="Calibri"/>
          <w:sz w:val="20"/>
          <w:szCs w:val="20"/>
        </w:rPr>
      </w:pPr>
    </w:p>
    <w:p w:rsidR="00655B4A" w:rsidRDefault="00655B4A"/>
    <w:sectPr w:rsidR="00655B4A" w:rsidSect="00FE6E7C">
      <w:headerReference w:type="even" r:id="rId7"/>
      <w:headerReference w:type="default" r:id="rId8"/>
      <w:footerReference w:type="default" r:id="rId9"/>
      <w:pgSz w:w="16840" w:h="1190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E7C" w:rsidRDefault="00FE6E7C" w:rsidP="00FE6E7C">
      <w:r>
        <w:separator/>
      </w:r>
    </w:p>
  </w:endnote>
  <w:endnote w:type="continuationSeparator" w:id="0">
    <w:p w:rsidR="00FE6E7C" w:rsidRDefault="00FE6E7C" w:rsidP="00FE6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E7C" w:rsidRPr="00DA2497" w:rsidRDefault="00FE6E7C">
    <w:pPr>
      <w:pStyle w:val="Footer"/>
      <w:rPr>
        <w:rFonts w:ascii="Calibri" w:hAnsi="Calibri"/>
        <w:sz w:val="20"/>
        <w:szCs w:val="20"/>
      </w:rPr>
    </w:pPr>
    <w:r w:rsidRPr="00DA2497">
      <w:rPr>
        <w:rFonts w:ascii="Calibri" w:hAnsi="Calibri"/>
        <w:sz w:val="20"/>
        <w:szCs w:val="20"/>
      </w:rPr>
      <w:t xml:space="preserve">Evaluating Early Years Practice in Your School: A practical tool for reflective teaching </w:t>
    </w:r>
    <w:r w:rsidRPr="00DA2497">
      <w:rPr>
        <w:rFonts w:ascii="Calibri" w:hAnsi="Calibri"/>
        <w:sz w:val="20"/>
        <w:szCs w:val="20"/>
        <w:lang w:val="en-US"/>
      </w:rPr>
      <w:t>© Ann Langston, 2019</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E7C" w:rsidRDefault="00FE6E7C" w:rsidP="00FE6E7C">
      <w:r>
        <w:separator/>
      </w:r>
    </w:p>
  </w:footnote>
  <w:footnote w:type="continuationSeparator" w:id="0">
    <w:p w:rsidR="00FE6E7C" w:rsidRDefault="00FE6E7C" w:rsidP="00FE6E7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E7C" w:rsidRDefault="00FE6E7C">
    <w:pPr>
      <w:pStyle w:val="Header"/>
    </w:pPr>
    <w:sdt>
      <w:sdtPr>
        <w:id w:val="171999623"/>
        <w:temporary/>
        <w:showingPlcHdr/>
      </w:sdtPr>
      <w:sdtContent>
        <w:r>
          <w:t>[Type text]</w:t>
        </w:r>
      </w:sdtContent>
    </w:sdt>
    <w:r>
      <w:ptab w:relativeTo="margin" w:alignment="center" w:leader="none"/>
    </w:r>
    <w:sdt>
      <w:sdtPr>
        <w:id w:val="171999624"/>
        <w:temporary/>
        <w:showingPlcHdr/>
      </w:sdtPr>
      <w:sdtContent>
        <w:r>
          <w:t>[Type text]</w:t>
        </w:r>
      </w:sdtContent>
    </w:sdt>
    <w:r>
      <w:ptab w:relativeTo="margin" w:alignment="right" w:leader="none"/>
    </w:r>
    <w:sdt>
      <w:sdtPr>
        <w:id w:val="171999625"/>
        <w:temporary/>
        <w:showingPlcHdr/>
      </w:sdtPr>
      <w:sdtContent>
        <w:r>
          <w:t>[Type text]</w:t>
        </w:r>
      </w:sdtContent>
    </w:sdt>
  </w:p>
  <w:p w:rsidR="00FE6E7C" w:rsidRDefault="00FE6E7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E7C" w:rsidRPr="00FE6E7C" w:rsidRDefault="00FE6E7C">
    <w:pPr>
      <w:pStyle w:val="Header"/>
      <w:rPr>
        <w:rFonts w:ascii="Calibri" w:hAnsi="Calibri"/>
        <w:sz w:val="22"/>
        <w:szCs w:val="22"/>
      </w:rPr>
    </w:pPr>
    <w:r w:rsidRPr="00DA2497">
      <w:rPr>
        <w:rFonts w:ascii="Calibri" w:hAnsi="Calibri"/>
        <w:b/>
        <w:sz w:val="22"/>
        <w:szCs w:val="22"/>
      </w:rPr>
      <w:t xml:space="preserve">Table </w:t>
    </w:r>
    <w:r>
      <w:rPr>
        <w:rFonts w:ascii="Calibri" w:hAnsi="Calibri"/>
        <w:b/>
        <w:sz w:val="22"/>
        <w:szCs w:val="22"/>
      </w:rPr>
      <w:t xml:space="preserve">10.5 </w:t>
    </w:r>
    <w:r>
      <w:rPr>
        <w:rFonts w:ascii="Calibri" w:hAnsi="Calibri"/>
        <w:sz w:val="22"/>
        <w:szCs w:val="22"/>
      </w:rPr>
      <w:t>Ofsted definition of teaching: Evidence</w:t>
    </w:r>
  </w:p>
  <w:p w:rsidR="00FE6E7C" w:rsidRDefault="00FE6E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E7C"/>
    <w:rsid w:val="00655B4A"/>
    <w:rsid w:val="00FE6E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3CFCDD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E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6E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E6E7C"/>
    <w:pPr>
      <w:tabs>
        <w:tab w:val="center" w:pos="4320"/>
        <w:tab w:val="right" w:pos="8640"/>
      </w:tabs>
    </w:pPr>
  </w:style>
  <w:style w:type="character" w:customStyle="1" w:styleId="HeaderChar">
    <w:name w:val="Header Char"/>
    <w:basedOn w:val="DefaultParagraphFont"/>
    <w:link w:val="Header"/>
    <w:uiPriority w:val="99"/>
    <w:rsid w:val="00FE6E7C"/>
  </w:style>
  <w:style w:type="paragraph" w:styleId="Footer">
    <w:name w:val="footer"/>
    <w:basedOn w:val="Normal"/>
    <w:link w:val="FooterChar"/>
    <w:uiPriority w:val="99"/>
    <w:unhideWhenUsed/>
    <w:rsid w:val="00FE6E7C"/>
    <w:pPr>
      <w:tabs>
        <w:tab w:val="center" w:pos="4320"/>
        <w:tab w:val="right" w:pos="8640"/>
      </w:tabs>
    </w:pPr>
  </w:style>
  <w:style w:type="character" w:customStyle="1" w:styleId="FooterChar">
    <w:name w:val="Footer Char"/>
    <w:basedOn w:val="DefaultParagraphFont"/>
    <w:link w:val="Footer"/>
    <w:uiPriority w:val="99"/>
    <w:rsid w:val="00FE6E7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E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6E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E6E7C"/>
    <w:pPr>
      <w:tabs>
        <w:tab w:val="center" w:pos="4320"/>
        <w:tab w:val="right" w:pos="8640"/>
      </w:tabs>
    </w:pPr>
  </w:style>
  <w:style w:type="character" w:customStyle="1" w:styleId="HeaderChar">
    <w:name w:val="Header Char"/>
    <w:basedOn w:val="DefaultParagraphFont"/>
    <w:link w:val="Header"/>
    <w:uiPriority w:val="99"/>
    <w:rsid w:val="00FE6E7C"/>
  </w:style>
  <w:style w:type="paragraph" w:styleId="Footer">
    <w:name w:val="footer"/>
    <w:basedOn w:val="Normal"/>
    <w:link w:val="FooterChar"/>
    <w:uiPriority w:val="99"/>
    <w:unhideWhenUsed/>
    <w:rsid w:val="00FE6E7C"/>
    <w:pPr>
      <w:tabs>
        <w:tab w:val="center" w:pos="4320"/>
        <w:tab w:val="right" w:pos="8640"/>
      </w:tabs>
    </w:pPr>
  </w:style>
  <w:style w:type="character" w:customStyle="1" w:styleId="FooterChar">
    <w:name w:val="Footer Char"/>
    <w:basedOn w:val="DefaultParagraphFont"/>
    <w:link w:val="Footer"/>
    <w:uiPriority w:val="99"/>
    <w:rsid w:val="00FE6E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343</Words>
  <Characters>1960</Characters>
  <Application>Microsoft Macintosh Word</Application>
  <DocSecurity>0</DocSecurity>
  <Lines>16</Lines>
  <Paragraphs>4</Paragraphs>
  <ScaleCrop>false</ScaleCrop>
  <Company>Bloomsbury Publishing Plc</Company>
  <LinksUpToDate>false</LinksUpToDate>
  <CharactersWithSpaces>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Aliyana Hirji</dc:creator>
  <cp:keywords/>
  <dc:description/>
  <cp:lastModifiedBy>Aliyana Hirji</cp:lastModifiedBy>
  <cp:revision>1</cp:revision>
  <dcterms:created xsi:type="dcterms:W3CDTF">2019-05-07T16:30:00Z</dcterms:created>
  <dcterms:modified xsi:type="dcterms:W3CDTF">2019-05-07T16:42:00Z</dcterms:modified>
</cp:coreProperties>
</file>