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4271A" w14:textId="77777777" w:rsidR="001102BD" w:rsidRPr="00C76082" w:rsidRDefault="001102BD" w:rsidP="001102BD">
      <w:pPr>
        <w:pStyle w:val="Heading1"/>
      </w:pPr>
      <w:r w:rsidRPr="00C76082">
        <w:t>Practical s</w:t>
      </w:r>
      <w:bookmarkStart w:id="0" w:name="_GoBack"/>
      <w:bookmarkEnd w:id="0"/>
      <w:r w:rsidRPr="00C76082">
        <w:t xml:space="preserve">uggestions to make the most of the TEACCH system </w:t>
      </w:r>
    </w:p>
    <w:p w14:paraId="5CDCB5AF" w14:textId="77777777" w:rsidR="001102BD" w:rsidRDefault="001102BD" w:rsidP="001102BD">
      <w:pPr>
        <w:pStyle w:val="ListParagraph"/>
        <w:ind w:left="0"/>
        <w:rPr>
          <w:rStyle w:val="ilfuvd"/>
          <w:rFonts w:cstheme="minorHAnsi"/>
          <w:sz w:val="24"/>
          <w:szCs w:val="24"/>
        </w:rPr>
      </w:pPr>
      <w:r w:rsidRPr="00C76082">
        <w:rPr>
          <w:rStyle w:val="ilfuvd"/>
          <w:rFonts w:cstheme="minorHAnsi"/>
          <w:sz w:val="24"/>
          <w:szCs w:val="24"/>
        </w:rPr>
        <w:t xml:space="preserve">The </w:t>
      </w:r>
      <w:r w:rsidRPr="003C731D">
        <w:rPr>
          <w:rStyle w:val="ilfuvd"/>
          <w:rFonts w:cstheme="minorHAnsi"/>
          <w:bCs/>
          <w:sz w:val="24"/>
          <w:szCs w:val="24"/>
        </w:rPr>
        <w:t>TEACCH</w:t>
      </w:r>
      <w:r w:rsidRPr="003C731D">
        <w:rPr>
          <w:rStyle w:val="ilfuvd"/>
          <w:rFonts w:cstheme="minorHAnsi"/>
          <w:sz w:val="24"/>
          <w:szCs w:val="24"/>
        </w:rPr>
        <w:t xml:space="preserve"> Autism </w:t>
      </w:r>
      <w:r w:rsidRPr="003C731D">
        <w:rPr>
          <w:rStyle w:val="ilfuvd"/>
          <w:rFonts w:cstheme="minorHAnsi"/>
          <w:bCs/>
          <w:sz w:val="24"/>
          <w:szCs w:val="24"/>
        </w:rPr>
        <w:t>Program</w:t>
      </w:r>
      <w:r w:rsidRPr="00C76082">
        <w:rPr>
          <w:rStyle w:val="ilfuvd"/>
          <w:rFonts w:cstheme="minorHAnsi"/>
          <w:sz w:val="24"/>
          <w:szCs w:val="24"/>
        </w:rPr>
        <w:t xml:space="preserve"> is a clinical, training, and research </w:t>
      </w:r>
      <w:r w:rsidRPr="003C731D">
        <w:rPr>
          <w:rStyle w:val="ilfuvd"/>
          <w:rFonts w:cstheme="minorHAnsi"/>
          <w:bCs/>
          <w:sz w:val="24"/>
          <w:szCs w:val="24"/>
        </w:rPr>
        <w:t>program</w:t>
      </w:r>
      <w:r w:rsidRPr="00C76082">
        <w:rPr>
          <w:rStyle w:val="ilfuvd"/>
          <w:rFonts w:cstheme="minorHAnsi"/>
          <w:sz w:val="24"/>
          <w:szCs w:val="24"/>
        </w:rPr>
        <w:t xml:space="preserve"> based at the University of North Carolina – Chapel Hill. </w:t>
      </w:r>
      <w:r w:rsidRPr="003C731D">
        <w:rPr>
          <w:rStyle w:val="ilfuvd"/>
          <w:rFonts w:cstheme="minorHAnsi"/>
          <w:bCs/>
          <w:sz w:val="24"/>
          <w:szCs w:val="24"/>
        </w:rPr>
        <w:t>TEACCH</w:t>
      </w:r>
      <w:r w:rsidRPr="00C76082">
        <w:rPr>
          <w:rStyle w:val="ilfuvd"/>
          <w:rFonts w:cstheme="minorHAnsi"/>
          <w:sz w:val="24"/>
          <w:szCs w:val="24"/>
        </w:rPr>
        <w:t xml:space="preserve"> uses a method called </w:t>
      </w:r>
      <w:r>
        <w:rPr>
          <w:rStyle w:val="ilfuvd"/>
          <w:rFonts w:cstheme="minorHAnsi"/>
          <w:sz w:val="24"/>
          <w:szCs w:val="24"/>
        </w:rPr>
        <w:t>‘</w:t>
      </w:r>
      <w:r w:rsidRPr="00C76082">
        <w:rPr>
          <w:rStyle w:val="ilfuvd"/>
          <w:rFonts w:cstheme="minorHAnsi"/>
          <w:sz w:val="24"/>
          <w:szCs w:val="24"/>
        </w:rPr>
        <w:t xml:space="preserve">Structured </w:t>
      </w:r>
      <w:proofErr w:type="spellStart"/>
      <w:r w:rsidRPr="00C76082">
        <w:rPr>
          <w:rStyle w:val="ilfuvd"/>
          <w:rFonts w:cstheme="minorHAnsi"/>
          <w:sz w:val="24"/>
          <w:szCs w:val="24"/>
        </w:rPr>
        <w:t>TEACCHing</w:t>
      </w:r>
      <w:proofErr w:type="spellEnd"/>
      <w:r>
        <w:rPr>
          <w:rStyle w:val="ilfuvd"/>
          <w:rFonts w:cstheme="minorHAnsi"/>
          <w:sz w:val="24"/>
          <w:szCs w:val="24"/>
        </w:rPr>
        <w:t>’</w:t>
      </w:r>
      <w:r w:rsidRPr="00C76082">
        <w:rPr>
          <w:rStyle w:val="ilfuvd"/>
          <w:rFonts w:cstheme="minorHAnsi"/>
          <w:sz w:val="24"/>
          <w:szCs w:val="24"/>
        </w:rPr>
        <w:t>. This is based on the unique learning needs of people with ASD, including</w:t>
      </w:r>
      <w:r>
        <w:rPr>
          <w:rStyle w:val="ilfuvd"/>
          <w:rFonts w:cstheme="minorHAnsi"/>
          <w:sz w:val="24"/>
          <w:szCs w:val="24"/>
        </w:rPr>
        <w:t xml:space="preserve"> their</w:t>
      </w:r>
      <w:r w:rsidRPr="00C76082">
        <w:rPr>
          <w:rStyle w:val="ilfuvd"/>
          <w:rFonts w:cstheme="minorHAnsi"/>
          <w:sz w:val="24"/>
          <w:szCs w:val="24"/>
        </w:rPr>
        <w:t xml:space="preserve"> </w:t>
      </w:r>
      <w:r>
        <w:rPr>
          <w:rStyle w:val="ilfuvd"/>
          <w:rFonts w:cstheme="minorHAnsi"/>
          <w:sz w:val="24"/>
          <w:szCs w:val="24"/>
        </w:rPr>
        <w:t>s</w:t>
      </w:r>
      <w:r w:rsidRPr="00C76082">
        <w:rPr>
          <w:rStyle w:val="ilfuvd"/>
          <w:rFonts w:cstheme="minorHAnsi"/>
          <w:sz w:val="24"/>
          <w:szCs w:val="24"/>
        </w:rPr>
        <w:t>trengths in visual information processing.</w:t>
      </w:r>
    </w:p>
    <w:p w14:paraId="1A32DEFB" w14:textId="77777777" w:rsidR="001102BD" w:rsidRPr="00C76082" w:rsidRDefault="001102BD" w:rsidP="001102BD">
      <w:pPr>
        <w:pStyle w:val="ListParagraph"/>
        <w:ind w:left="0"/>
        <w:rPr>
          <w:rStyle w:val="ilfuvd"/>
          <w:rFonts w:cstheme="minorHAnsi"/>
          <w:sz w:val="24"/>
          <w:szCs w:val="24"/>
        </w:rPr>
      </w:pPr>
    </w:p>
    <w:p w14:paraId="2CA105F2" w14:textId="77777777" w:rsidR="001102BD" w:rsidRDefault="001102BD" w:rsidP="001102BD">
      <w:pPr>
        <w:pStyle w:val="ListParagraph"/>
        <w:ind w:left="0"/>
        <w:rPr>
          <w:rStyle w:val="ilfuvd"/>
          <w:rFonts w:cstheme="minorHAnsi"/>
          <w:sz w:val="24"/>
          <w:szCs w:val="24"/>
        </w:rPr>
      </w:pPr>
      <w:r w:rsidRPr="00C76082">
        <w:rPr>
          <w:rStyle w:val="ilfuvd"/>
          <w:rFonts w:cstheme="minorHAnsi"/>
          <w:sz w:val="24"/>
          <w:szCs w:val="24"/>
        </w:rPr>
        <w:t>The principles of this programme, applied to your work with children on the autism spectrum, will support successful understanding on the daily routine and enable clarity that leads to success in learning. Taking the opportunity to access training to introduce this in your classrooms is worth considering and evaluating.</w:t>
      </w:r>
    </w:p>
    <w:p w14:paraId="386DE8AF" w14:textId="77777777" w:rsidR="001102BD" w:rsidRPr="00C76082" w:rsidRDefault="001102BD" w:rsidP="001102BD">
      <w:pPr>
        <w:pStyle w:val="ListParagraph"/>
        <w:ind w:left="0"/>
        <w:rPr>
          <w:rStyle w:val="ilfuvd"/>
          <w:rFonts w:cstheme="minorHAnsi"/>
          <w:sz w:val="24"/>
          <w:szCs w:val="24"/>
        </w:rPr>
      </w:pPr>
    </w:p>
    <w:p w14:paraId="6B845E42" w14:textId="77777777" w:rsidR="001102BD" w:rsidRDefault="001102BD" w:rsidP="001102BD">
      <w:pPr>
        <w:pStyle w:val="ListParagraph"/>
        <w:ind w:left="0"/>
        <w:rPr>
          <w:rStyle w:val="ilfuvd"/>
          <w:rFonts w:cstheme="minorHAnsi"/>
          <w:sz w:val="24"/>
          <w:szCs w:val="24"/>
        </w:rPr>
      </w:pPr>
      <w:r w:rsidRPr="00C76082">
        <w:rPr>
          <w:rStyle w:val="ilfuvd"/>
          <w:rFonts w:cstheme="minorHAnsi"/>
          <w:sz w:val="24"/>
          <w:szCs w:val="24"/>
        </w:rPr>
        <w:t>Consider the images below and see how clear the instructions and resources are for children’s use. After being introduced</w:t>
      </w:r>
      <w:r>
        <w:rPr>
          <w:rStyle w:val="ilfuvd"/>
          <w:rFonts w:cstheme="minorHAnsi"/>
          <w:sz w:val="24"/>
          <w:szCs w:val="24"/>
        </w:rPr>
        <w:t>,</w:t>
      </w:r>
      <w:r w:rsidRPr="00C76082">
        <w:rPr>
          <w:rStyle w:val="ilfuvd"/>
          <w:rFonts w:cstheme="minorHAnsi"/>
          <w:sz w:val="24"/>
          <w:szCs w:val="24"/>
        </w:rPr>
        <w:t xml:space="preserve"> </w:t>
      </w:r>
      <w:r>
        <w:rPr>
          <w:rStyle w:val="ilfuvd"/>
          <w:rFonts w:cstheme="minorHAnsi"/>
          <w:sz w:val="24"/>
          <w:szCs w:val="24"/>
        </w:rPr>
        <w:t>these resources</w:t>
      </w:r>
      <w:r w:rsidRPr="00C76082">
        <w:rPr>
          <w:rStyle w:val="ilfuvd"/>
          <w:rFonts w:cstheme="minorHAnsi"/>
          <w:sz w:val="24"/>
          <w:szCs w:val="24"/>
        </w:rPr>
        <w:t xml:space="preserve"> lead the child to work independently and support skills such as organisation, responsibility for resources and tidying them away, increasing the number of process steps and generalising the use of materials. </w:t>
      </w:r>
    </w:p>
    <w:p w14:paraId="5020FE44" w14:textId="77777777" w:rsidR="001102BD" w:rsidRPr="00C76082" w:rsidRDefault="001102BD" w:rsidP="001102BD">
      <w:pPr>
        <w:pStyle w:val="ListParagraph"/>
        <w:ind w:left="0"/>
        <w:rPr>
          <w:rStyle w:val="ilfuvd"/>
          <w:rFonts w:cstheme="minorHAnsi"/>
          <w:sz w:val="24"/>
          <w:szCs w:val="24"/>
        </w:rPr>
      </w:pPr>
    </w:p>
    <w:p w14:paraId="1CC74CF3" w14:textId="77777777" w:rsidR="001102BD" w:rsidRPr="00C76082" w:rsidRDefault="001102BD" w:rsidP="001102BD">
      <w:pPr>
        <w:pStyle w:val="ListParagraph"/>
        <w:ind w:left="0"/>
        <w:rPr>
          <w:rStyle w:val="ilfuvd"/>
          <w:rFonts w:cstheme="minorHAnsi"/>
          <w:sz w:val="24"/>
          <w:szCs w:val="24"/>
        </w:rPr>
      </w:pPr>
      <w:r w:rsidRPr="00C76082">
        <w:rPr>
          <w:rFonts w:cstheme="minorHAnsi"/>
          <w:sz w:val="24"/>
          <w:szCs w:val="24"/>
        </w:rPr>
        <w:t xml:space="preserve">        </w:t>
      </w:r>
      <w:r w:rsidRPr="00C76082">
        <w:rPr>
          <w:rStyle w:val="ilfuvd"/>
          <w:rFonts w:cstheme="minorHAnsi"/>
          <w:sz w:val="24"/>
          <w:szCs w:val="24"/>
        </w:rPr>
        <w:t xml:space="preserve"> </w:t>
      </w:r>
      <w:r w:rsidRPr="00C76082">
        <w:rPr>
          <w:rFonts w:cstheme="minorHAnsi"/>
          <w:noProof/>
          <w:sz w:val="24"/>
          <w:szCs w:val="24"/>
          <w:lang w:eastAsia="en-GB"/>
        </w:rPr>
        <w:drawing>
          <wp:inline distT="0" distB="0" distL="0" distR="0" wp14:anchorId="5CA44D79" wp14:editId="263CF6F9">
            <wp:extent cx="2370455" cy="1627174"/>
            <wp:effectExtent l="0" t="0" r="4445" b="0"/>
            <wp:docPr id="48" name="Picture 48" descr="Image result for teacch shoebox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eacch shoebox tas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6473" cy="1658763"/>
                    </a:xfrm>
                    <a:prstGeom prst="rect">
                      <a:avLst/>
                    </a:prstGeom>
                    <a:noFill/>
                    <a:ln>
                      <a:noFill/>
                    </a:ln>
                  </pic:spPr>
                </pic:pic>
              </a:graphicData>
            </a:graphic>
          </wp:inline>
        </w:drawing>
      </w:r>
      <w:r w:rsidRPr="00C76082">
        <w:rPr>
          <w:rStyle w:val="ilfuvd"/>
          <w:rFonts w:cstheme="minorHAnsi"/>
          <w:sz w:val="24"/>
          <w:szCs w:val="24"/>
        </w:rPr>
        <w:t xml:space="preserve">         </w:t>
      </w:r>
      <w:r w:rsidRPr="00C76082">
        <w:rPr>
          <w:rFonts w:cstheme="minorHAnsi"/>
          <w:noProof/>
          <w:sz w:val="24"/>
          <w:szCs w:val="24"/>
          <w:lang w:eastAsia="en-GB"/>
        </w:rPr>
        <w:drawing>
          <wp:inline distT="0" distB="0" distL="0" distR="0" wp14:anchorId="0BDB6409" wp14:editId="7A995BDF">
            <wp:extent cx="2602262" cy="1624193"/>
            <wp:effectExtent l="0" t="0" r="1270" b="1905"/>
            <wp:docPr id="56" name="Picture 5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6075" cy="1632815"/>
                    </a:xfrm>
                    <a:prstGeom prst="rect">
                      <a:avLst/>
                    </a:prstGeom>
                    <a:noFill/>
                    <a:ln>
                      <a:noFill/>
                    </a:ln>
                  </pic:spPr>
                </pic:pic>
              </a:graphicData>
            </a:graphic>
          </wp:inline>
        </w:drawing>
      </w:r>
    </w:p>
    <w:p w14:paraId="24DFBC61" w14:textId="77777777" w:rsidR="001102BD" w:rsidRPr="00C76082" w:rsidRDefault="001102BD" w:rsidP="001102BD">
      <w:pPr>
        <w:pStyle w:val="ListParagraph"/>
        <w:ind w:left="0"/>
        <w:rPr>
          <w:rStyle w:val="ilfuvd"/>
          <w:rFonts w:cstheme="minorHAnsi"/>
          <w:sz w:val="24"/>
          <w:szCs w:val="24"/>
        </w:rPr>
      </w:pPr>
    </w:p>
    <w:p w14:paraId="364A8E42" w14:textId="77777777" w:rsidR="001102BD" w:rsidRPr="00C76082" w:rsidRDefault="001102BD" w:rsidP="001102BD">
      <w:pPr>
        <w:pStyle w:val="ListParagraph"/>
        <w:ind w:left="0"/>
        <w:rPr>
          <w:rStyle w:val="ilfuvd"/>
          <w:rFonts w:cstheme="minorHAnsi"/>
          <w:sz w:val="24"/>
          <w:szCs w:val="24"/>
        </w:rPr>
      </w:pPr>
      <w:r w:rsidRPr="00C76082">
        <w:rPr>
          <w:rFonts w:cstheme="minorHAnsi"/>
          <w:sz w:val="24"/>
          <w:szCs w:val="24"/>
        </w:rPr>
        <w:t xml:space="preserve">         </w:t>
      </w:r>
      <w:r w:rsidRPr="00C76082">
        <w:rPr>
          <w:rFonts w:cstheme="minorHAnsi"/>
          <w:noProof/>
          <w:sz w:val="24"/>
          <w:szCs w:val="24"/>
          <w:lang w:eastAsia="en-GB"/>
        </w:rPr>
        <w:drawing>
          <wp:inline distT="0" distB="0" distL="0" distR="0" wp14:anchorId="68667976" wp14:editId="3E4EA305">
            <wp:extent cx="2370666" cy="1708428"/>
            <wp:effectExtent l="0" t="0" r="4445" b="6350"/>
            <wp:docPr id="50" name="Picture 50" descr="Image result for teacch shoebox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teacch shoebox tas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820" cy="1722231"/>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69D0DA05" wp14:editId="0C48DE8A">
            <wp:extent cx="2576137" cy="1727200"/>
            <wp:effectExtent l="0" t="0" r="2540" b="0"/>
            <wp:docPr id="51" name="Picture 51" descr="Image result for teacch shoebox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teacch shoebox tas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039" cy="1741214"/>
                    </a:xfrm>
                    <a:prstGeom prst="rect">
                      <a:avLst/>
                    </a:prstGeom>
                    <a:noFill/>
                    <a:ln>
                      <a:noFill/>
                    </a:ln>
                  </pic:spPr>
                </pic:pic>
              </a:graphicData>
            </a:graphic>
          </wp:inline>
        </w:drawing>
      </w:r>
    </w:p>
    <w:p w14:paraId="65405C95" w14:textId="77777777" w:rsidR="001102BD" w:rsidRPr="00C76082" w:rsidRDefault="001102BD" w:rsidP="001102BD">
      <w:pPr>
        <w:pStyle w:val="ListParagraph"/>
        <w:ind w:left="0"/>
        <w:rPr>
          <w:rStyle w:val="ilfuvd"/>
          <w:rFonts w:cstheme="minorHAnsi"/>
          <w:sz w:val="24"/>
          <w:szCs w:val="24"/>
        </w:rPr>
      </w:pPr>
    </w:p>
    <w:p w14:paraId="712C9B77" w14:textId="77777777" w:rsidR="001102BD" w:rsidRPr="00C76082" w:rsidRDefault="001102BD" w:rsidP="001102BD">
      <w:pPr>
        <w:pStyle w:val="ListParagraph"/>
        <w:ind w:left="0"/>
        <w:rPr>
          <w:rFonts w:cstheme="minorHAnsi"/>
          <w:sz w:val="24"/>
          <w:szCs w:val="24"/>
        </w:rPr>
      </w:pPr>
      <w:r w:rsidRPr="00C76082">
        <w:rPr>
          <w:rFonts w:cstheme="minorHAnsi"/>
          <w:sz w:val="24"/>
          <w:szCs w:val="24"/>
        </w:rPr>
        <w:lastRenderedPageBreak/>
        <w:t xml:space="preserve">    </w:t>
      </w:r>
      <w:r w:rsidRPr="00C76082">
        <w:rPr>
          <w:rFonts w:cstheme="minorHAnsi"/>
          <w:noProof/>
          <w:sz w:val="24"/>
          <w:szCs w:val="24"/>
          <w:lang w:eastAsia="en-GB"/>
        </w:rPr>
        <w:drawing>
          <wp:inline distT="0" distB="0" distL="0" distR="0" wp14:anchorId="628E1D1C" wp14:editId="00FFB83B">
            <wp:extent cx="2582333" cy="3763344"/>
            <wp:effectExtent l="0" t="0" r="0" b="0"/>
            <wp:docPr id="52" name="Picture 5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6309" cy="3769138"/>
                    </a:xfrm>
                    <a:prstGeom prst="rect">
                      <a:avLst/>
                    </a:prstGeom>
                    <a:noFill/>
                    <a:ln>
                      <a:noFill/>
                    </a:ln>
                  </pic:spPr>
                </pic:pic>
              </a:graphicData>
            </a:graphic>
          </wp:inline>
        </w:drawing>
      </w:r>
      <w:r w:rsidRPr="00C76082">
        <w:rPr>
          <w:rFonts w:cstheme="minorHAnsi"/>
          <w:sz w:val="24"/>
          <w:szCs w:val="24"/>
        </w:rPr>
        <w:t xml:space="preserve">       </w:t>
      </w:r>
    </w:p>
    <w:p w14:paraId="57550E2E" w14:textId="77777777" w:rsidR="001102BD" w:rsidRPr="00C76082" w:rsidRDefault="001102BD" w:rsidP="001102BD">
      <w:pPr>
        <w:pStyle w:val="ListParagraph"/>
        <w:ind w:left="0"/>
        <w:rPr>
          <w:rFonts w:cstheme="minorHAnsi"/>
          <w:sz w:val="24"/>
          <w:szCs w:val="24"/>
        </w:rPr>
      </w:pPr>
    </w:p>
    <w:p w14:paraId="750DCE8E" w14:textId="77777777" w:rsidR="001102BD" w:rsidRPr="00C76082" w:rsidRDefault="001102BD" w:rsidP="001102BD">
      <w:pPr>
        <w:pStyle w:val="ListParagraph"/>
        <w:ind w:left="0"/>
        <w:rPr>
          <w:rFonts w:cstheme="minorHAnsi"/>
          <w:sz w:val="24"/>
          <w:szCs w:val="24"/>
        </w:rPr>
      </w:pPr>
      <w:r w:rsidRPr="00C76082">
        <w:rPr>
          <w:rFonts w:cstheme="minorHAnsi"/>
          <w:sz w:val="24"/>
          <w:szCs w:val="24"/>
        </w:rPr>
        <w:t xml:space="preserve">  </w:t>
      </w:r>
      <w:r w:rsidRPr="00C76082">
        <w:rPr>
          <w:rFonts w:cstheme="minorHAnsi"/>
          <w:noProof/>
          <w:sz w:val="24"/>
          <w:szCs w:val="24"/>
          <w:lang w:eastAsia="en-GB"/>
        </w:rPr>
        <w:drawing>
          <wp:inline distT="0" distB="0" distL="0" distR="0" wp14:anchorId="6D4B68FA" wp14:editId="01072BD9">
            <wp:extent cx="4724400" cy="3389189"/>
            <wp:effectExtent l="0" t="0" r="0" b="1905"/>
            <wp:docPr id="55" name="Picture 5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0394" cy="3458053"/>
                    </a:xfrm>
                    <a:prstGeom prst="rect">
                      <a:avLst/>
                    </a:prstGeom>
                    <a:noFill/>
                    <a:ln>
                      <a:noFill/>
                    </a:ln>
                  </pic:spPr>
                </pic:pic>
              </a:graphicData>
            </a:graphic>
          </wp:inline>
        </w:drawing>
      </w:r>
    </w:p>
    <w:p w14:paraId="2DBA013E" w14:textId="77777777" w:rsidR="001102BD" w:rsidRPr="00C76082" w:rsidRDefault="001102BD" w:rsidP="001102BD">
      <w:pPr>
        <w:pStyle w:val="ListParagraph"/>
        <w:ind w:left="0"/>
        <w:rPr>
          <w:rFonts w:cstheme="minorHAnsi"/>
          <w:sz w:val="24"/>
          <w:szCs w:val="24"/>
        </w:rPr>
      </w:pPr>
    </w:p>
    <w:p w14:paraId="53CE717A" w14:textId="77777777" w:rsidR="001102BD" w:rsidRPr="006727A5" w:rsidRDefault="001102BD" w:rsidP="001102BD">
      <w:pPr>
        <w:pStyle w:val="ListParagraph"/>
        <w:ind w:left="0"/>
        <w:rPr>
          <w:rFonts w:cstheme="minorHAnsi"/>
          <w:b/>
          <w:sz w:val="24"/>
          <w:szCs w:val="24"/>
        </w:rPr>
      </w:pPr>
      <w:r w:rsidRPr="006727A5">
        <w:rPr>
          <w:rFonts w:cstheme="minorHAnsi"/>
          <w:b/>
          <w:sz w:val="24"/>
          <w:szCs w:val="24"/>
        </w:rPr>
        <w:t xml:space="preserve">TEACCH training is provided in the UK and is well worth accessing to enable staff in your school to understand and implement the many strategies presented. </w:t>
      </w:r>
    </w:p>
    <w:p w14:paraId="31E439E0" w14:textId="77777777" w:rsidR="00F56312" w:rsidRDefault="00F56312"/>
    <w:sectPr w:rsidR="00F56312" w:rsidSect="00744118">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3E981" w14:textId="77777777" w:rsidR="00C62AFD" w:rsidRDefault="00C62AFD" w:rsidP="00F74A1C">
      <w:pPr>
        <w:spacing w:after="0" w:line="240" w:lineRule="auto"/>
      </w:pPr>
      <w:r>
        <w:separator/>
      </w:r>
    </w:p>
  </w:endnote>
  <w:endnote w:type="continuationSeparator" w:id="0">
    <w:p w14:paraId="0631EC60" w14:textId="77777777" w:rsidR="00C62AFD" w:rsidRDefault="00C62AFD" w:rsidP="00F7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B89C" w14:textId="14758332" w:rsidR="00F74A1C" w:rsidRDefault="00F74A1C">
    <w:pPr>
      <w:pStyle w:val="Footer"/>
    </w:pPr>
    <w:r w:rsidRPr="004814A6">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721CE" w14:textId="77777777" w:rsidR="00C62AFD" w:rsidRDefault="00C62AFD" w:rsidP="00F74A1C">
      <w:pPr>
        <w:spacing w:after="0" w:line="240" w:lineRule="auto"/>
      </w:pPr>
      <w:r>
        <w:separator/>
      </w:r>
    </w:p>
  </w:footnote>
  <w:footnote w:type="continuationSeparator" w:id="0">
    <w:p w14:paraId="3F109D8C" w14:textId="77777777" w:rsidR="00C62AFD" w:rsidRDefault="00C62AFD" w:rsidP="00F74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1C68" w14:textId="77777777" w:rsidR="00F74A1C" w:rsidRDefault="00F74A1C" w:rsidP="00F74A1C">
    <w:pPr>
      <w:rPr>
        <w:rFonts w:cstheme="minorHAnsi"/>
        <w:sz w:val="24"/>
        <w:szCs w:val="24"/>
      </w:rPr>
    </w:pPr>
    <w:r w:rsidRPr="00C76082">
      <w:rPr>
        <w:rFonts w:cstheme="minorHAnsi"/>
        <w:sz w:val="24"/>
        <w:szCs w:val="24"/>
      </w:rPr>
      <w:t>Idea 37</w:t>
    </w:r>
    <w:r>
      <w:rPr>
        <w:rFonts w:cstheme="minorHAnsi"/>
        <w:sz w:val="24"/>
        <w:szCs w:val="24"/>
      </w:rPr>
      <w:t>:</w:t>
    </w:r>
    <w:r w:rsidRPr="00C76082">
      <w:rPr>
        <w:rFonts w:cstheme="minorHAnsi"/>
        <w:sz w:val="24"/>
        <w:szCs w:val="24"/>
      </w:rPr>
      <w:t xml:space="preserve"> Transparently </w:t>
    </w:r>
    <w:r>
      <w:rPr>
        <w:rFonts w:cstheme="minorHAnsi"/>
        <w:sz w:val="24"/>
        <w:szCs w:val="24"/>
      </w:rPr>
      <w:t>c</w:t>
    </w:r>
    <w:r w:rsidRPr="00C76082">
      <w:rPr>
        <w:rFonts w:cstheme="minorHAnsi"/>
        <w:sz w:val="24"/>
        <w:szCs w:val="24"/>
      </w:rPr>
      <w:t xml:space="preserve">lear </w:t>
    </w:r>
  </w:p>
  <w:p w14:paraId="1CCCDAFF" w14:textId="77777777" w:rsidR="00F74A1C" w:rsidRDefault="00F74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BD"/>
    <w:rsid w:val="001102BD"/>
    <w:rsid w:val="00744118"/>
    <w:rsid w:val="00C62AFD"/>
    <w:rsid w:val="00F56312"/>
    <w:rsid w:val="00F7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A1E87"/>
  <w15:chartTrackingRefBased/>
  <w15:docId w15:val="{FF616A1A-D31E-4B4B-B5C2-B47719C0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2BD"/>
    <w:pPr>
      <w:spacing w:after="160" w:line="259" w:lineRule="auto"/>
    </w:pPr>
    <w:rPr>
      <w:sz w:val="22"/>
      <w:szCs w:val="22"/>
    </w:rPr>
  </w:style>
  <w:style w:type="paragraph" w:styleId="Heading1">
    <w:name w:val="heading 1"/>
    <w:basedOn w:val="Normal"/>
    <w:link w:val="Heading1Char"/>
    <w:uiPriority w:val="9"/>
    <w:qFormat/>
    <w:rsid w:val="00110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BD"/>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1102BD"/>
    <w:pPr>
      <w:ind w:left="720"/>
      <w:contextualSpacing/>
    </w:pPr>
  </w:style>
  <w:style w:type="character" w:customStyle="1" w:styleId="ilfuvd">
    <w:name w:val="ilfuvd"/>
    <w:basedOn w:val="DefaultParagraphFont"/>
    <w:rsid w:val="001102BD"/>
  </w:style>
  <w:style w:type="paragraph" w:styleId="Header">
    <w:name w:val="header"/>
    <w:basedOn w:val="Normal"/>
    <w:link w:val="HeaderChar"/>
    <w:uiPriority w:val="99"/>
    <w:unhideWhenUsed/>
    <w:rsid w:val="00F74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A1C"/>
    <w:rPr>
      <w:sz w:val="22"/>
      <w:szCs w:val="22"/>
    </w:rPr>
  </w:style>
  <w:style w:type="paragraph" w:styleId="Footer">
    <w:name w:val="footer"/>
    <w:basedOn w:val="Normal"/>
    <w:link w:val="FooterChar"/>
    <w:uiPriority w:val="99"/>
    <w:unhideWhenUsed/>
    <w:rsid w:val="00F74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A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2019-03-19T15:29:00Z</dcterms:created>
  <dcterms:modified xsi:type="dcterms:W3CDTF">2019-03-19T15:50:00Z</dcterms:modified>
</cp:coreProperties>
</file>