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6F3E9" w14:textId="77777777" w:rsidR="009720C7" w:rsidRPr="009720C7" w:rsidRDefault="009720C7" w:rsidP="009720C7">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9720C7">
        <w:rPr>
          <w:rFonts w:ascii="Times New Roman" w:eastAsia="Times New Roman" w:hAnsi="Times New Roman" w:cs="Times New Roman"/>
          <w:b/>
          <w:bCs/>
          <w:kern w:val="36"/>
          <w:sz w:val="48"/>
          <w:szCs w:val="48"/>
          <w:lang w:eastAsia="en-GB"/>
        </w:rPr>
        <w:t>Creating</w:t>
      </w:r>
      <w:bookmarkStart w:id="0" w:name="_GoBack"/>
      <w:bookmarkEnd w:id="0"/>
      <w:r w:rsidRPr="009720C7">
        <w:rPr>
          <w:rFonts w:ascii="Times New Roman" w:eastAsia="Times New Roman" w:hAnsi="Times New Roman" w:cs="Times New Roman"/>
          <w:b/>
          <w:bCs/>
          <w:kern w:val="36"/>
          <w:sz w:val="48"/>
          <w:szCs w:val="48"/>
          <w:lang w:eastAsia="en-GB"/>
        </w:rPr>
        <w:t xml:space="preserve"> an ideas bank</w:t>
      </w:r>
    </w:p>
    <w:p w14:paraId="0DB7FF46" w14:textId="77777777" w:rsidR="009720C7" w:rsidRPr="009720C7" w:rsidRDefault="009720C7" w:rsidP="009720C7">
      <w:pPr>
        <w:spacing w:after="160" w:line="259" w:lineRule="auto"/>
        <w:contextualSpacing/>
        <w:rPr>
          <w:rFonts w:ascii="Calibri" w:eastAsia="Calibri" w:hAnsi="Calibri" w:cs="Calibri"/>
        </w:rPr>
      </w:pPr>
      <w:r w:rsidRPr="009720C7">
        <w:rPr>
          <w:rFonts w:ascii="Calibri" w:eastAsia="Calibri" w:hAnsi="Calibri" w:cs="Calibri"/>
        </w:rPr>
        <w:t xml:space="preserve">Sharing ideas and recognising the bonus of having resources and solutions at your fingertips makes your work as a sensory detective so much easier. Compiling the ideas under the seven sensory sections will make your search for support streamlined. Having a dedicated space to store resources and preparing clearly presented files, either hard copy or on a shared database, will make your idea bank readily accessible. Developing a resource library of books addressing sensory issues will also inform you on this journey. </w:t>
      </w:r>
    </w:p>
    <w:p w14:paraId="66C8DACC" w14:textId="77777777" w:rsidR="009720C7" w:rsidRPr="009720C7" w:rsidRDefault="009720C7" w:rsidP="009720C7">
      <w:pPr>
        <w:spacing w:after="160" w:line="259" w:lineRule="auto"/>
        <w:contextualSpacing/>
        <w:rPr>
          <w:rFonts w:ascii="Calibri" w:eastAsia="Calibri" w:hAnsi="Calibri" w:cs="Calibri"/>
        </w:rPr>
      </w:pPr>
    </w:p>
    <w:p w14:paraId="427EB10E" w14:textId="77777777" w:rsidR="009720C7" w:rsidRPr="009720C7" w:rsidRDefault="009720C7" w:rsidP="009720C7">
      <w:pPr>
        <w:spacing w:after="160" w:line="259" w:lineRule="auto"/>
        <w:contextualSpacing/>
        <w:rPr>
          <w:rFonts w:ascii="Calibri" w:eastAsia="Calibri" w:hAnsi="Calibri" w:cs="Calibri"/>
        </w:rPr>
      </w:pPr>
      <w:r w:rsidRPr="009720C7">
        <w:rPr>
          <w:rFonts w:ascii="Calibri" w:eastAsia="Calibri" w:hAnsi="Calibri" w:cs="Calibri"/>
        </w:rPr>
        <w:t>Each section should include:</w:t>
      </w:r>
    </w:p>
    <w:p w14:paraId="115B43F9" w14:textId="77777777" w:rsidR="009720C7" w:rsidRPr="009720C7" w:rsidRDefault="009720C7" w:rsidP="009720C7">
      <w:pPr>
        <w:numPr>
          <w:ilvl w:val="0"/>
          <w:numId w:val="1"/>
        </w:numPr>
        <w:spacing w:after="160" w:line="259" w:lineRule="auto"/>
        <w:contextualSpacing/>
        <w:rPr>
          <w:rFonts w:ascii="Calibri" w:eastAsia="Calibri" w:hAnsi="Calibri" w:cs="Calibri"/>
        </w:rPr>
      </w:pPr>
      <w:r w:rsidRPr="009720C7">
        <w:rPr>
          <w:rFonts w:ascii="Calibri" w:eastAsia="Calibri" w:hAnsi="Calibri" w:cs="Calibri"/>
        </w:rPr>
        <w:t>Written information on the sense itself</w:t>
      </w:r>
    </w:p>
    <w:p w14:paraId="754B71C8" w14:textId="77777777" w:rsidR="009720C7" w:rsidRPr="009720C7" w:rsidRDefault="009720C7" w:rsidP="009720C7">
      <w:pPr>
        <w:numPr>
          <w:ilvl w:val="0"/>
          <w:numId w:val="1"/>
        </w:numPr>
        <w:spacing w:after="160" w:line="259" w:lineRule="auto"/>
        <w:contextualSpacing/>
        <w:rPr>
          <w:rFonts w:ascii="Calibri" w:eastAsia="Calibri" w:hAnsi="Calibri" w:cs="Calibri"/>
        </w:rPr>
      </w:pPr>
      <w:r w:rsidRPr="009720C7">
        <w:rPr>
          <w:rFonts w:ascii="Calibri" w:eastAsia="Calibri" w:hAnsi="Calibri" w:cs="Calibri"/>
        </w:rPr>
        <w:t>Case studies of children in the school if possible</w:t>
      </w:r>
    </w:p>
    <w:p w14:paraId="6A590D0D" w14:textId="77777777" w:rsidR="009720C7" w:rsidRPr="009720C7" w:rsidRDefault="009720C7" w:rsidP="009720C7">
      <w:pPr>
        <w:numPr>
          <w:ilvl w:val="0"/>
          <w:numId w:val="1"/>
        </w:numPr>
        <w:spacing w:after="160" w:line="259" w:lineRule="auto"/>
        <w:contextualSpacing/>
        <w:rPr>
          <w:rFonts w:ascii="Calibri" w:eastAsia="Calibri" w:hAnsi="Calibri" w:cs="Calibri"/>
        </w:rPr>
      </w:pPr>
      <w:r w:rsidRPr="009720C7">
        <w:rPr>
          <w:rFonts w:ascii="Calibri" w:eastAsia="Calibri" w:hAnsi="Calibri" w:cs="Calibri"/>
        </w:rPr>
        <w:t>Cross reference to available books and online links for further reading</w:t>
      </w:r>
    </w:p>
    <w:p w14:paraId="75568E40" w14:textId="77777777" w:rsidR="009720C7" w:rsidRPr="009720C7" w:rsidRDefault="009720C7" w:rsidP="009720C7">
      <w:pPr>
        <w:numPr>
          <w:ilvl w:val="0"/>
          <w:numId w:val="1"/>
        </w:numPr>
        <w:spacing w:after="160" w:line="259" w:lineRule="auto"/>
        <w:contextualSpacing/>
        <w:rPr>
          <w:rFonts w:ascii="Calibri" w:eastAsia="Calibri" w:hAnsi="Calibri" w:cs="Calibri"/>
        </w:rPr>
      </w:pPr>
      <w:r w:rsidRPr="009720C7">
        <w:rPr>
          <w:rFonts w:ascii="Calibri" w:eastAsia="Calibri" w:hAnsi="Calibri" w:cs="Calibri"/>
        </w:rPr>
        <w:t>A list of the resources to support that specific sense</w:t>
      </w:r>
    </w:p>
    <w:p w14:paraId="149C27FC" w14:textId="77777777" w:rsidR="009720C7" w:rsidRPr="009720C7" w:rsidRDefault="009720C7" w:rsidP="009720C7">
      <w:pPr>
        <w:spacing w:after="160" w:line="259" w:lineRule="auto"/>
        <w:rPr>
          <w:rFonts w:ascii="Calibri" w:eastAsia="Calibri" w:hAnsi="Calibri" w:cs="Calibri"/>
        </w:rPr>
      </w:pPr>
      <w:r w:rsidRPr="009720C7">
        <w:rPr>
          <w:rFonts w:ascii="Calibri" w:eastAsia="Calibri" w:hAnsi="Calibri" w:cs="Calibri"/>
        </w:rPr>
        <w:t>Some resources you may consider are:</w:t>
      </w:r>
    </w:p>
    <w:p w14:paraId="45B6B667" w14:textId="77777777" w:rsidR="009720C7" w:rsidRPr="009720C7" w:rsidRDefault="009720C7" w:rsidP="009720C7">
      <w:pPr>
        <w:spacing w:after="160" w:line="259" w:lineRule="auto"/>
        <w:ind w:left="720"/>
        <w:contextualSpacing/>
        <w:rPr>
          <w:rFonts w:ascii="Calibri" w:eastAsia="Calibri" w:hAnsi="Calibri" w:cs="Calibri"/>
        </w:rPr>
      </w:pPr>
    </w:p>
    <w:tbl>
      <w:tblPr>
        <w:tblStyle w:val="TableGrid"/>
        <w:tblW w:w="0" w:type="auto"/>
        <w:tblInd w:w="607" w:type="dxa"/>
        <w:tblLook w:val="04A0" w:firstRow="1" w:lastRow="0" w:firstColumn="1" w:lastColumn="0" w:noHBand="0" w:noVBand="1"/>
      </w:tblPr>
      <w:tblGrid>
        <w:gridCol w:w="4035"/>
        <w:gridCol w:w="4035"/>
      </w:tblGrid>
      <w:tr w:rsidR="009720C7" w:rsidRPr="009720C7" w14:paraId="355A4CDF" w14:textId="77777777" w:rsidTr="00181FA2">
        <w:tc>
          <w:tcPr>
            <w:tcW w:w="4035" w:type="dxa"/>
          </w:tcPr>
          <w:p w14:paraId="0D806EAE" w14:textId="77777777" w:rsidR="009720C7" w:rsidRPr="009720C7" w:rsidRDefault="009720C7" w:rsidP="009720C7">
            <w:pPr>
              <w:contextualSpacing/>
              <w:rPr>
                <w:rFonts w:ascii="Calibri" w:eastAsia="Calibri" w:hAnsi="Calibri" w:cs="Calibri"/>
                <w:b/>
              </w:rPr>
            </w:pPr>
            <w:r w:rsidRPr="009720C7">
              <w:rPr>
                <w:rFonts w:ascii="Calibri" w:eastAsia="Calibri" w:hAnsi="Calibri" w:cs="Calibri"/>
                <w:b/>
              </w:rPr>
              <w:t>Sense</w:t>
            </w:r>
          </w:p>
        </w:tc>
        <w:tc>
          <w:tcPr>
            <w:tcW w:w="4035" w:type="dxa"/>
          </w:tcPr>
          <w:p w14:paraId="1322B3D9" w14:textId="77777777" w:rsidR="009720C7" w:rsidRPr="009720C7" w:rsidRDefault="009720C7" w:rsidP="009720C7">
            <w:pPr>
              <w:contextualSpacing/>
              <w:rPr>
                <w:rFonts w:ascii="Calibri" w:eastAsia="Calibri" w:hAnsi="Calibri" w:cs="Calibri"/>
                <w:b/>
              </w:rPr>
            </w:pPr>
            <w:r w:rsidRPr="009720C7">
              <w:rPr>
                <w:rFonts w:ascii="Calibri" w:eastAsia="Calibri" w:hAnsi="Calibri" w:cs="Calibri"/>
                <w:b/>
              </w:rPr>
              <w:t>Resources</w:t>
            </w:r>
          </w:p>
        </w:tc>
      </w:tr>
      <w:tr w:rsidR="009720C7" w:rsidRPr="009720C7" w14:paraId="4F65E335" w14:textId="77777777" w:rsidTr="00181FA2">
        <w:tc>
          <w:tcPr>
            <w:tcW w:w="4035" w:type="dxa"/>
          </w:tcPr>
          <w:p w14:paraId="6443D3F6" w14:textId="77777777" w:rsidR="009720C7" w:rsidRPr="009720C7" w:rsidRDefault="009720C7" w:rsidP="009720C7">
            <w:pPr>
              <w:contextualSpacing/>
              <w:rPr>
                <w:rFonts w:ascii="Calibri" w:eastAsia="Calibri" w:hAnsi="Calibri" w:cs="Calibri"/>
                <w:b/>
                <w:i/>
              </w:rPr>
            </w:pPr>
          </w:p>
          <w:p w14:paraId="1927731D" w14:textId="77777777" w:rsidR="009720C7" w:rsidRPr="009720C7" w:rsidRDefault="009720C7" w:rsidP="009720C7">
            <w:pPr>
              <w:contextualSpacing/>
              <w:rPr>
                <w:rFonts w:ascii="Calibri" w:eastAsia="Calibri" w:hAnsi="Calibri" w:cs="Calibri"/>
                <w:b/>
                <w:i/>
              </w:rPr>
            </w:pPr>
            <w:r w:rsidRPr="009720C7">
              <w:rPr>
                <w:rFonts w:ascii="Calibri" w:eastAsia="Calibri" w:hAnsi="Calibri" w:cs="Calibri"/>
                <w:b/>
                <w:i/>
              </w:rPr>
              <w:t>Sight – vision</w:t>
            </w:r>
          </w:p>
          <w:p w14:paraId="1977E4D9" w14:textId="77777777" w:rsidR="009720C7" w:rsidRPr="009720C7" w:rsidRDefault="009720C7" w:rsidP="009720C7">
            <w:pPr>
              <w:contextualSpacing/>
              <w:rPr>
                <w:rFonts w:ascii="Calibri" w:eastAsia="Calibri" w:hAnsi="Calibri" w:cs="Calibri"/>
                <w:b/>
                <w:i/>
              </w:rPr>
            </w:pPr>
          </w:p>
        </w:tc>
        <w:tc>
          <w:tcPr>
            <w:tcW w:w="4035" w:type="dxa"/>
          </w:tcPr>
          <w:p w14:paraId="27930CFC"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Adapt lighting, consider seating position related to sunlight</w:t>
            </w:r>
          </w:p>
        </w:tc>
      </w:tr>
      <w:tr w:rsidR="009720C7" w:rsidRPr="009720C7" w14:paraId="2FF52D6D" w14:textId="77777777" w:rsidTr="00181FA2">
        <w:tc>
          <w:tcPr>
            <w:tcW w:w="4035" w:type="dxa"/>
          </w:tcPr>
          <w:p w14:paraId="12CA42EC" w14:textId="77777777" w:rsidR="009720C7" w:rsidRPr="009720C7" w:rsidRDefault="009720C7" w:rsidP="009720C7">
            <w:pPr>
              <w:contextualSpacing/>
              <w:rPr>
                <w:rFonts w:ascii="Calibri" w:eastAsia="Calibri" w:hAnsi="Calibri" w:cs="Calibri"/>
                <w:b/>
                <w:i/>
              </w:rPr>
            </w:pPr>
          </w:p>
          <w:p w14:paraId="747602F7" w14:textId="77777777" w:rsidR="009720C7" w:rsidRPr="009720C7" w:rsidRDefault="009720C7" w:rsidP="009720C7">
            <w:pPr>
              <w:contextualSpacing/>
              <w:rPr>
                <w:rFonts w:ascii="Calibri" w:eastAsia="Calibri" w:hAnsi="Calibri" w:cs="Calibri"/>
                <w:b/>
                <w:i/>
              </w:rPr>
            </w:pPr>
            <w:r w:rsidRPr="009720C7">
              <w:rPr>
                <w:rFonts w:ascii="Calibri" w:eastAsia="Calibri" w:hAnsi="Calibri" w:cs="Calibri"/>
                <w:b/>
                <w:i/>
              </w:rPr>
              <w:t>Touch – tactile</w:t>
            </w:r>
          </w:p>
          <w:p w14:paraId="6E5CB683" w14:textId="77777777" w:rsidR="009720C7" w:rsidRPr="009720C7" w:rsidRDefault="009720C7" w:rsidP="009720C7">
            <w:pPr>
              <w:contextualSpacing/>
              <w:rPr>
                <w:rFonts w:ascii="Calibri" w:eastAsia="Calibri" w:hAnsi="Calibri" w:cs="Calibri"/>
                <w:b/>
                <w:i/>
              </w:rPr>
            </w:pPr>
          </w:p>
        </w:tc>
        <w:tc>
          <w:tcPr>
            <w:tcW w:w="4035" w:type="dxa"/>
          </w:tcPr>
          <w:p w14:paraId="75D2B84C"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 xml:space="preserve">Textured stepping stones. Fabrics, gloop, Play-Doh, fidget toys, bubbles, shaving cream, </w:t>
            </w:r>
          </w:p>
        </w:tc>
      </w:tr>
      <w:tr w:rsidR="009720C7" w:rsidRPr="009720C7" w14:paraId="692C91AE" w14:textId="77777777" w:rsidTr="00181FA2">
        <w:tc>
          <w:tcPr>
            <w:tcW w:w="4035" w:type="dxa"/>
          </w:tcPr>
          <w:p w14:paraId="6BDC8523" w14:textId="77777777" w:rsidR="009720C7" w:rsidRPr="009720C7" w:rsidRDefault="009720C7" w:rsidP="009720C7">
            <w:pPr>
              <w:contextualSpacing/>
              <w:rPr>
                <w:rFonts w:ascii="Calibri" w:eastAsia="Calibri" w:hAnsi="Calibri" w:cs="Calibri"/>
                <w:b/>
                <w:i/>
              </w:rPr>
            </w:pPr>
          </w:p>
          <w:p w14:paraId="05EC880E" w14:textId="77777777" w:rsidR="009720C7" w:rsidRPr="009720C7" w:rsidRDefault="009720C7" w:rsidP="009720C7">
            <w:pPr>
              <w:contextualSpacing/>
              <w:rPr>
                <w:rFonts w:ascii="Calibri" w:eastAsia="Calibri" w:hAnsi="Calibri" w:cs="Calibri"/>
                <w:b/>
                <w:i/>
              </w:rPr>
            </w:pPr>
            <w:r w:rsidRPr="009720C7">
              <w:rPr>
                <w:rFonts w:ascii="Calibri" w:eastAsia="Calibri" w:hAnsi="Calibri" w:cs="Calibri"/>
                <w:b/>
                <w:i/>
              </w:rPr>
              <w:t>Sound – auditory</w:t>
            </w:r>
          </w:p>
          <w:p w14:paraId="5E2C29C5" w14:textId="77777777" w:rsidR="009720C7" w:rsidRPr="009720C7" w:rsidRDefault="009720C7" w:rsidP="009720C7">
            <w:pPr>
              <w:contextualSpacing/>
              <w:rPr>
                <w:rFonts w:ascii="Calibri" w:eastAsia="Calibri" w:hAnsi="Calibri" w:cs="Calibri"/>
                <w:b/>
                <w:i/>
              </w:rPr>
            </w:pPr>
          </w:p>
        </w:tc>
        <w:tc>
          <w:tcPr>
            <w:tcW w:w="4035" w:type="dxa"/>
          </w:tcPr>
          <w:p w14:paraId="5F4B5C9B"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Ear defenders, desensitise to environmental noise, consider quiet music</w:t>
            </w:r>
          </w:p>
        </w:tc>
      </w:tr>
      <w:tr w:rsidR="009720C7" w:rsidRPr="009720C7" w14:paraId="4540F20E" w14:textId="77777777" w:rsidTr="00181FA2">
        <w:tc>
          <w:tcPr>
            <w:tcW w:w="4035" w:type="dxa"/>
          </w:tcPr>
          <w:p w14:paraId="6DDDA536" w14:textId="77777777" w:rsidR="009720C7" w:rsidRPr="009720C7" w:rsidRDefault="009720C7" w:rsidP="009720C7">
            <w:pPr>
              <w:contextualSpacing/>
              <w:rPr>
                <w:rFonts w:ascii="Calibri" w:eastAsia="Calibri" w:hAnsi="Calibri" w:cs="Calibri"/>
                <w:b/>
                <w:i/>
              </w:rPr>
            </w:pPr>
          </w:p>
          <w:p w14:paraId="6B18031F" w14:textId="77777777" w:rsidR="009720C7" w:rsidRPr="009720C7" w:rsidRDefault="009720C7" w:rsidP="009720C7">
            <w:pPr>
              <w:contextualSpacing/>
              <w:rPr>
                <w:rFonts w:ascii="Calibri" w:eastAsia="Calibri" w:hAnsi="Calibri" w:cs="Calibri"/>
                <w:b/>
                <w:i/>
              </w:rPr>
            </w:pPr>
            <w:r w:rsidRPr="009720C7">
              <w:rPr>
                <w:rFonts w:ascii="Calibri" w:eastAsia="Calibri" w:hAnsi="Calibri" w:cs="Calibri"/>
                <w:b/>
                <w:i/>
              </w:rPr>
              <w:t>Smell – olfactory</w:t>
            </w:r>
          </w:p>
          <w:p w14:paraId="133CBBDE" w14:textId="77777777" w:rsidR="009720C7" w:rsidRPr="009720C7" w:rsidRDefault="009720C7" w:rsidP="009720C7">
            <w:pPr>
              <w:contextualSpacing/>
              <w:rPr>
                <w:rFonts w:ascii="Calibri" w:eastAsia="Calibri" w:hAnsi="Calibri" w:cs="Calibri"/>
                <w:b/>
                <w:i/>
              </w:rPr>
            </w:pPr>
          </w:p>
        </w:tc>
        <w:tc>
          <w:tcPr>
            <w:tcW w:w="4035" w:type="dxa"/>
          </w:tcPr>
          <w:p w14:paraId="1BFFF404"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Sniffing patches, experiences through fruits</w:t>
            </w:r>
          </w:p>
        </w:tc>
      </w:tr>
      <w:tr w:rsidR="009720C7" w:rsidRPr="009720C7" w14:paraId="192BB4F1" w14:textId="77777777" w:rsidTr="00181FA2">
        <w:tc>
          <w:tcPr>
            <w:tcW w:w="4035" w:type="dxa"/>
          </w:tcPr>
          <w:p w14:paraId="6792CA31" w14:textId="77777777" w:rsidR="009720C7" w:rsidRPr="009720C7" w:rsidRDefault="009720C7" w:rsidP="009720C7">
            <w:pPr>
              <w:contextualSpacing/>
              <w:rPr>
                <w:rFonts w:ascii="Calibri" w:eastAsia="Calibri" w:hAnsi="Calibri" w:cs="Calibri"/>
                <w:b/>
                <w:i/>
              </w:rPr>
            </w:pPr>
          </w:p>
          <w:p w14:paraId="0563A21B" w14:textId="77777777" w:rsidR="009720C7" w:rsidRPr="009720C7" w:rsidRDefault="009720C7" w:rsidP="009720C7">
            <w:pPr>
              <w:contextualSpacing/>
              <w:rPr>
                <w:rFonts w:ascii="Calibri" w:eastAsia="Calibri" w:hAnsi="Calibri" w:cs="Calibri"/>
                <w:b/>
                <w:i/>
              </w:rPr>
            </w:pPr>
            <w:r w:rsidRPr="009720C7">
              <w:rPr>
                <w:rFonts w:ascii="Calibri" w:eastAsia="Calibri" w:hAnsi="Calibri" w:cs="Calibri"/>
                <w:b/>
                <w:i/>
              </w:rPr>
              <w:t>Taste – gustatory</w:t>
            </w:r>
          </w:p>
          <w:p w14:paraId="5A4E934A" w14:textId="77777777" w:rsidR="009720C7" w:rsidRPr="009720C7" w:rsidRDefault="009720C7" w:rsidP="009720C7">
            <w:pPr>
              <w:contextualSpacing/>
              <w:rPr>
                <w:rFonts w:ascii="Calibri" w:eastAsia="Calibri" w:hAnsi="Calibri" w:cs="Calibri"/>
                <w:b/>
                <w:i/>
              </w:rPr>
            </w:pPr>
          </w:p>
        </w:tc>
        <w:tc>
          <w:tcPr>
            <w:tcW w:w="4035" w:type="dxa"/>
          </w:tcPr>
          <w:p w14:paraId="1375618A"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Tasting session, useful recipes for food technology, user-friendly cafes to visit</w:t>
            </w:r>
          </w:p>
        </w:tc>
      </w:tr>
      <w:tr w:rsidR="009720C7" w:rsidRPr="009720C7" w14:paraId="74ACA449" w14:textId="77777777" w:rsidTr="00181FA2">
        <w:tc>
          <w:tcPr>
            <w:tcW w:w="4035" w:type="dxa"/>
          </w:tcPr>
          <w:p w14:paraId="3CC931CE" w14:textId="77777777" w:rsidR="009720C7" w:rsidRPr="009720C7" w:rsidRDefault="009720C7" w:rsidP="009720C7">
            <w:pPr>
              <w:contextualSpacing/>
              <w:rPr>
                <w:rFonts w:ascii="Calibri" w:eastAsia="Calibri" w:hAnsi="Calibri" w:cs="Calibri"/>
                <w:b/>
                <w:i/>
              </w:rPr>
            </w:pPr>
          </w:p>
          <w:p w14:paraId="0D8884C7" w14:textId="77777777" w:rsidR="009720C7" w:rsidRPr="009720C7" w:rsidRDefault="009720C7" w:rsidP="009720C7">
            <w:pPr>
              <w:contextualSpacing/>
              <w:rPr>
                <w:rFonts w:ascii="Calibri" w:eastAsia="Calibri" w:hAnsi="Calibri" w:cs="Calibri"/>
                <w:b/>
                <w:i/>
              </w:rPr>
            </w:pPr>
            <w:r w:rsidRPr="009720C7">
              <w:rPr>
                <w:rFonts w:ascii="Calibri" w:eastAsia="Calibri" w:hAnsi="Calibri" w:cs="Calibri"/>
                <w:b/>
                <w:i/>
              </w:rPr>
              <w:t>Body position – proprioception</w:t>
            </w:r>
          </w:p>
          <w:p w14:paraId="495A9112" w14:textId="77777777" w:rsidR="009720C7" w:rsidRPr="009720C7" w:rsidRDefault="009720C7" w:rsidP="009720C7">
            <w:pPr>
              <w:contextualSpacing/>
              <w:rPr>
                <w:rFonts w:ascii="Calibri" w:eastAsia="Calibri" w:hAnsi="Calibri" w:cs="Calibri"/>
                <w:b/>
                <w:i/>
              </w:rPr>
            </w:pPr>
          </w:p>
        </w:tc>
        <w:tc>
          <w:tcPr>
            <w:tcW w:w="4035" w:type="dxa"/>
          </w:tcPr>
          <w:p w14:paraId="327C4405"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 xml:space="preserve">Weight-bearing activities – crawling </w:t>
            </w:r>
          </w:p>
          <w:p w14:paraId="644A3D8B"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Resistance activities – pull/push</w:t>
            </w:r>
          </w:p>
          <w:p w14:paraId="0F27F383"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Heavy lifting – seek advice on optimum weight</w:t>
            </w:r>
          </w:p>
          <w:p w14:paraId="0AB59F4B" w14:textId="77777777" w:rsidR="009720C7" w:rsidRPr="009720C7" w:rsidRDefault="009720C7" w:rsidP="009720C7">
            <w:pPr>
              <w:contextualSpacing/>
              <w:rPr>
                <w:rFonts w:ascii="Calibri" w:eastAsia="Calibri" w:hAnsi="Calibri" w:cs="Calibri"/>
              </w:rPr>
            </w:pPr>
          </w:p>
        </w:tc>
      </w:tr>
      <w:tr w:rsidR="009720C7" w:rsidRPr="009720C7" w14:paraId="13AE5C8D" w14:textId="77777777" w:rsidTr="00181FA2">
        <w:tc>
          <w:tcPr>
            <w:tcW w:w="4035" w:type="dxa"/>
          </w:tcPr>
          <w:p w14:paraId="1E276C86" w14:textId="77777777" w:rsidR="009720C7" w:rsidRPr="009720C7" w:rsidRDefault="009720C7" w:rsidP="009720C7">
            <w:pPr>
              <w:contextualSpacing/>
              <w:rPr>
                <w:rFonts w:ascii="Calibri" w:eastAsia="Calibri" w:hAnsi="Calibri" w:cs="Calibri"/>
                <w:b/>
                <w:i/>
              </w:rPr>
            </w:pPr>
          </w:p>
          <w:p w14:paraId="697B08A6" w14:textId="77777777" w:rsidR="009720C7" w:rsidRPr="009720C7" w:rsidRDefault="009720C7" w:rsidP="009720C7">
            <w:pPr>
              <w:contextualSpacing/>
              <w:rPr>
                <w:rFonts w:ascii="Calibri" w:eastAsia="Calibri" w:hAnsi="Calibri" w:cs="Calibri"/>
                <w:b/>
                <w:i/>
              </w:rPr>
            </w:pPr>
            <w:r w:rsidRPr="009720C7">
              <w:rPr>
                <w:rFonts w:ascii="Calibri" w:eastAsia="Calibri" w:hAnsi="Calibri" w:cs="Calibri"/>
                <w:b/>
                <w:i/>
              </w:rPr>
              <w:t>Movement – vestibular</w:t>
            </w:r>
          </w:p>
          <w:p w14:paraId="3007BC72" w14:textId="77777777" w:rsidR="009720C7" w:rsidRPr="009720C7" w:rsidRDefault="009720C7" w:rsidP="009720C7">
            <w:pPr>
              <w:contextualSpacing/>
              <w:rPr>
                <w:rFonts w:ascii="Calibri" w:eastAsia="Calibri" w:hAnsi="Calibri" w:cs="Calibri"/>
                <w:b/>
                <w:i/>
              </w:rPr>
            </w:pPr>
          </w:p>
        </w:tc>
        <w:tc>
          <w:tcPr>
            <w:tcW w:w="4035" w:type="dxa"/>
          </w:tcPr>
          <w:p w14:paraId="33D529B9" w14:textId="77777777" w:rsidR="009720C7" w:rsidRPr="009720C7" w:rsidRDefault="009720C7" w:rsidP="009720C7">
            <w:pPr>
              <w:contextualSpacing/>
              <w:rPr>
                <w:rFonts w:ascii="Calibri" w:eastAsia="Calibri" w:hAnsi="Calibri" w:cs="Calibri"/>
              </w:rPr>
            </w:pPr>
            <w:r w:rsidRPr="009720C7">
              <w:rPr>
                <w:rFonts w:ascii="Calibri" w:eastAsia="Calibri" w:hAnsi="Calibri" w:cs="Calibri"/>
              </w:rPr>
              <w:t>Swings, trampoline, trampettes, climbing frame, balance beams, wobble cushion</w:t>
            </w:r>
          </w:p>
        </w:tc>
      </w:tr>
    </w:tbl>
    <w:p w14:paraId="2321457F" w14:textId="77777777" w:rsidR="009720C7" w:rsidRPr="009720C7" w:rsidRDefault="009720C7" w:rsidP="009720C7">
      <w:pPr>
        <w:spacing w:after="160" w:line="259" w:lineRule="auto"/>
        <w:ind w:left="720"/>
        <w:contextualSpacing/>
        <w:rPr>
          <w:rFonts w:ascii="Calibri" w:eastAsia="Calibri" w:hAnsi="Calibri" w:cs="Calibri"/>
        </w:rPr>
      </w:pPr>
    </w:p>
    <w:p w14:paraId="4E73DC6C" w14:textId="77777777" w:rsidR="009720C7" w:rsidRPr="009720C7" w:rsidRDefault="009720C7" w:rsidP="009720C7">
      <w:pPr>
        <w:spacing w:after="160" w:line="259" w:lineRule="auto"/>
        <w:contextualSpacing/>
        <w:rPr>
          <w:rFonts w:ascii="Calibri" w:eastAsia="Calibri" w:hAnsi="Calibri" w:cs="Calibri"/>
        </w:rPr>
      </w:pPr>
    </w:p>
    <w:p w14:paraId="4DDBF96B" w14:textId="77777777" w:rsidR="009720C7" w:rsidRPr="009720C7" w:rsidRDefault="009720C7" w:rsidP="009720C7">
      <w:pPr>
        <w:spacing w:after="160" w:line="259" w:lineRule="auto"/>
        <w:contextualSpacing/>
        <w:rPr>
          <w:rFonts w:ascii="Calibri" w:eastAsia="Calibri" w:hAnsi="Calibri" w:cs="Calibri"/>
        </w:rPr>
      </w:pPr>
      <w:r w:rsidRPr="009720C7">
        <w:rPr>
          <w:rFonts w:ascii="Calibri" w:eastAsia="Calibri" w:hAnsi="Calibri" w:cs="Calibri"/>
        </w:rPr>
        <w:t xml:space="preserve">Always consider sensory issues when you are trying to solve a problem that manifests itself in the child being distressed and struggling to cope. Share your observations and concerns with colleagues who may have experienced something similar in their own experience. Explore your concerns with parents/carers to see if they can throw any light on the issue. By </w:t>
      </w:r>
      <w:r w:rsidRPr="009720C7">
        <w:rPr>
          <w:rFonts w:ascii="Calibri" w:eastAsia="Calibri" w:hAnsi="Calibri" w:cs="Calibri"/>
        </w:rPr>
        <w:lastRenderedPageBreak/>
        <w:t xml:space="preserve">looking for answers you can help your pupils develop self-understanding and coping strategies to reduce their anxiety and discomfort. </w:t>
      </w:r>
    </w:p>
    <w:p w14:paraId="0AFC6414" w14:textId="77777777" w:rsidR="009720C7" w:rsidRPr="009720C7" w:rsidRDefault="009720C7" w:rsidP="009720C7">
      <w:pPr>
        <w:spacing w:after="160" w:line="259" w:lineRule="auto"/>
        <w:contextualSpacing/>
        <w:rPr>
          <w:rFonts w:ascii="Calibri" w:eastAsia="Calibri" w:hAnsi="Calibri" w:cs="Calibri"/>
        </w:rPr>
      </w:pPr>
    </w:p>
    <w:p w14:paraId="0F97FD74" w14:textId="77777777" w:rsidR="009720C7" w:rsidRPr="009720C7" w:rsidRDefault="009720C7" w:rsidP="009720C7">
      <w:pPr>
        <w:spacing w:after="160" w:line="259" w:lineRule="auto"/>
        <w:contextualSpacing/>
        <w:rPr>
          <w:rFonts w:ascii="Calibri" w:eastAsia="Calibri" w:hAnsi="Calibri" w:cs="Calibri"/>
        </w:rPr>
      </w:pPr>
    </w:p>
    <w:p w14:paraId="54E308BB" w14:textId="77777777" w:rsidR="009720C7" w:rsidRPr="009720C7" w:rsidRDefault="009720C7" w:rsidP="009720C7">
      <w:pPr>
        <w:spacing w:after="160" w:line="259" w:lineRule="auto"/>
        <w:ind w:left="720"/>
        <w:contextualSpacing/>
        <w:rPr>
          <w:rFonts w:ascii="Calibri" w:eastAsia="Calibri" w:hAnsi="Calibri" w:cs="Calibri"/>
        </w:rPr>
      </w:pPr>
    </w:p>
    <w:p w14:paraId="24D2D39D" w14:textId="77777777" w:rsidR="009720C7" w:rsidRPr="009720C7" w:rsidRDefault="009720C7" w:rsidP="009720C7">
      <w:pPr>
        <w:spacing w:after="160" w:line="259" w:lineRule="auto"/>
        <w:rPr>
          <w:rFonts w:ascii="Calibri" w:eastAsia="Calibri" w:hAnsi="Calibri" w:cs="Calibri"/>
          <w:b/>
        </w:rPr>
      </w:pPr>
    </w:p>
    <w:p w14:paraId="470CF42B" w14:textId="77777777" w:rsidR="009720C7" w:rsidRPr="009720C7" w:rsidRDefault="009720C7" w:rsidP="009720C7">
      <w:pPr>
        <w:spacing w:after="160" w:line="259" w:lineRule="auto"/>
        <w:rPr>
          <w:rFonts w:ascii="Calibri" w:eastAsia="Calibri" w:hAnsi="Calibri" w:cs="Calibri"/>
        </w:rPr>
      </w:pPr>
      <w:r w:rsidRPr="009720C7">
        <w:rPr>
          <w:rFonts w:ascii="Calibri" w:eastAsia="Calibri" w:hAnsi="Calibri" w:cs="Calibri"/>
        </w:rPr>
        <w:t xml:space="preserve"> </w:t>
      </w:r>
    </w:p>
    <w:p w14:paraId="3D6A5267" w14:textId="77777777" w:rsidR="00F56312" w:rsidRDefault="00F56312"/>
    <w:sectPr w:rsidR="00F563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9C7C" w14:textId="77777777" w:rsidR="00354CCA" w:rsidRDefault="00354CCA">
      <w:r>
        <w:separator/>
      </w:r>
    </w:p>
  </w:endnote>
  <w:endnote w:type="continuationSeparator" w:id="0">
    <w:p w14:paraId="721F1765" w14:textId="77777777" w:rsidR="00354CCA" w:rsidRDefault="0035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DA7" w14:textId="77777777" w:rsidR="0006116D" w:rsidRPr="009720C7" w:rsidRDefault="009720C7">
    <w:pPr>
      <w:pStyle w:val="Footer"/>
      <w:rPr>
        <w:rFonts w:cs="Calibri"/>
      </w:rPr>
    </w:pPr>
    <w:r w:rsidRPr="009720C7">
      <w:rPr>
        <w:rFonts w:cs="Calibri"/>
      </w:rPr>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CB01" w14:textId="77777777" w:rsidR="00354CCA" w:rsidRDefault="00354CCA">
      <w:r>
        <w:separator/>
      </w:r>
    </w:p>
  </w:footnote>
  <w:footnote w:type="continuationSeparator" w:id="0">
    <w:p w14:paraId="4F5BAA5B" w14:textId="77777777" w:rsidR="00354CCA" w:rsidRDefault="0035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F00F" w14:textId="150EF656" w:rsidR="0006116D" w:rsidRPr="003A0FB1" w:rsidRDefault="003A0FB1" w:rsidP="003A0FB1">
    <w:pPr>
      <w:spacing w:after="160" w:line="259" w:lineRule="auto"/>
      <w:rPr>
        <w:rFonts w:ascii="Calibri" w:eastAsia="Calibri" w:hAnsi="Calibri" w:cs="Calibri"/>
      </w:rPr>
    </w:pPr>
    <w:r w:rsidRPr="009720C7">
      <w:rPr>
        <w:rFonts w:ascii="Calibri" w:eastAsia="Calibri" w:hAnsi="Calibri" w:cs="Calibri"/>
      </w:rPr>
      <w:t xml:space="preserve">Idea 100: A bank of ideas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0413E"/>
    <w:multiLevelType w:val="hybridMultilevel"/>
    <w:tmpl w:val="677EA5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C7"/>
    <w:rsid w:val="00354CCA"/>
    <w:rsid w:val="003A0FB1"/>
    <w:rsid w:val="00744118"/>
    <w:rsid w:val="009720C7"/>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314EB"/>
  <w15:chartTrackingRefBased/>
  <w15:docId w15:val="{7DE38BD7-AE67-274B-8AED-271D6405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0C7"/>
    <w:pPr>
      <w:tabs>
        <w:tab w:val="center" w:pos="4680"/>
        <w:tab w:val="right" w:pos="9360"/>
      </w:tabs>
    </w:pPr>
  </w:style>
  <w:style w:type="character" w:customStyle="1" w:styleId="HeaderChar">
    <w:name w:val="Header Char"/>
    <w:basedOn w:val="DefaultParagraphFont"/>
    <w:link w:val="Header"/>
    <w:uiPriority w:val="99"/>
    <w:rsid w:val="009720C7"/>
  </w:style>
  <w:style w:type="paragraph" w:styleId="Footer">
    <w:name w:val="footer"/>
    <w:basedOn w:val="Normal"/>
    <w:link w:val="FooterChar"/>
    <w:uiPriority w:val="99"/>
    <w:unhideWhenUsed/>
    <w:rsid w:val="009720C7"/>
    <w:pPr>
      <w:tabs>
        <w:tab w:val="center" w:pos="4680"/>
        <w:tab w:val="right" w:pos="9360"/>
      </w:tabs>
    </w:pPr>
  </w:style>
  <w:style w:type="character" w:customStyle="1" w:styleId="FooterChar">
    <w:name w:val="Footer Char"/>
    <w:basedOn w:val="DefaultParagraphFont"/>
    <w:link w:val="Footer"/>
    <w:uiPriority w:val="99"/>
    <w:rsid w:val="009720C7"/>
  </w:style>
  <w:style w:type="table" w:styleId="TableGrid">
    <w:name w:val="Table Grid"/>
    <w:basedOn w:val="TableNormal"/>
    <w:rsid w:val="009720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2019-03-19T15:40:00Z</dcterms:created>
  <dcterms:modified xsi:type="dcterms:W3CDTF">2019-03-19T16:02:00Z</dcterms:modified>
</cp:coreProperties>
</file>