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59" w:rsidRPr="00BB446E" w:rsidRDefault="00BB446E">
      <w:pPr>
        <w:rPr>
          <w:b/>
          <w:sz w:val="28"/>
          <w:szCs w:val="28"/>
        </w:rPr>
      </w:pPr>
      <w:r w:rsidRPr="00BB446E">
        <w:rPr>
          <w:b/>
          <w:sz w:val="28"/>
          <w:szCs w:val="28"/>
        </w:rPr>
        <w:t xml:space="preserve">Some </w:t>
      </w:r>
      <w:bookmarkStart w:id="0" w:name="_GoBack"/>
      <w:bookmarkEnd w:id="0"/>
      <w:r w:rsidRPr="00BB446E">
        <w:rPr>
          <w:b/>
          <w:sz w:val="28"/>
          <w:szCs w:val="28"/>
        </w:rPr>
        <w:t xml:space="preserve">teaching strategies for Reading </w:t>
      </w:r>
    </w:p>
    <w:p w:rsidR="00BB446E" w:rsidRDefault="00BB446E" w:rsidP="00BB446E">
      <w:pPr>
        <w:pStyle w:val="Footer"/>
        <w:tabs>
          <w:tab w:val="clear" w:pos="4153"/>
          <w:tab w:val="clear" w:pos="8306"/>
        </w:tabs>
        <w:spacing w:line="480" w:lineRule="auto"/>
        <w:jc w:val="both"/>
        <w:rPr>
          <w:rFonts w:ascii="Times New Roman" w:hAnsi="Times New Roman"/>
          <w:b/>
          <w:sz w:val="28"/>
        </w:rPr>
      </w:pPr>
    </w:p>
    <w:p w:rsidR="00BB446E" w:rsidRDefault="00BB446E" w:rsidP="00BB446E">
      <w:pPr>
        <w:pStyle w:val="Footer"/>
        <w:tabs>
          <w:tab w:val="clear" w:pos="4153"/>
          <w:tab w:val="clear" w:pos="8306"/>
        </w:tabs>
        <w:spacing w:line="480" w:lineRule="auto"/>
        <w:jc w:val="both"/>
        <w:rPr>
          <w:rFonts w:ascii="Times New Roman" w:hAnsi="Times New Roman"/>
          <w:b/>
          <w:sz w:val="28"/>
        </w:rPr>
      </w:pPr>
      <w:r>
        <w:rPr>
          <w:rFonts w:ascii="Times New Roman" w:hAnsi="Times New Roman"/>
          <w:b/>
          <w:sz w:val="28"/>
        </w:rPr>
        <w:t>Reading</w:t>
      </w:r>
    </w:p>
    <w:p w:rsidR="00BB446E" w:rsidRDefault="00BB446E" w:rsidP="00BB446E">
      <w:pPr>
        <w:pStyle w:val="Footer"/>
        <w:tabs>
          <w:tab w:val="clear" w:pos="4153"/>
          <w:tab w:val="clear" w:pos="8306"/>
        </w:tabs>
        <w:spacing w:line="480" w:lineRule="auto"/>
        <w:jc w:val="both"/>
        <w:rPr>
          <w:rFonts w:ascii="Times New Roman" w:hAnsi="Times New Roman"/>
          <w:sz w:val="28"/>
        </w:rPr>
      </w:pPr>
      <w:r>
        <w:rPr>
          <w:rFonts w:ascii="Times New Roman" w:hAnsi="Times New Roman"/>
          <w:sz w:val="28"/>
        </w:rPr>
        <w:t>Teaching strategies to help with reading include:</w:t>
      </w:r>
    </w:p>
    <w:p w:rsidR="00BB446E" w:rsidRDefault="00BB446E" w:rsidP="00BB446E">
      <w:pPr>
        <w:pStyle w:val="Footer"/>
        <w:numPr>
          <w:ilvl w:val="0"/>
          <w:numId w:val="1"/>
        </w:numPr>
        <w:tabs>
          <w:tab w:val="clear" w:pos="4153"/>
          <w:tab w:val="clear" w:pos="8306"/>
        </w:tabs>
        <w:spacing w:line="480" w:lineRule="auto"/>
        <w:jc w:val="both"/>
        <w:rPr>
          <w:rFonts w:ascii="Times New Roman" w:hAnsi="Times New Roman"/>
          <w:sz w:val="28"/>
        </w:rPr>
      </w:pPr>
      <w:proofErr w:type="gramStart"/>
      <w:r>
        <w:rPr>
          <w:rFonts w:ascii="Times New Roman" w:hAnsi="Times New Roman"/>
          <w:sz w:val="28"/>
        </w:rPr>
        <w:t>paired</w:t>
      </w:r>
      <w:proofErr w:type="gramEnd"/>
      <w:r>
        <w:rPr>
          <w:rFonts w:ascii="Times New Roman" w:hAnsi="Times New Roman"/>
          <w:sz w:val="28"/>
        </w:rPr>
        <w:t xml:space="preserve"> reading </w:t>
      </w:r>
      <w:r>
        <w:rPr>
          <w:rFonts w:ascii="Times New Roman" w:hAnsi="Times New Roman"/>
          <w:sz w:val="28"/>
        </w:rPr>
        <w:t>and peer tutoring (see Idea 48)</w:t>
      </w:r>
      <w:r>
        <w:rPr>
          <w:rFonts w:ascii="Times New Roman" w:hAnsi="Times New Roman"/>
          <w:sz w:val="28"/>
        </w:rPr>
        <w:t>. These strategies can be useful because the child obtains feedback and support from either an adult or from peers.</w:t>
      </w:r>
    </w:p>
    <w:p w:rsidR="00BB446E" w:rsidRDefault="00BB446E" w:rsidP="00BB446E">
      <w:pPr>
        <w:pStyle w:val="Footer"/>
        <w:numPr>
          <w:ilvl w:val="0"/>
          <w:numId w:val="1"/>
        </w:numPr>
        <w:tabs>
          <w:tab w:val="clear" w:pos="4153"/>
          <w:tab w:val="clear" w:pos="8306"/>
        </w:tabs>
        <w:spacing w:line="480" w:lineRule="auto"/>
        <w:jc w:val="both"/>
        <w:rPr>
          <w:rFonts w:ascii="Times New Roman" w:hAnsi="Times New Roman"/>
          <w:sz w:val="28"/>
        </w:rPr>
      </w:pPr>
      <w:r>
        <w:rPr>
          <w:rFonts w:ascii="Times New Roman" w:hAnsi="Times New Roman"/>
          <w:sz w:val="28"/>
        </w:rPr>
        <w:t xml:space="preserve">Allow time to re-read – this is </w:t>
      </w:r>
      <w:proofErr w:type="gramStart"/>
      <w:r>
        <w:rPr>
          <w:rFonts w:ascii="Times New Roman" w:hAnsi="Times New Roman"/>
          <w:sz w:val="28"/>
        </w:rPr>
        <w:t>essential</w:t>
      </w:r>
      <w:proofErr w:type="gramEnd"/>
      <w:r>
        <w:rPr>
          <w:rFonts w:ascii="Times New Roman" w:hAnsi="Times New Roman"/>
          <w:sz w:val="28"/>
        </w:rPr>
        <w:t xml:space="preserve"> as often children with dyslexia have to read once for accuracy and a second time for comprehension.</w:t>
      </w:r>
    </w:p>
    <w:p w:rsidR="00BB446E" w:rsidRDefault="00BB446E" w:rsidP="00BB446E">
      <w:pPr>
        <w:pStyle w:val="Footer"/>
        <w:numPr>
          <w:ilvl w:val="0"/>
          <w:numId w:val="1"/>
        </w:numPr>
        <w:tabs>
          <w:tab w:val="clear" w:pos="4153"/>
          <w:tab w:val="clear" w:pos="8306"/>
        </w:tabs>
        <w:spacing w:line="480" w:lineRule="auto"/>
        <w:jc w:val="both"/>
        <w:rPr>
          <w:rFonts w:ascii="Times New Roman" w:hAnsi="Times New Roman"/>
          <w:sz w:val="28"/>
        </w:rPr>
      </w:pPr>
      <w:r>
        <w:rPr>
          <w:rFonts w:ascii="Times New Roman" w:hAnsi="Times New Roman"/>
          <w:sz w:val="28"/>
        </w:rPr>
        <w:t>Teach reading in a multi-sensory manner using visual, auditory, kinesthetic and tactile stimulation.</w:t>
      </w:r>
    </w:p>
    <w:p w:rsidR="00BB446E" w:rsidRDefault="00BB446E" w:rsidP="00BB446E">
      <w:pPr>
        <w:pStyle w:val="Footer"/>
        <w:numPr>
          <w:ilvl w:val="0"/>
          <w:numId w:val="1"/>
        </w:numPr>
        <w:tabs>
          <w:tab w:val="clear" w:pos="4153"/>
          <w:tab w:val="clear" w:pos="8306"/>
        </w:tabs>
        <w:spacing w:line="480" w:lineRule="auto"/>
        <w:jc w:val="both"/>
        <w:rPr>
          <w:rFonts w:ascii="Times New Roman" w:hAnsi="Times New Roman"/>
          <w:sz w:val="28"/>
        </w:rPr>
      </w:pPr>
      <w:r>
        <w:rPr>
          <w:rFonts w:ascii="Times New Roman" w:hAnsi="Times New Roman"/>
          <w:sz w:val="28"/>
        </w:rPr>
        <w:t>Provide opportunities for over-learning so that the child can use the word he/she is learning in as many different ways as possible.</w:t>
      </w:r>
    </w:p>
    <w:p w:rsidR="00BB446E" w:rsidRDefault="00BB446E" w:rsidP="00BB446E">
      <w:pPr>
        <w:pStyle w:val="Footer"/>
        <w:numPr>
          <w:ilvl w:val="0"/>
          <w:numId w:val="1"/>
        </w:numPr>
        <w:tabs>
          <w:tab w:val="clear" w:pos="4153"/>
          <w:tab w:val="clear" w:pos="8306"/>
        </w:tabs>
        <w:spacing w:line="480" w:lineRule="auto"/>
        <w:jc w:val="both"/>
        <w:rPr>
          <w:rFonts w:ascii="Times New Roman" w:hAnsi="Times New Roman"/>
          <w:sz w:val="28"/>
        </w:rPr>
      </w:pPr>
      <w:r>
        <w:rPr>
          <w:rFonts w:ascii="Times New Roman" w:hAnsi="Times New Roman"/>
          <w:sz w:val="28"/>
        </w:rPr>
        <w:t xml:space="preserve">It is important that the child has at least foundation skills in phonics and letter sounds but this should not be taught to the exclusion of meaning and language experience in context This is particularly important as the child progresses through school. Most phonic </w:t>
      </w:r>
      <w:proofErr w:type="spellStart"/>
      <w:r>
        <w:rPr>
          <w:rFonts w:ascii="Times New Roman" w:hAnsi="Times New Roman"/>
          <w:sz w:val="28"/>
        </w:rPr>
        <w:t>programmes</w:t>
      </w:r>
      <w:proofErr w:type="spellEnd"/>
      <w:r>
        <w:rPr>
          <w:rFonts w:ascii="Times New Roman" w:hAnsi="Times New Roman"/>
          <w:sz w:val="28"/>
        </w:rPr>
        <w:t xml:space="preserve"> are aimed at younger children. Students who have only mastered the fundamentals of phonics can learn to read through language experience through what is known as top down approaches. This involves the use of meaning and context as the starting point rather than the individual decoding of words.</w:t>
      </w:r>
    </w:p>
    <w:p w:rsidR="00BB446E" w:rsidRDefault="00BB446E" w:rsidP="00BB446E">
      <w:pPr>
        <w:pStyle w:val="Footer"/>
        <w:numPr>
          <w:ilvl w:val="0"/>
          <w:numId w:val="1"/>
        </w:numPr>
        <w:tabs>
          <w:tab w:val="clear" w:pos="4153"/>
          <w:tab w:val="clear" w:pos="8306"/>
        </w:tabs>
        <w:spacing w:line="480" w:lineRule="auto"/>
        <w:jc w:val="both"/>
        <w:rPr>
          <w:rFonts w:ascii="Times New Roman" w:hAnsi="Times New Roman"/>
          <w:sz w:val="28"/>
        </w:rPr>
      </w:pPr>
      <w:r>
        <w:rPr>
          <w:rFonts w:ascii="Times New Roman" w:hAnsi="Times New Roman"/>
          <w:sz w:val="28"/>
        </w:rPr>
        <w:lastRenderedPageBreak/>
        <w:t xml:space="preserve">It is best to </w:t>
      </w:r>
      <w:proofErr w:type="spellStart"/>
      <w:r>
        <w:rPr>
          <w:rFonts w:ascii="Times New Roman" w:hAnsi="Times New Roman"/>
          <w:sz w:val="28"/>
        </w:rPr>
        <w:t>utilise</w:t>
      </w:r>
      <w:proofErr w:type="spellEnd"/>
      <w:r>
        <w:rPr>
          <w:rFonts w:ascii="Times New Roman" w:hAnsi="Times New Roman"/>
          <w:sz w:val="28"/>
        </w:rPr>
        <w:t xml:space="preserve"> a range of reading materials and </w:t>
      </w:r>
      <w:proofErr w:type="spellStart"/>
      <w:r>
        <w:rPr>
          <w:rFonts w:ascii="Times New Roman" w:hAnsi="Times New Roman"/>
          <w:sz w:val="28"/>
        </w:rPr>
        <w:t>programmes</w:t>
      </w:r>
      <w:proofErr w:type="spellEnd"/>
      <w:r>
        <w:rPr>
          <w:rFonts w:ascii="Times New Roman" w:hAnsi="Times New Roman"/>
          <w:sz w:val="28"/>
        </w:rPr>
        <w:t xml:space="preserve"> and not focus exclusively on one approach. </w:t>
      </w:r>
    </w:p>
    <w:p w:rsidR="00BB446E" w:rsidRDefault="00BB446E" w:rsidP="00BB446E">
      <w:pPr>
        <w:pStyle w:val="Footer"/>
        <w:numPr>
          <w:ilvl w:val="0"/>
          <w:numId w:val="1"/>
        </w:numPr>
        <w:tabs>
          <w:tab w:val="clear" w:pos="4153"/>
          <w:tab w:val="clear" w:pos="8306"/>
        </w:tabs>
        <w:spacing w:line="480" w:lineRule="auto"/>
        <w:jc w:val="both"/>
        <w:rPr>
          <w:rFonts w:ascii="Times New Roman" w:hAnsi="Times New Roman"/>
          <w:sz w:val="28"/>
        </w:rPr>
      </w:pPr>
      <w:r>
        <w:rPr>
          <w:rFonts w:ascii="Times New Roman" w:hAnsi="Times New Roman"/>
          <w:sz w:val="28"/>
        </w:rPr>
        <w:t>Taped books can be useful but they do need teacher input to ensure the child has appropriate understanding of the narrative.</w:t>
      </w:r>
    </w:p>
    <w:p w:rsidR="00BB446E" w:rsidRDefault="00BB446E" w:rsidP="00BB446E">
      <w:pPr>
        <w:pStyle w:val="Footer"/>
        <w:numPr>
          <w:ilvl w:val="0"/>
          <w:numId w:val="1"/>
        </w:numPr>
        <w:tabs>
          <w:tab w:val="clear" w:pos="4153"/>
          <w:tab w:val="clear" w:pos="8306"/>
        </w:tabs>
        <w:spacing w:line="480" w:lineRule="auto"/>
        <w:jc w:val="both"/>
        <w:rPr>
          <w:rFonts w:ascii="Times New Roman" w:hAnsi="Times New Roman"/>
          <w:sz w:val="28"/>
        </w:rPr>
      </w:pPr>
      <w:r>
        <w:rPr>
          <w:rFonts w:ascii="Times New Roman" w:hAnsi="Times New Roman"/>
          <w:sz w:val="28"/>
        </w:rPr>
        <w:t xml:space="preserve">It is best to use books that the child has selected and are based on his/her interests. </w:t>
      </w:r>
    </w:p>
    <w:p w:rsidR="00BB446E" w:rsidRDefault="00BB446E" w:rsidP="00BB446E">
      <w:pPr>
        <w:pStyle w:val="Footer"/>
        <w:numPr>
          <w:ilvl w:val="0"/>
          <w:numId w:val="1"/>
        </w:numPr>
        <w:tabs>
          <w:tab w:val="clear" w:pos="4153"/>
          <w:tab w:val="clear" w:pos="8306"/>
        </w:tabs>
        <w:spacing w:line="480" w:lineRule="auto"/>
        <w:jc w:val="both"/>
        <w:rPr>
          <w:rFonts w:ascii="Times New Roman" w:hAnsi="Times New Roman"/>
          <w:sz w:val="28"/>
        </w:rPr>
      </w:pPr>
      <w:r>
        <w:rPr>
          <w:rFonts w:ascii="Times New Roman" w:hAnsi="Times New Roman"/>
          <w:sz w:val="28"/>
        </w:rPr>
        <w:t>When providing written notes or instructions it is a good idea to intersperse these with visuals.</w:t>
      </w:r>
    </w:p>
    <w:p w:rsidR="00BB446E" w:rsidRDefault="00BB446E" w:rsidP="00BB446E">
      <w:pPr>
        <w:pStyle w:val="Footer"/>
        <w:numPr>
          <w:ilvl w:val="0"/>
          <w:numId w:val="1"/>
        </w:numPr>
        <w:tabs>
          <w:tab w:val="clear" w:pos="4153"/>
          <w:tab w:val="clear" w:pos="8306"/>
        </w:tabs>
        <w:spacing w:line="480" w:lineRule="auto"/>
        <w:jc w:val="both"/>
        <w:rPr>
          <w:rFonts w:ascii="Times New Roman" w:hAnsi="Times New Roman"/>
          <w:sz w:val="28"/>
        </w:rPr>
      </w:pPr>
      <w:r>
        <w:rPr>
          <w:rFonts w:ascii="Times New Roman" w:hAnsi="Times New Roman"/>
          <w:sz w:val="28"/>
        </w:rPr>
        <w:t xml:space="preserve">Larger print can be useful and the use of </w:t>
      </w:r>
      <w:proofErr w:type="spellStart"/>
      <w:r>
        <w:rPr>
          <w:rFonts w:ascii="Times New Roman" w:hAnsi="Times New Roman"/>
          <w:sz w:val="28"/>
        </w:rPr>
        <w:t>coloured</w:t>
      </w:r>
      <w:proofErr w:type="spellEnd"/>
      <w:r>
        <w:rPr>
          <w:rFonts w:ascii="Times New Roman" w:hAnsi="Times New Roman"/>
          <w:sz w:val="28"/>
        </w:rPr>
        <w:t xml:space="preserve"> backgrounds. </w:t>
      </w:r>
    </w:p>
    <w:p w:rsidR="00BB446E" w:rsidRDefault="00BB446E" w:rsidP="00BB446E">
      <w:pPr>
        <w:pStyle w:val="Footer"/>
        <w:tabs>
          <w:tab w:val="clear" w:pos="4153"/>
          <w:tab w:val="clear" w:pos="8306"/>
        </w:tabs>
        <w:spacing w:line="480" w:lineRule="auto"/>
        <w:jc w:val="both"/>
        <w:rPr>
          <w:rFonts w:ascii="Times New Roman" w:hAnsi="Times New Roman"/>
          <w:b/>
          <w:sz w:val="28"/>
        </w:rPr>
      </w:pPr>
    </w:p>
    <w:p w:rsidR="00BB446E" w:rsidRPr="00BB446E" w:rsidRDefault="00BB446E">
      <w:pPr>
        <w:rPr>
          <w:b/>
        </w:rPr>
      </w:pPr>
    </w:p>
    <w:sectPr w:rsidR="00BB446E" w:rsidRPr="00BB446E" w:rsidSect="00FF005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6E"/>
    <w:rsid w:val="00BB446E"/>
    <w:rsid w:val="00FF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987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BB446E"/>
    <w:pPr>
      <w:tabs>
        <w:tab w:val="center" w:pos="4153"/>
        <w:tab w:val="right" w:pos="8306"/>
      </w:tabs>
    </w:pPr>
    <w:rPr>
      <w:rFonts w:ascii="Comic Sans MS" w:eastAsia="Times New Roman" w:hAnsi="Comic Sans MS" w:cs="Times New Roman"/>
      <w:szCs w:val="20"/>
    </w:rPr>
  </w:style>
  <w:style w:type="character" w:customStyle="1" w:styleId="FooterChar">
    <w:name w:val="Footer Char"/>
    <w:basedOn w:val="DefaultParagraphFont"/>
    <w:link w:val="Footer"/>
    <w:semiHidden/>
    <w:rsid w:val="00BB446E"/>
    <w:rPr>
      <w:rFonts w:ascii="Comic Sans MS" w:eastAsia="Times New Roman" w:hAnsi="Comic Sans M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BB446E"/>
    <w:pPr>
      <w:tabs>
        <w:tab w:val="center" w:pos="4153"/>
        <w:tab w:val="right" w:pos="8306"/>
      </w:tabs>
    </w:pPr>
    <w:rPr>
      <w:rFonts w:ascii="Comic Sans MS" w:eastAsia="Times New Roman" w:hAnsi="Comic Sans MS" w:cs="Times New Roman"/>
      <w:szCs w:val="20"/>
    </w:rPr>
  </w:style>
  <w:style w:type="character" w:customStyle="1" w:styleId="FooterChar">
    <w:name w:val="Footer Char"/>
    <w:basedOn w:val="DefaultParagraphFont"/>
    <w:link w:val="Footer"/>
    <w:semiHidden/>
    <w:rsid w:val="00BB446E"/>
    <w:rPr>
      <w:rFonts w:ascii="Comic Sans MS" w:eastAsia="Times New Roman" w:hAnsi="Comic Sans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1445</Characters>
  <Application>Microsoft Macintosh Word</Application>
  <DocSecurity>0</DocSecurity>
  <Lines>12</Lines>
  <Paragraphs>3</Paragraphs>
  <ScaleCrop>false</ScaleCrop>
  <Company>Gavin Reid Education Consultants Ltd.</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Reid</dc:creator>
  <cp:keywords/>
  <dc:description/>
  <cp:lastModifiedBy>Apple Reid</cp:lastModifiedBy>
  <cp:revision>1</cp:revision>
  <dcterms:created xsi:type="dcterms:W3CDTF">2016-03-04T12:27:00Z</dcterms:created>
  <dcterms:modified xsi:type="dcterms:W3CDTF">2016-03-04T12:29:00Z</dcterms:modified>
</cp:coreProperties>
</file>