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5C" w:rsidRPr="002B0970" w:rsidRDefault="0016725C" w:rsidP="0016725C">
      <w:pPr>
        <w:rPr>
          <w:rFonts w:ascii="Times New Roman" w:eastAsia="Times New Roman" w:hAnsi="Times New Roman" w:cs="Times New Roman"/>
          <w:b/>
          <w:bCs/>
          <w:sz w:val="20"/>
          <w:szCs w:val="20"/>
        </w:rPr>
      </w:pPr>
      <w:r w:rsidRPr="002B0970">
        <w:rPr>
          <w:rFonts w:ascii="Times New Roman" w:eastAsia="Times New Roman" w:hAnsi="Times New Roman" w:cs="Times New Roman"/>
          <w:b/>
          <w:bCs/>
          <w:sz w:val="20"/>
          <w:szCs w:val="20"/>
        </w:rPr>
        <w:t>“Birds of a Feather…”</w:t>
      </w:r>
    </w:p>
    <w:p w:rsidR="0016725C" w:rsidRPr="000E25CF" w:rsidRDefault="0016725C" w:rsidP="0016725C">
      <w:pPr>
        <w:rPr>
          <w:rFonts w:ascii="Times New Roman" w:eastAsia="Times New Roman" w:hAnsi="Times New Roman" w:cs="Times New Roman"/>
          <w:bCs/>
          <w:sz w:val="20"/>
          <w:szCs w:val="20"/>
        </w:rPr>
      </w:pPr>
      <w:r w:rsidRPr="000E25CF">
        <w:rPr>
          <w:rFonts w:ascii="Times New Roman" w:eastAsia="Times New Roman" w:hAnsi="Times New Roman" w:cs="Times New Roman"/>
          <w:bCs/>
          <w:sz w:val="20"/>
          <w:szCs w:val="20"/>
        </w:rPr>
        <w:t>Ask students to read the following magazine article</w:t>
      </w:r>
      <w:r>
        <w:rPr>
          <w:rFonts w:ascii="Times New Roman" w:eastAsia="Times New Roman" w:hAnsi="Times New Roman" w:cs="Times New Roman"/>
          <w:bCs/>
          <w:sz w:val="20"/>
          <w:szCs w:val="20"/>
        </w:rPr>
        <w:t xml:space="preserve"> (Lichtenstein, 2020)</w:t>
      </w:r>
      <w:r w:rsidRPr="000E25CF">
        <w:rPr>
          <w:rFonts w:ascii="Times New Roman" w:eastAsia="Times New Roman" w:hAnsi="Times New Roman" w:cs="Times New Roman"/>
          <w:bCs/>
          <w:sz w:val="20"/>
          <w:szCs w:val="20"/>
        </w:rPr>
        <w:t xml:space="preserve"> summarizing research from </w:t>
      </w:r>
      <w:r w:rsidRPr="000E25CF">
        <w:rPr>
          <w:rFonts w:ascii="Times New Roman" w:eastAsia="Times New Roman" w:hAnsi="Times New Roman" w:cs="Times New Roman"/>
          <w:bCs/>
          <w:i/>
          <w:sz w:val="20"/>
          <w:szCs w:val="20"/>
        </w:rPr>
        <w:t>Appetite</w:t>
      </w:r>
      <w:r w:rsidRPr="000E25CF">
        <w:rPr>
          <w:rFonts w:ascii="Times New Roman" w:eastAsia="Times New Roman" w:hAnsi="Times New Roman" w:cs="Times New Roman"/>
          <w:bCs/>
          <w:sz w:val="20"/>
          <w:szCs w:val="20"/>
        </w:rPr>
        <w:t xml:space="preserve">: </w:t>
      </w:r>
      <w:hyperlink r:id="rId5" w:history="1">
        <w:r w:rsidRPr="000E25CF">
          <w:rPr>
            <w:rStyle w:val="Hyperlink"/>
            <w:rFonts w:ascii="Times New Roman" w:eastAsia="Times New Roman" w:hAnsi="Times New Roman" w:cs="Times New Roman"/>
            <w:bCs/>
            <w:sz w:val="20"/>
            <w:szCs w:val="20"/>
          </w:rPr>
          <w:t>https://www.medicinenet.com/script/main/art.asp?articlekey=228073</w:t>
        </w:r>
      </w:hyperlink>
      <w:r w:rsidRPr="000E25CF">
        <w:rPr>
          <w:rFonts w:ascii="Times New Roman" w:eastAsia="Times New Roman" w:hAnsi="Times New Roman" w:cs="Times New Roman"/>
          <w:bCs/>
          <w:sz w:val="20"/>
          <w:szCs w:val="20"/>
        </w:rPr>
        <w:t>.</w:t>
      </w:r>
    </w:p>
    <w:p w:rsidR="0016725C" w:rsidRPr="000E25CF" w:rsidRDefault="0016725C" w:rsidP="0016725C">
      <w:pPr>
        <w:rPr>
          <w:rFonts w:ascii="Times New Roman" w:eastAsia="Times New Roman" w:hAnsi="Times New Roman" w:cs="Times New Roman"/>
          <w:bCs/>
          <w:sz w:val="20"/>
          <w:szCs w:val="20"/>
        </w:rPr>
      </w:pPr>
    </w:p>
    <w:p w:rsidR="0016725C" w:rsidRPr="000E25CF" w:rsidRDefault="0016725C" w:rsidP="0016725C">
      <w:pPr>
        <w:rPr>
          <w:rFonts w:ascii="Times New Roman" w:eastAsia="Times New Roman" w:hAnsi="Times New Roman" w:cs="Times New Roman"/>
          <w:bCs/>
          <w:sz w:val="20"/>
          <w:szCs w:val="20"/>
        </w:rPr>
      </w:pPr>
      <w:r w:rsidRPr="000E25CF">
        <w:rPr>
          <w:rFonts w:ascii="Times New Roman" w:eastAsia="Times New Roman" w:hAnsi="Times New Roman" w:cs="Times New Roman"/>
          <w:bCs/>
          <w:sz w:val="20"/>
          <w:szCs w:val="20"/>
        </w:rPr>
        <w:t>As or after reading the article, explore the following questions or themes as related to the chapter content:</w:t>
      </w:r>
    </w:p>
    <w:p w:rsidR="0016725C" w:rsidRPr="000E25CF" w:rsidRDefault="0016725C" w:rsidP="0016725C">
      <w:pPr>
        <w:pStyle w:val="ListParagraph"/>
        <w:numPr>
          <w:ilvl w:val="0"/>
          <w:numId w:val="1"/>
        </w:numPr>
        <w:rPr>
          <w:bCs/>
          <w:sz w:val="20"/>
          <w:szCs w:val="20"/>
        </w:rPr>
      </w:pPr>
      <w:r w:rsidRPr="000E25CF">
        <w:rPr>
          <w:bCs/>
          <w:sz w:val="20"/>
          <w:szCs w:val="20"/>
        </w:rPr>
        <w:t>This summary article does not define “junk foods”. What types of foods do you think qualify as junk? Can you obtain the original research article to determine researchers’ operational definitions of junk food?</w:t>
      </w:r>
    </w:p>
    <w:p w:rsidR="0016725C" w:rsidRPr="000E25CF" w:rsidRDefault="0016725C" w:rsidP="0016725C">
      <w:pPr>
        <w:pStyle w:val="ListParagraph"/>
        <w:numPr>
          <w:ilvl w:val="1"/>
          <w:numId w:val="1"/>
        </w:numPr>
        <w:rPr>
          <w:bCs/>
          <w:sz w:val="20"/>
          <w:szCs w:val="20"/>
        </w:rPr>
      </w:pPr>
      <w:proofErr w:type="gramStart"/>
      <w:r w:rsidRPr="000E25CF">
        <w:rPr>
          <w:bCs/>
          <w:sz w:val="20"/>
          <w:szCs w:val="20"/>
        </w:rPr>
        <w:t>Or</w:t>
      </w:r>
      <w:proofErr w:type="gramEnd"/>
      <w:r w:rsidRPr="000E25CF">
        <w:rPr>
          <w:bCs/>
          <w:sz w:val="20"/>
          <w:szCs w:val="20"/>
        </w:rPr>
        <w:t xml:space="preserve">, is junk food a summary term used by the magazine writer? </w:t>
      </w:r>
    </w:p>
    <w:p w:rsidR="0016725C" w:rsidRPr="000E25CF" w:rsidRDefault="0016725C" w:rsidP="0016725C">
      <w:pPr>
        <w:pStyle w:val="ListParagraph"/>
        <w:numPr>
          <w:ilvl w:val="1"/>
          <w:numId w:val="1"/>
        </w:numPr>
        <w:rPr>
          <w:bCs/>
          <w:sz w:val="20"/>
          <w:szCs w:val="20"/>
        </w:rPr>
      </w:pPr>
      <w:r w:rsidRPr="000E25CF">
        <w:rPr>
          <w:bCs/>
          <w:sz w:val="20"/>
          <w:szCs w:val="20"/>
        </w:rPr>
        <w:t xml:space="preserve">Explore how secondary sources can be misleading. What food labels and groupings </w:t>
      </w:r>
      <w:proofErr w:type="gramStart"/>
      <w:r w:rsidRPr="000E25CF">
        <w:rPr>
          <w:bCs/>
          <w:sz w:val="20"/>
          <w:szCs w:val="20"/>
        </w:rPr>
        <w:t>were actually studied</w:t>
      </w:r>
      <w:proofErr w:type="gramEnd"/>
      <w:r w:rsidRPr="000E25CF">
        <w:rPr>
          <w:bCs/>
          <w:sz w:val="20"/>
          <w:szCs w:val="20"/>
        </w:rPr>
        <w:t xml:space="preserve"> by the researchers? </w:t>
      </w:r>
    </w:p>
    <w:p w:rsidR="0016725C" w:rsidRPr="000E25CF" w:rsidRDefault="0016725C" w:rsidP="0016725C">
      <w:pPr>
        <w:pStyle w:val="ListParagraph"/>
        <w:numPr>
          <w:ilvl w:val="0"/>
          <w:numId w:val="1"/>
        </w:numPr>
        <w:rPr>
          <w:bCs/>
          <w:sz w:val="20"/>
          <w:szCs w:val="20"/>
        </w:rPr>
      </w:pPr>
      <w:r w:rsidRPr="000E25CF">
        <w:rPr>
          <w:bCs/>
          <w:sz w:val="20"/>
          <w:szCs w:val="20"/>
        </w:rPr>
        <w:t xml:space="preserve">What do </w:t>
      </w:r>
      <w:proofErr w:type="gramStart"/>
      <w:r w:rsidRPr="000E25CF">
        <w:rPr>
          <w:bCs/>
          <w:sz w:val="20"/>
          <w:szCs w:val="20"/>
        </w:rPr>
        <w:t>they</w:t>
      </w:r>
      <w:proofErr w:type="gramEnd"/>
      <w:r w:rsidRPr="000E25CF">
        <w:rPr>
          <w:bCs/>
          <w:sz w:val="20"/>
          <w:szCs w:val="20"/>
        </w:rPr>
        <w:t xml:space="preserve"> seem more of in social media: vegetables or junk foods?</w:t>
      </w:r>
    </w:p>
    <w:p w:rsidR="0016725C" w:rsidRPr="000E25CF" w:rsidRDefault="0016725C" w:rsidP="0016725C">
      <w:pPr>
        <w:pStyle w:val="ListParagraph"/>
        <w:numPr>
          <w:ilvl w:val="0"/>
          <w:numId w:val="1"/>
        </w:numPr>
        <w:rPr>
          <w:bCs/>
          <w:sz w:val="20"/>
          <w:szCs w:val="20"/>
        </w:rPr>
      </w:pPr>
      <w:r w:rsidRPr="000E25CF">
        <w:rPr>
          <w:bCs/>
          <w:sz w:val="20"/>
          <w:szCs w:val="20"/>
        </w:rPr>
        <w:t xml:space="preserve">How does BMI fit into these findings about social media and food choices? </w:t>
      </w:r>
    </w:p>
    <w:p w:rsidR="0016725C" w:rsidRPr="000E25CF" w:rsidRDefault="0016725C" w:rsidP="0016725C">
      <w:pPr>
        <w:pStyle w:val="ListParagraph"/>
        <w:numPr>
          <w:ilvl w:val="1"/>
          <w:numId w:val="1"/>
        </w:numPr>
        <w:rPr>
          <w:bCs/>
          <w:sz w:val="20"/>
          <w:szCs w:val="20"/>
        </w:rPr>
      </w:pPr>
      <w:r w:rsidRPr="000E25CF">
        <w:rPr>
          <w:bCs/>
          <w:sz w:val="20"/>
          <w:szCs w:val="20"/>
        </w:rPr>
        <w:t>In what way(s) is BMI important in this conversation and in what way(s) is it irrelevant in this conversation?</w:t>
      </w:r>
    </w:p>
    <w:p w:rsidR="0016725C" w:rsidRPr="000E25CF" w:rsidRDefault="0016725C" w:rsidP="0016725C">
      <w:pPr>
        <w:pStyle w:val="ListParagraph"/>
        <w:numPr>
          <w:ilvl w:val="0"/>
          <w:numId w:val="1"/>
        </w:numPr>
        <w:rPr>
          <w:bCs/>
          <w:sz w:val="20"/>
          <w:szCs w:val="20"/>
        </w:rPr>
      </w:pPr>
      <w:r w:rsidRPr="000E25CF">
        <w:rPr>
          <w:bCs/>
          <w:sz w:val="20"/>
          <w:szCs w:val="20"/>
        </w:rPr>
        <w:t>Is personal responsibility relevant here? How could posting a vegetable or dessert influence your friends?</w:t>
      </w:r>
    </w:p>
    <w:p w:rsidR="0016725C" w:rsidRPr="000E25CF" w:rsidRDefault="0016725C" w:rsidP="0016725C">
      <w:pPr>
        <w:pStyle w:val="ListParagraph"/>
        <w:numPr>
          <w:ilvl w:val="1"/>
          <w:numId w:val="1"/>
        </w:numPr>
        <w:rPr>
          <w:bCs/>
          <w:sz w:val="20"/>
          <w:szCs w:val="20"/>
        </w:rPr>
      </w:pPr>
      <w:r w:rsidRPr="000E25CF">
        <w:rPr>
          <w:bCs/>
          <w:sz w:val="20"/>
          <w:szCs w:val="20"/>
        </w:rPr>
        <w:t>What does it convey about you, even if that food is not a normal aspect of your eating?</w:t>
      </w:r>
    </w:p>
    <w:p w:rsidR="0016725C" w:rsidRPr="000E25CF" w:rsidRDefault="0016725C" w:rsidP="0016725C">
      <w:pPr>
        <w:rPr>
          <w:rFonts w:ascii="Times New Roman" w:hAnsi="Times New Roman" w:cs="Times New Roman"/>
          <w:bCs/>
          <w:sz w:val="20"/>
          <w:szCs w:val="20"/>
        </w:rPr>
      </w:pPr>
    </w:p>
    <w:p w:rsidR="0016725C" w:rsidRPr="000E25CF" w:rsidRDefault="0016725C" w:rsidP="0016725C">
      <w:pPr>
        <w:rPr>
          <w:rFonts w:ascii="Times New Roman" w:hAnsi="Times New Roman" w:cs="Times New Roman"/>
          <w:bCs/>
          <w:sz w:val="20"/>
          <w:szCs w:val="20"/>
        </w:rPr>
      </w:pPr>
    </w:p>
    <w:p w:rsidR="0016725C" w:rsidRPr="000E25CF" w:rsidRDefault="0016725C" w:rsidP="0016725C">
      <w:pPr>
        <w:rPr>
          <w:rFonts w:ascii="Times New Roman" w:hAnsi="Times New Roman" w:cs="Times New Roman"/>
          <w:b/>
          <w:bCs/>
          <w:sz w:val="20"/>
          <w:szCs w:val="20"/>
        </w:rPr>
      </w:pPr>
      <w:r w:rsidRPr="000E25CF">
        <w:rPr>
          <w:rFonts w:ascii="Times New Roman" w:hAnsi="Times New Roman" w:cs="Times New Roman"/>
          <w:b/>
          <w:bCs/>
          <w:sz w:val="20"/>
          <w:szCs w:val="20"/>
        </w:rPr>
        <w:t>References:</w:t>
      </w:r>
    </w:p>
    <w:p w:rsidR="0016725C" w:rsidRPr="000E25CF" w:rsidRDefault="0016725C" w:rsidP="0016725C">
      <w:pPr>
        <w:rPr>
          <w:rFonts w:ascii="Times New Roman" w:hAnsi="Times New Roman" w:cs="Times New Roman"/>
          <w:bCs/>
          <w:sz w:val="20"/>
          <w:szCs w:val="20"/>
        </w:rPr>
      </w:pPr>
      <w:r w:rsidRPr="000E25CF">
        <w:rPr>
          <w:rFonts w:ascii="Times New Roman" w:hAnsi="Times New Roman" w:cs="Times New Roman"/>
          <w:bCs/>
          <w:sz w:val="20"/>
          <w:szCs w:val="20"/>
        </w:rPr>
        <w:t xml:space="preserve">The following article discusses the potential for “healthy eating” norms. </w:t>
      </w:r>
      <w:proofErr w:type="gramStart"/>
      <w:r w:rsidRPr="000E25CF">
        <w:rPr>
          <w:rFonts w:ascii="Times New Roman" w:hAnsi="Times New Roman" w:cs="Times New Roman"/>
          <w:bCs/>
          <w:sz w:val="20"/>
          <w:szCs w:val="20"/>
        </w:rPr>
        <w:t>Can they be used</w:t>
      </w:r>
      <w:proofErr w:type="gramEnd"/>
      <w:r w:rsidRPr="000E25CF">
        <w:rPr>
          <w:rFonts w:ascii="Times New Roman" w:hAnsi="Times New Roman" w:cs="Times New Roman"/>
          <w:bCs/>
          <w:sz w:val="20"/>
          <w:szCs w:val="20"/>
        </w:rPr>
        <w:t xml:space="preserve"> to promote food choices without risks of promoting disordered eating? You can extend the class conversation in this way, if time allows.</w:t>
      </w:r>
    </w:p>
    <w:p w:rsidR="0016725C" w:rsidRPr="000E25CF" w:rsidRDefault="0016725C" w:rsidP="0016725C">
      <w:pPr>
        <w:rPr>
          <w:rFonts w:ascii="Times New Roman" w:hAnsi="Times New Roman" w:cs="Times New Roman"/>
          <w:bCs/>
          <w:sz w:val="20"/>
          <w:szCs w:val="20"/>
        </w:rPr>
      </w:pPr>
    </w:p>
    <w:p w:rsidR="00AA086B" w:rsidRDefault="0016725C" w:rsidP="0016725C">
      <w:r w:rsidRPr="000E25CF">
        <w:rPr>
          <w:rFonts w:ascii="Times New Roman" w:hAnsi="Times New Roman" w:cs="Times New Roman"/>
          <w:color w:val="222222"/>
          <w:sz w:val="20"/>
          <w:szCs w:val="20"/>
          <w:shd w:val="clear" w:color="auto" w:fill="FFFFFF"/>
        </w:rPr>
        <w:t xml:space="preserve">Plows, S. E., Smith, F. D., Smith, J. R., Chapman, C. M., La </w:t>
      </w:r>
      <w:proofErr w:type="spellStart"/>
      <w:r w:rsidRPr="000E25CF">
        <w:rPr>
          <w:rFonts w:ascii="Times New Roman" w:hAnsi="Times New Roman" w:cs="Times New Roman"/>
          <w:color w:val="222222"/>
          <w:sz w:val="20"/>
          <w:szCs w:val="20"/>
          <w:shd w:val="clear" w:color="auto" w:fill="FFFFFF"/>
        </w:rPr>
        <w:t>Macchia</w:t>
      </w:r>
      <w:proofErr w:type="spellEnd"/>
      <w:r w:rsidRPr="000E25CF">
        <w:rPr>
          <w:rFonts w:ascii="Times New Roman" w:hAnsi="Times New Roman" w:cs="Times New Roman"/>
          <w:color w:val="222222"/>
          <w:sz w:val="20"/>
          <w:szCs w:val="20"/>
          <w:shd w:val="clear" w:color="auto" w:fill="FFFFFF"/>
        </w:rPr>
        <w:t>, S. T., &amp; Louis, W. R. (2017). Healthy eating: A beneficial role for perceived norm conflict? </w:t>
      </w:r>
      <w:r w:rsidRPr="000E25CF">
        <w:rPr>
          <w:rFonts w:ascii="Times New Roman" w:hAnsi="Times New Roman" w:cs="Times New Roman"/>
          <w:i/>
          <w:iCs/>
          <w:color w:val="222222"/>
          <w:sz w:val="20"/>
          <w:szCs w:val="20"/>
          <w:shd w:val="clear" w:color="auto" w:fill="FFFFFF"/>
        </w:rPr>
        <w:t>Journal of Applied Social Psychology</w:t>
      </w:r>
      <w:r w:rsidRPr="000E25CF">
        <w:rPr>
          <w:rFonts w:ascii="Times New Roman" w:hAnsi="Times New Roman" w:cs="Times New Roman"/>
          <w:color w:val="222222"/>
          <w:sz w:val="20"/>
          <w:szCs w:val="20"/>
          <w:shd w:val="clear" w:color="auto" w:fill="FFFFFF"/>
        </w:rPr>
        <w:t>, </w:t>
      </w:r>
      <w:r w:rsidRPr="000E25CF">
        <w:rPr>
          <w:rFonts w:ascii="Times New Roman" w:hAnsi="Times New Roman" w:cs="Times New Roman"/>
          <w:i/>
          <w:iCs/>
          <w:color w:val="222222"/>
          <w:sz w:val="20"/>
          <w:szCs w:val="20"/>
          <w:shd w:val="clear" w:color="auto" w:fill="FFFFFF"/>
        </w:rPr>
        <w:t>47</w:t>
      </w:r>
      <w:r w:rsidRPr="000E25CF">
        <w:rPr>
          <w:rFonts w:ascii="Times New Roman" w:hAnsi="Times New Roman" w:cs="Times New Roman"/>
          <w:color w:val="222222"/>
          <w:sz w:val="20"/>
          <w:szCs w:val="20"/>
          <w:shd w:val="clear" w:color="auto" w:fill="FFFFFF"/>
        </w:rPr>
        <w:t>(6), 295-304.</w:t>
      </w:r>
      <w:bookmarkStart w:id="0" w:name="_GoBack"/>
      <w:bookmarkEnd w:id="0"/>
    </w:p>
    <w:sectPr w:rsidR="00AA0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55883"/>
    <w:multiLevelType w:val="hybridMultilevel"/>
    <w:tmpl w:val="A82C4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CD"/>
    <w:rsid w:val="0016725C"/>
    <w:rsid w:val="009C68CD"/>
    <w:rsid w:val="00AA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A94E-BA25-4176-916E-D1ABC1EF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5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25C"/>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1672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cinenet.com/script/main/art.asp?articlekey=2280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Bloomsbury Publishing Plc</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2021-12-07T11:55:00Z</dcterms:created>
  <dcterms:modified xsi:type="dcterms:W3CDTF">2021-12-07T11:55:00Z</dcterms:modified>
</cp:coreProperties>
</file>