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48" w:rsidRPr="00A46507" w:rsidRDefault="00743448" w:rsidP="00743448">
      <w:pPr>
        <w:rPr>
          <w:sz w:val="20"/>
          <w:szCs w:val="20"/>
          <w:highlight w:val="yellow"/>
        </w:rPr>
      </w:pPr>
      <w:r>
        <w:rPr>
          <w:b/>
          <w:bCs/>
          <w:sz w:val="20"/>
          <w:szCs w:val="20"/>
        </w:rPr>
        <w:t>Genetic D</w:t>
      </w:r>
      <w:r w:rsidRPr="00A46507">
        <w:rPr>
          <w:b/>
          <w:bCs/>
          <w:sz w:val="20"/>
          <w:szCs w:val="20"/>
        </w:rPr>
        <w:t xml:space="preserve">isorders and </w:t>
      </w:r>
      <w:r>
        <w:rPr>
          <w:b/>
          <w:bCs/>
          <w:sz w:val="20"/>
          <w:szCs w:val="20"/>
        </w:rPr>
        <w:t>O</w:t>
      </w:r>
      <w:r w:rsidRPr="00A46507">
        <w:rPr>
          <w:b/>
          <w:bCs/>
          <w:sz w:val="20"/>
          <w:szCs w:val="20"/>
        </w:rPr>
        <w:t>besity:</w:t>
      </w:r>
      <w:r w:rsidRPr="007D3D01">
        <w:rPr>
          <w:b/>
          <w:bCs/>
          <w:sz w:val="20"/>
          <w:szCs w:val="20"/>
        </w:rPr>
        <w:t xml:space="preserve"> (course </w:t>
      </w:r>
      <w:r>
        <w:rPr>
          <w:b/>
          <w:bCs/>
          <w:sz w:val="20"/>
          <w:szCs w:val="20"/>
        </w:rPr>
        <w:t xml:space="preserve">2, section of </w:t>
      </w:r>
      <w:proofErr w:type="spellStart"/>
      <w:r>
        <w:rPr>
          <w:b/>
          <w:bCs/>
          <w:sz w:val="20"/>
          <w:szCs w:val="20"/>
        </w:rPr>
        <w:t>biopsychological</w:t>
      </w:r>
      <w:proofErr w:type="spellEnd"/>
      <w:r>
        <w:rPr>
          <w:b/>
          <w:bCs/>
          <w:sz w:val="20"/>
          <w:szCs w:val="20"/>
        </w:rPr>
        <w:t xml:space="preserve"> contributions</w:t>
      </w:r>
      <w:r w:rsidRPr="007D3D01">
        <w:rPr>
          <w:b/>
          <w:bCs/>
          <w:sz w:val="20"/>
          <w:szCs w:val="20"/>
        </w:rPr>
        <w:t>)</w:t>
      </w:r>
    </w:p>
    <w:p w:rsidR="00743448" w:rsidRPr="0037658E" w:rsidRDefault="00743448" w:rsidP="00743448">
      <w:pPr>
        <w:rPr>
          <w:sz w:val="20"/>
          <w:szCs w:val="20"/>
          <w:highlight w:val="yellow"/>
        </w:rPr>
      </w:pPr>
    </w:p>
    <w:p w:rsidR="00743448" w:rsidRPr="007D3D01" w:rsidRDefault="00743448" w:rsidP="00743448">
      <w:pPr>
        <w:rPr>
          <w:sz w:val="20"/>
          <w:szCs w:val="20"/>
        </w:rPr>
      </w:pPr>
      <w:r w:rsidRPr="007D3D01">
        <w:rPr>
          <w:sz w:val="20"/>
          <w:szCs w:val="20"/>
        </w:rPr>
        <w:t xml:space="preserve">This material is supplemental to the textbook chapter and may be of interest to some instructors. </w:t>
      </w:r>
      <w:r>
        <w:rPr>
          <w:sz w:val="20"/>
          <w:szCs w:val="20"/>
        </w:rPr>
        <w:t xml:space="preserve">As described in the textbook, diet-induced obesity is the predominant phenotype. While genes influence intake, single-gene causes of obesity are quite rare. However, these presentations of obesity provide important clues to the biological contributions to energy balance. Here we describe two lines of evidence, the </w:t>
      </w:r>
      <w:r w:rsidRPr="00ED14F7">
        <w:rPr>
          <w:i/>
          <w:iCs/>
          <w:sz w:val="20"/>
          <w:szCs w:val="20"/>
        </w:rPr>
        <w:t>FTO</w:t>
      </w:r>
      <w:r>
        <w:rPr>
          <w:sz w:val="20"/>
          <w:szCs w:val="20"/>
        </w:rPr>
        <w:t xml:space="preserve"> gene and </w:t>
      </w:r>
      <w:proofErr w:type="spellStart"/>
      <w:r>
        <w:rPr>
          <w:sz w:val="20"/>
          <w:szCs w:val="20"/>
        </w:rPr>
        <w:t>Prader</w:t>
      </w:r>
      <w:proofErr w:type="spellEnd"/>
      <w:r>
        <w:rPr>
          <w:sz w:val="20"/>
          <w:szCs w:val="20"/>
        </w:rPr>
        <w:t xml:space="preserve">-Willi Syndrome. </w:t>
      </w:r>
    </w:p>
    <w:p w:rsidR="00743448" w:rsidRPr="001A5E41" w:rsidRDefault="00743448" w:rsidP="007434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0"/>
        </w:rPr>
      </w:pPr>
      <w:r w:rsidRPr="0092026B">
        <w:rPr>
          <w:rFonts w:ascii="Times New Roman" w:hAnsi="Times New Roman" w:cs="Times New Roman"/>
          <w:sz w:val="20"/>
          <w:szCs w:val="20"/>
        </w:rPr>
        <w:t xml:space="preserve">The strongest genetic variant associated with obesity risk in humans are alleles (variants) of the </w:t>
      </w:r>
      <w:r w:rsidRPr="0092026B">
        <w:rPr>
          <w:rFonts w:ascii="Times New Roman" w:hAnsi="Times New Roman" w:cs="Times New Roman"/>
          <w:i/>
          <w:iCs/>
          <w:sz w:val="20"/>
          <w:szCs w:val="20"/>
        </w:rPr>
        <w:t>FTO</w:t>
      </w:r>
      <w:r w:rsidRPr="0092026B">
        <w:rPr>
          <w:rFonts w:ascii="Times New Roman" w:hAnsi="Times New Roman" w:cs="Times New Roman"/>
          <w:sz w:val="20"/>
          <w:szCs w:val="20"/>
        </w:rPr>
        <w:t xml:space="preserve"> gene (</w:t>
      </w:r>
      <w:proofErr w:type="spellStart"/>
      <w:r w:rsidRPr="0092026B">
        <w:rPr>
          <w:rFonts w:ascii="Times New Roman" w:hAnsi="Times New Roman" w:cs="Times New Roman"/>
          <w:sz w:val="20"/>
          <w:szCs w:val="20"/>
        </w:rPr>
        <w:t>Frayling</w:t>
      </w:r>
      <w:proofErr w:type="spellEnd"/>
      <w:r w:rsidRPr="0092026B">
        <w:rPr>
          <w:rFonts w:ascii="Times New Roman" w:hAnsi="Times New Roman" w:cs="Times New Roman"/>
          <w:sz w:val="20"/>
          <w:szCs w:val="20"/>
        </w:rPr>
        <w:t xml:space="preserve"> et al., 2007). The allele of the </w:t>
      </w:r>
      <w:r w:rsidRPr="0092026B">
        <w:rPr>
          <w:rFonts w:ascii="Times New Roman" w:hAnsi="Times New Roman" w:cs="Times New Roman"/>
          <w:i/>
          <w:iCs/>
          <w:sz w:val="20"/>
          <w:szCs w:val="20"/>
        </w:rPr>
        <w:t>FTO</w:t>
      </w:r>
      <w:r w:rsidRPr="0092026B">
        <w:rPr>
          <w:rFonts w:ascii="Times New Roman" w:hAnsi="Times New Roman" w:cs="Times New Roman"/>
          <w:sz w:val="20"/>
          <w:szCs w:val="20"/>
        </w:rPr>
        <w:t xml:space="preserve"> gene causes increased weight beginning in childhood and increased body fat mass due to greater energy </w:t>
      </w:r>
      <w:proofErr w:type="gramStart"/>
      <w:r w:rsidRPr="0092026B">
        <w:rPr>
          <w:rFonts w:ascii="Times New Roman" w:hAnsi="Times New Roman" w:cs="Times New Roman"/>
          <w:sz w:val="20"/>
          <w:szCs w:val="20"/>
        </w:rPr>
        <w:t>intake which</w:t>
      </w:r>
      <w:proofErr w:type="gramEnd"/>
      <w:r w:rsidRPr="0092026B">
        <w:rPr>
          <w:rFonts w:ascii="Times New Roman" w:hAnsi="Times New Roman" w:cs="Times New Roman"/>
          <w:sz w:val="20"/>
          <w:szCs w:val="20"/>
        </w:rPr>
        <w:t xml:space="preserve"> augments risk for obesity. Subsequent GWAS identified a </w:t>
      </w:r>
      <w:proofErr w:type="spellStart"/>
      <w:r w:rsidRPr="0092026B">
        <w:rPr>
          <w:rFonts w:ascii="Times New Roman" w:hAnsi="Times New Roman" w:cs="Times New Roman"/>
          <w:sz w:val="20"/>
          <w:szCs w:val="20"/>
        </w:rPr>
        <w:t>melanocortin</w:t>
      </w:r>
      <w:proofErr w:type="spellEnd"/>
      <w:r w:rsidRPr="0092026B">
        <w:rPr>
          <w:rFonts w:ascii="Times New Roman" w:hAnsi="Times New Roman" w:cs="Times New Roman"/>
          <w:sz w:val="20"/>
          <w:szCs w:val="20"/>
        </w:rPr>
        <w:t xml:space="preserve"> receptor MC4R mutation, which led to increased growth and </w:t>
      </w:r>
      <w:proofErr w:type="spellStart"/>
      <w:r w:rsidRPr="0092026B">
        <w:rPr>
          <w:rFonts w:ascii="Times New Roman" w:hAnsi="Times New Roman" w:cs="Times New Roman"/>
          <w:sz w:val="20"/>
          <w:szCs w:val="20"/>
        </w:rPr>
        <w:t>hyperinsulimia</w:t>
      </w:r>
      <w:proofErr w:type="spellEnd"/>
      <w:r w:rsidRPr="0092026B">
        <w:rPr>
          <w:rFonts w:ascii="Times New Roman" w:hAnsi="Times New Roman" w:cs="Times New Roman"/>
          <w:sz w:val="20"/>
          <w:szCs w:val="20"/>
        </w:rPr>
        <w:t>, but it is only present in about 5% of patients with early-onset obesity (</w:t>
      </w:r>
      <w:proofErr w:type="spellStart"/>
      <w:r w:rsidRPr="0092026B">
        <w:rPr>
          <w:rFonts w:ascii="Times New Roman" w:hAnsi="Times New Roman" w:cs="Times New Roman"/>
          <w:sz w:val="20"/>
          <w:szCs w:val="20"/>
        </w:rPr>
        <w:t>Farooqi</w:t>
      </w:r>
      <w:proofErr w:type="spellEnd"/>
      <w:r w:rsidRPr="0092026B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92026B">
        <w:rPr>
          <w:rFonts w:ascii="Times New Roman" w:hAnsi="Times New Roman" w:cs="Times New Roman"/>
          <w:sz w:val="20"/>
          <w:szCs w:val="20"/>
        </w:rPr>
        <w:t>O’Rahilly</w:t>
      </w:r>
      <w:proofErr w:type="spellEnd"/>
      <w:r w:rsidRPr="0092026B">
        <w:rPr>
          <w:rFonts w:ascii="Times New Roman" w:hAnsi="Times New Roman" w:cs="Times New Roman"/>
          <w:sz w:val="20"/>
          <w:szCs w:val="20"/>
        </w:rPr>
        <w:t xml:space="preserve">, 2008; </w:t>
      </w:r>
      <w:proofErr w:type="spellStart"/>
      <w:r w:rsidRPr="0092026B">
        <w:rPr>
          <w:rFonts w:ascii="Times New Roman" w:hAnsi="Times New Roman" w:cs="Times New Roman"/>
          <w:sz w:val="20"/>
          <w:szCs w:val="20"/>
        </w:rPr>
        <w:t>Martinelli</w:t>
      </w:r>
      <w:proofErr w:type="spellEnd"/>
      <w:r w:rsidRPr="0092026B">
        <w:rPr>
          <w:rFonts w:ascii="Times New Roman" w:hAnsi="Times New Roman" w:cs="Times New Roman"/>
          <w:sz w:val="20"/>
          <w:szCs w:val="20"/>
        </w:rPr>
        <w:t xml:space="preserve"> et al., 2011).</w:t>
      </w:r>
      <w:r w:rsidRPr="001A5E4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In contrast with more common types of obesity,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rare</w:t>
      </w:r>
      <w:r w:rsidRPr="0092026B">
        <w:rPr>
          <w:rFonts w:ascii="Times New Roman" w:hAnsi="Times New Roman" w:cs="Times New Roman"/>
          <w:sz w:val="20"/>
          <w:szCs w:val="20"/>
        </w:rPr>
        <w:t xml:space="preserve"> cases of congenital leptin deficiency are successfully treated with leptin administration (</w:t>
      </w:r>
      <w:proofErr w:type="spellStart"/>
      <w:r w:rsidRPr="0092026B">
        <w:rPr>
          <w:rFonts w:ascii="Times New Roman" w:hAnsi="Times New Roman" w:cs="Times New Roman"/>
          <w:sz w:val="20"/>
          <w:szCs w:val="20"/>
        </w:rPr>
        <w:t>Farooqi</w:t>
      </w:r>
      <w:proofErr w:type="spellEnd"/>
      <w:r w:rsidRPr="0092026B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92026B">
        <w:rPr>
          <w:rFonts w:ascii="Times New Roman" w:hAnsi="Times New Roman" w:cs="Times New Roman"/>
          <w:sz w:val="20"/>
          <w:szCs w:val="20"/>
        </w:rPr>
        <w:t>O’Rahilly</w:t>
      </w:r>
      <w:proofErr w:type="spellEnd"/>
      <w:r w:rsidRPr="0092026B">
        <w:rPr>
          <w:rFonts w:ascii="Times New Roman" w:hAnsi="Times New Roman" w:cs="Times New Roman"/>
          <w:sz w:val="20"/>
          <w:szCs w:val="20"/>
        </w:rPr>
        <w:t>, 2008).</w:t>
      </w:r>
      <w:r w:rsidRPr="001A5E41">
        <w:rPr>
          <w:sz w:val="20"/>
          <w:szCs w:val="20"/>
        </w:rPr>
        <w:br/>
      </w:r>
    </w:p>
    <w:p w:rsidR="00743448" w:rsidRDefault="00743448" w:rsidP="0074344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Prader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-Willi syndrome is a neurodevelopmental disorder caused by deletion of genes on chromosome 15. This syndrome </w:t>
      </w:r>
      <w:proofErr w:type="gramStart"/>
      <w:r>
        <w:rPr>
          <w:rFonts w:ascii="Times New Roman" w:hAnsi="Times New Roman" w:cs="Times New Roman"/>
          <w:sz w:val="20"/>
          <w:szCs w:val="20"/>
        </w:rPr>
        <w:t>is characterized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>
        <w:rPr>
          <w:rFonts w:ascii="Times New Roman" w:hAnsi="Times New Roman" w:cs="Times New Roman"/>
          <w:sz w:val="20"/>
          <w:szCs w:val="20"/>
        </w:rPr>
        <w:t>hyperphagia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hypotonia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(lack of muscle tone), short stature, and mental deficits in addition to the presentation of obesity (</w:t>
      </w:r>
      <w:proofErr w:type="spellStart"/>
      <w:r>
        <w:rPr>
          <w:rFonts w:ascii="Times New Roman" w:hAnsi="Times New Roman" w:cs="Times New Roman"/>
          <w:sz w:val="20"/>
          <w:szCs w:val="20"/>
        </w:rPr>
        <w:t>Ramachandrappa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>
        <w:rPr>
          <w:rFonts w:ascii="Times New Roman" w:hAnsi="Times New Roman" w:cs="Times New Roman"/>
          <w:sz w:val="20"/>
          <w:szCs w:val="20"/>
        </w:rPr>
        <w:t>Farooqi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2011). Elevated circulating ghrelin levels help explain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hyperphagia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subsequent high body weight. In these patients, food stimuli are associated with increased wanting of food and thus consumption, and the elevated ghrelin </w:t>
      </w:r>
      <w:proofErr w:type="gramStart"/>
      <w:r>
        <w:rPr>
          <w:rFonts w:ascii="Times New Roman" w:hAnsi="Times New Roman" w:cs="Times New Roman"/>
          <w:sz w:val="20"/>
          <w:szCs w:val="20"/>
        </w:rPr>
        <w:t>is hypothesized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mediate this relationship (Johnson, 2013). </w:t>
      </w:r>
    </w:p>
    <w:p w:rsidR="00743448" w:rsidRDefault="00743448" w:rsidP="0074344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resources for </w:t>
      </w:r>
      <w:proofErr w:type="spellStart"/>
      <w:r>
        <w:rPr>
          <w:rFonts w:ascii="Times New Roman" w:hAnsi="Times New Roman" w:cs="Times New Roman"/>
          <w:sz w:val="20"/>
          <w:szCs w:val="20"/>
        </w:rPr>
        <w:t>Prader</w:t>
      </w:r>
      <w:proofErr w:type="spellEnd"/>
      <w:r>
        <w:rPr>
          <w:rFonts w:ascii="Times New Roman" w:hAnsi="Times New Roman" w:cs="Times New Roman"/>
          <w:sz w:val="20"/>
          <w:szCs w:val="20"/>
        </w:rPr>
        <w:t>-Willi syndrome:</w:t>
      </w:r>
    </w:p>
    <w:p w:rsidR="00743448" w:rsidRDefault="00743448" w:rsidP="0074344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0"/>
        </w:rPr>
      </w:pPr>
      <w:hyperlink r:id="rId5" w:anchor="diagnosis" w:history="1">
        <w:r w:rsidRPr="001E2AE1">
          <w:rPr>
            <w:rStyle w:val="Hyperlink"/>
            <w:rFonts w:ascii="Times New Roman" w:hAnsi="Times New Roman" w:cs="Times New Roman"/>
            <w:sz w:val="20"/>
            <w:szCs w:val="20"/>
          </w:rPr>
          <w:t>https://www.fpwr.org/about-prader-willi-syndrome#diagnosis</w:t>
        </w:r>
      </w:hyperlink>
    </w:p>
    <w:p w:rsidR="00743448" w:rsidRDefault="00743448" w:rsidP="0074344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1E2AE1">
          <w:rPr>
            <w:rStyle w:val="Hyperlink"/>
            <w:rFonts w:ascii="Times New Roman" w:hAnsi="Times New Roman" w:cs="Times New Roman"/>
            <w:sz w:val="20"/>
            <w:szCs w:val="20"/>
          </w:rPr>
          <w:t>https://rarediseases.info.nih.gov/diseases/5575/prader-willi-syndrome</w:t>
        </w:r>
      </w:hyperlink>
    </w:p>
    <w:p w:rsidR="00743448" w:rsidRDefault="00743448" w:rsidP="0074344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1E2AE1">
          <w:rPr>
            <w:rStyle w:val="Hyperlink"/>
            <w:rFonts w:ascii="Times New Roman" w:hAnsi="Times New Roman" w:cs="Times New Roman"/>
            <w:sz w:val="20"/>
            <w:szCs w:val="20"/>
          </w:rPr>
          <w:t>https://www.nature.com/articles/gim0b013e31822bead0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3448" w:rsidRPr="0037658E" w:rsidRDefault="00743448" w:rsidP="00743448">
      <w:pPr>
        <w:rPr>
          <w:sz w:val="20"/>
          <w:szCs w:val="20"/>
          <w:highlight w:val="yellow"/>
        </w:rPr>
      </w:pPr>
    </w:p>
    <w:p w:rsidR="00743448" w:rsidRPr="00940F57" w:rsidRDefault="00743448" w:rsidP="00743448">
      <w:pPr>
        <w:rPr>
          <w:b/>
          <w:bCs/>
          <w:sz w:val="20"/>
          <w:szCs w:val="20"/>
        </w:rPr>
      </w:pPr>
      <w:r w:rsidRPr="00940F57">
        <w:rPr>
          <w:b/>
          <w:bCs/>
          <w:sz w:val="20"/>
          <w:szCs w:val="20"/>
        </w:rPr>
        <w:t>Ideas for class exercise and discussion:</w:t>
      </w:r>
    </w:p>
    <w:p w:rsidR="00743448" w:rsidRPr="00EF4821" w:rsidRDefault="00743448" w:rsidP="007434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F4821">
        <w:rPr>
          <w:rFonts w:ascii="Times New Roman" w:hAnsi="Times New Roman" w:cs="Times New Roman"/>
          <w:sz w:val="20"/>
          <w:szCs w:val="20"/>
        </w:rPr>
        <w:t xml:space="preserve">The instructor can follow up on this material by directing a class (or small group) discussion on the public perception of </w:t>
      </w:r>
      <w:r>
        <w:rPr>
          <w:rFonts w:ascii="Times New Roman" w:hAnsi="Times New Roman" w:cs="Times New Roman"/>
          <w:sz w:val="20"/>
          <w:szCs w:val="20"/>
        </w:rPr>
        <w:t xml:space="preserve">familial patterns of obesity. How does the average person understand the hereditability of body composition? </w:t>
      </w: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how does public perception compare with your understanding at this point in the course?  </w:t>
      </w:r>
    </w:p>
    <w:p w:rsidR="00743448" w:rsidRPr="00EF4821" w:rsidRDefault="00743448" w:rsidP="007434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F4821">
        <w:rPr>
          <w:rFonts w:ascii="Times New Roman" w:hAnsi="Times New Roman" w:cs="Times New Roman"/>
          <w:sz w:val="20"/>
          <w:szCs w:val="20"/>
        </w:rPr>
        <w:t xml:space="preserve">Alternately, encourage students to find a (scholarly) case study of </w:t>
      </w:r>
      <w:proofErr w:type="spellStart"/>
      <w:r w:rsidRPr="00EF4821">
        <w:rPr>
          <w:rFonts w:ascii="Times New Roman" w:hAnsi="Times New Roman" w:cs="Times New Roman"/>
          <w:sz w:val="20"/>
          <w:szCs w:val="20"/>
        </w:rPr>
        <w:t>Prader</w:t>
      </w:r>
      <w:proofErr w:type="spellEnd"/>
      <w:r w:rsidRPr="00EF4821">
        <w:rPr>
          <w:rFonts w:ascii="Times New Roman" w:hAnsi="Times New Roman" w:cs="Times New Roman"/>
          <w:sz w:val="20"/>
          <w:szCs w:val="20"/>
        </w:rPr>
        <w:t xml:space="preserve">-Willi syndrome. Ask them to share the details of their case study with a peer, as well </w:t>
      </w:r>
      <w:r>
        <w:rPr>
          <w:rFonts w:ascii="Times New Roman" w:hAnsi="Times New Roman" w:cs="Times New Roman"/>
          <w:sz w:val="20"/>
          <w:szCs w:val="20"/>
        </w:rPr>
        <w:t>as any variability in symptom presentation.</w:t>
      </w:r>
      <w:r w:rsidRPr="00EF48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3448" w:rsidRPr="00BB1910" w:rsidRDefault="00743448" w:rsidP="00743448">
      <w:pPr>
        <w:rPr>
          <w:b/>
          <w:bCs/>
          <w:sz w:val="20"/>
          <w:szCs w:val="20"/>
          <w:highlight w:val="yellow"/>
        </w:rPr>
      </w:pPr>
    </w:p>
    <w:p w:rsidR="00743448" w:rsidRPr="00BB1910" w:rsidRDefault="00743448" w:rsidP="00743448">
      <w:pPr>
        <w:rPr>
          <w:b/>
          <w:bCs/>
          <w:sz w:val="20"/>
          <w:szCs w:val="20"/>
        </w:rPr>
      </w:pPr>
      <w:r w:rsidRPr="00BB1910">
        <w:rPr>
          <w:b/>
          <w:bCs/>
          <w:sz w:val="20"/>
          <w:szCs w:val="20"/>
        </w:rPr>
        <w:t>Related references:</w:t>
      </w:r>
    </w:p>
    <w:p w:rsidR="00743448" w:rsidRDefault="00743448" w:rsidP="00743448">
      <w:pPr>
        <w:adjustRightInd w:val="0"/>
        <w:snapToGrid w:val="0"/>
        <w:spacing w:before="120"/>
        <w:ind w:left="720" w:hanging="720"/>
        <w:rPr>
          <w:sz w:val="20"/>
          <w:szCs w:val="20"/>
        </w:rPr>
      </w:pPr>
      <w:proofErr w:type="spellStart"/>
      <w:r w:rsidRPr="00B653D0">
        <w:rPr>
          <w:sz w:val="20"/>
          <w:szCs w:val="20"/>
        </w:rPr>
        <w:t>Farooqi</w:t>
      </w:r>
      <w:proofErr w:type="spellEnd"/>
      <w:r w:rsidRPr="00B653D0">
        <w:rPr>
          <w:sz w:val="20"/>
          <w:szCs w:val="20"/>
        </w:rPr>
        <w:t xml:space="preserve">, I.S. &amp; S. </w:t>
      </w:r>
      <w:proofErr w:type="spellStart"/>
      <w:r w:rsidRPr="00B653D0">
        <w:rPr>
          <w:sz w:val="20"/>
          <w:szCs w:val="20"/>
        </w:rPr>
        <w:t>O’Rahilly</w:t>
      </w:r>
      <w:proofErr w:type="spellEnd"/>
      <w:r w:rsidRPr="00B653D0">
        <w:rPr>
          <w:sz w:val="20"/>
          <w:szCs w:val="20"/>
        </w:rPr>
        <w:t xml:space="preserve"> (2008), ‘Mutations in ligands and receptors of the leptin-</w:t>
      </w:r>
      <w:proofErr w:type="spellStart"/>
      <w:r w:rsidRPr="00B653D0">
        <w:rPr>
          <w:sz w:val="20"/>
          <w:szCs w:val="20"/>
        </w:rPr>
        <w:t>melanocortin</w:t>
      </w:r>
      <w:proofErr w:type="spellEnd"/>
      <w:r w:rsidRPr="00B653D0">
        <w:rPr>
          <w:sz w:val="20"/>
          <w:szCs w:val="20"/>
        </w:rPr>
        <w:t xml:space="preserve"> pathway that lead to obesity’, </w:t>
      </w:r>
      <w:r w:rsidRPr="00B653D0">
        <w:rPr>
          <w:i/>
          <w:iCs/>
          <w:sz w:val="20"/>
          <w:szCs w:val="20"/>
        </w:rPr>
        <w:t xml:space="preserve">Nature Endocrinology &amp; Metabolism, </w:t>
      </w:r>
      <w:r w:rsidRPr="00B653D0">
        <w:rPr>
          <w:sz w:val="20"/>
          <w:szCs w:val="20"/>
        </w:rPr>
        <w:t>4(10): 569-577.</w:t>
      </w:r>
    </w:p>
    <w:p w:rsidR="00743448" w:rsidRDefault="00743448" w:rsidP="00743448">
      <w:pPr>
        <w:adjustRightInd w:val="0"/>
        <w:snapToGrid w:val="0"/>
        <w:spacing w:before="120"/>
        <w:ind w:left="720" w:hanging="720"/>
        <w:rPr>
          <w:iCs/>
          <w:sz w:val="20"/>
          <w:szCs w:val="20"/>
        </w:rPr>
      </w:pPr>
      <w:proofErr w:type="spellStart"/>
      <w:r w:rsidRPr="00B653D0">
        <w:rPr>
          <w:sz w:val="20"/>
          <w:szCs w:val="20"/>
        </w:rPr>
        <w:t>Frayling</w:t>
      </w:r>
      <w:proofErr w:type="spellEnd"/>
      <w:r w:rsidRPr="00B653D0">
        <w:rPr>
          <w:sz w:val="20"/>
          <w:szCs w:val="20"/>
        </w:rPr>
        <w:t xml:space="preserve">, T.M. et al. (2007), ‘A common variant in the </w:t>
      </w:r>
      <w:r w:rsidRPr="00B653D0">
        <w:rPr>
          <w:i/>
          <w:iCs/>
          <w:sz w:val="20"/>
          <w:szCs w:val="20"/>
        </w:rPr>
        <w:t>FTO</w:t>
      </w:r>
      <w:r w:rsidRPr="00B653D0">
        <w:rPr>
          <w:sz w:val="20"/>
          <w:szCs w:val="20"/>
        </w:rPr>
        <w:t xml:space="preserve"> gene is associated with body mass index and predisposes childhood and adult obesity’, </w:t>
      </w:r>
      <w:r w:rsidRPr="00B653D0">
        <w:rPr>
          <w:i/>
          <w:sz w:val="20"/>
          <w:szCs w:val="20"/>
        </w:rPr>
        <w:t xml:space="preserve">Science, </w:t>
      </w:r>
      <w:r w:rsidRPr="00B653D0">
        <w:rPr>
          <w:iCs/>
          <w:sz w:val="20"/>
          <w:szCs w:val="20"/>
        </w:rPr>
        <w:t>316: 889-894.</w:t>
      </w:r>
    </w:p>
    <w:p w:rsidR="00743448" w:rsidRPr="00904EDD" w:rsidRDefault="00743448" w:rsidP="00743448">
      <w:pPr>
        <w:adjustRightInd w:val="0"/>
        <w:snapToGrid w:val="0"/>
        <w:spacing w:before="120"/>
        <w:ind w:left="720" w:hanging="72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Johnson, A.W. (2013), ‘Eating beyond homeostatic need: how environmental cues influence feeding behavior’, </w:t>
      </w:r>
      <w:r>
        <w:rPr>
          <w:i/>
          <w:sz w:val="20"/>
          <w:szCs w:val="20"/>
        </w:rPr>
        <w:t xml:space="preserve">Trends in Neurosciences, </w:t>
      </w:r>
      <w:r>
        <w:rPr>
          <w:iCs/>
          <w:sz w:val="20"/>
          <w:szCs w:val="20"/>
        </w:rPr>
        <w:t>36(2): 101-109.</w:t>
      </w:r>
    </w:p>
    <w:p w:rsidR="00743448" w:rsidRDefault="00743448" w:rsidP="00743448">
      <w:pPr>
        <w:adjustRightInd w:val="0"/>
        <w:snapToGrid w:val="0"/>
        <w:spacing w:before="120"/>
        <w:ind w:left="720" w:hanging="720"/>
        <w:rPr>
          <w:sz w:val="20"/>
          <w:szCs w:val="20"/>
        </w:rPr>
      </w:pPr>
      <w:proofErr w:type="spellStart"/>
      <w:r w:rsidRPr="00B653D0">
        <w:rPr>
          <w:sz w:val="20"/>
          <w:szCs w:val="20"/>
        </w:rPr>
        <w:t>Martinelli</w:t>
      </w:r>
      <w:proofErr w:type="spellEnd"/>
      <w:r w:rsidRPr="00B653D0">
        <w:rPr>
          <w:sz w:val="20"/>
          <w:szCs w:val="20"/>
        </w:rPr>
        <w:t xml:space="preserve">, C.E. et al. (2011), ‘Obesity due to </w:t>
      </w:r>
      <w:proofErr w:type="spellStart"/>
      <w:r w:rsidRPr="00B653D0">
        <w:rPr>
          <w:sz w:val="20"/>
          <w:szCs w:val="20"/>
        </w:rPr>
        <w:t>melanocortin</w:t>
      </w:r>
      <w:proofErr w:type="spellEnd"/>
      <w:r w:rsidRPr="00B653D0">
        <w:rPr>
          <w:sz w:val="20"/>
          <w:szCs w:val="20"/>
        </w:rPr>
        <w:t xml:space="preserve"> 4 receptor (MC4R) deficiency is associated with increased linear growth and final height, fasting hyperinsulinemia, and incompletely suppressed growth hormone secretion’, </w:t>
      </w:r>
      <w:r w:rsidRPr="00B653D0">
        <w:rPr>
          <w:i/>
          <w:iCs/>
          <w:sz w:val="20"/>
          <w:szCs w:val="20"/>
        </w:rPr>
        <w:t xml:space="preserve">JCEM, </w:t>
      </w:r>
      <w:r w:rsidRPr="00B653D0">
        <w:rPr>
          <w:sz w:val="20"/>
          <w:szCs w:val="20"/>
        </w:rPr>
        <w:t>96(1): E181-E188.</w:t>
      </w:r>
    </w:p>
    <w:p w:rsidR="00743448" w:rsidRPr="00720B62" w:rsidRDefault="00743448" w:rsidP="00743448">
      <w:pPr>
        <w:adjustRightInd w:val="0"/>
        <w:snapToGrid w:val="0"/>
        <w:spacing w:before="120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Ramachandrappa</w:t>
      </w:r>
      <w:proofErr w:type="spellEnd"/>
      <w:r>
        <w:rPr>
          <w:sz w:val="20"/>
          <w:szCs w:val="20"/>
        </w:rPr>
        <w:t xml:space="preserve">, S. &amp; I.S. </w:t>
      </w:r>
      <w:proofErr w:type="spellStart"/>
      <w:r>
        <w:rPr>
          <w:sz w:val="20"/>
          <w:szCs w:val="20"/>
        </w:rPr>
        <w:t>Farooqi</w:t>
      </w:r>
      <w:proofErr w:type="spellEnd"/>
      <w:r>
        <w:rPr>
          <w:sz w:val="20"/>
          <w:szCs w:val="20"/>
        </w:rPr>
        <w:t xml:space="preserve"> (2011), ‘Genetic approaches to understanding human obesity’, </w:t>
      </w:r>
      <w:r>
        <w:rPr>
          <w:i/>
          <w:iCs/>
          <w:sz w:val="20"/>
          <w:szCs w:val="20"/>
        </w:rPr>
        <w:t xml:space="preserve">The Journal of Clinical Investigation, </w:t>
      </w:r>
      <w:r>
        <w:rPr>
          <w:sz w:val="20"/>
          <w:szCs w:val="20"/>
        </w:rPr>
        <w:t>121(6): 2080-2086.</w:t>
      </w:r>
    </w:p>
    <w:p w:rsidR="00743448" w:rsidRPr="0037658E" w:rsidRDefault="00743448" w:rsidP="00743448">
      <w:pPr>
        <w:rPr>
          <w:sz w:val="20"/>
          <w:szCs w:val="20"/>
          <w:highlight w:val="yellow"/>
        </w:rPr>
      </w:pPr>
      <w:bookmarkStart w:id="0" w:name="_GoBack"/>
      <w:bookmarkEnd w:id="0"/>
    </w:p>
    <w:sectPr w:rsidR="00743448" w:rsidRPr="00376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0B8C"/>
    <w:multiLevelType w:val="hybridMultilevel"/>
    <w:tmpl w:val="6FE6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01139"/>
    <w:multiLevelType w:val="hybridMultilevel"/>
    <w:tmpl w:val="529A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50"/>
    <w:rsid w:val="000D2918"/>
    <w:rsid w:val="00743448"/>
    <w:rsid w:val="008A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618D"/>
  <w15:chartTrackingRefBased/>
  <w15:docId w15:val="{EEAFA610-5C92-44EC-B787-95356F76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44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434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gim0b013e31822bea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rediseases.info.nih.gov/diseases/5575/prader-willi-syndrome" TargetMode="External"/><Relationship Id="rId5" Type="http://schemas.openxmlformats.org/officeDocument/2006/relationships/hyperlink" Target="https://www.fpwr.org/about-prader-willi-syndro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3223</Characters>
  <Application>Microsoft Office Word</Application>
  <DocSecurity>0</DocSecurity>
  <Lines>26</Lines>
  <Paragraphs>7</Paragraphs>
  <ScaleCrop>false</ScaleCrop>
  <Company>Bloomsbury Publishing Plc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2021-12-07T15:03:00Z</dcterms:created>
  <dcterms:modified xsi:type="dcterms:W3CDTF">2021-12-07T15:03:00Z</dcterms:modified>
</cp:coreProperties>
</file>