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4CD" w:rsidRPr="00181459" w:rsidRDefault="003F74CD" w:rsidP="003F74CD">
      <w:pPr>
        <w:rPr>
          <w:b/>
          <w:bCs/>
          <w:sz w:val="20"/>
          <w:szCs w:val="20"/>
        </w:rPr>
      </w:pPr>
      <w:r w:rsidRPr="00181459">
        <w:rPr>
          <w:b/>
          <w:bCs/>
          <w:sz w:val="20"/>
          <w:szCs w:val="20"/>
        </w:rPr>
        <w:t>The Sugar Challenge: (</w:t>
      </w:r>
      <w:r>
        <w:rPr>
          <w:b/>
          <w:bCs/>
          <w:sz w:val="20"/>
          <w:szCs w:val="20"/>
        </w:rPr>
        <w:t>C</w:t>
      </w:r>
      <w:r w:rsidRPr="00181459">
        <w:rPr>
          <w:b/>
          <w:bCs/>
          <w:sz w:val="20"/>
          <w:szCs w:val="20"/>
        </w:rPr>
        <w:t>ourse 3, interventions)</w:t>
      </w:r>
    </w:p>
    <w:p w:rsidR="003F74CD" w:rsidRDefault="003F74CD" w:rsidP="003F74CD">
      <w:pPr>
        <w:rPr>
          <w:sz w:val="20"/>
          <w:szCs w:val="20"/>
        </w:rPr>
      </w:pPr>
    </w:p>
    <w:p w:rsidR="003F74CD" w:rsidRDefault="003F74CD" w:rsidP="003F74CD">
      <w:pPr>
        <w:rPr>
          <w:sz w:val="20"/>
          <w:szCs w:val="20"/>
        </w:rPr>
      </w:pPr>
      <w:r>
        <w:rPr>
          <w:sz w:val="20"/>
          <w:szCs w:val="20"/>
        </w:rPr>
        <w:t>The purpose of this ancillary is to provide further instruction regarding the challenges with curbing excess sugar consumption. The information in the text, as well as the “Food Addiction debate” ancillary in this chapter, and the “This is your brain on sugar” exercise from Chapter 5. In this activity, we explore the potential harm of too much sugar, assess personal sugar consumption, and brainstorm potential changes. Provide the instructions detailed in each step below to students.</w:t>
      </w:r>
    </w:p>
    <w:p w:rsidR="003F74CD" w:rsidRDefault="003F74CD" w:rsidP="003F74CD">
      <w:pPr>
        <w:rPr>
          <w:b/>
          <w:bCs/>
          <w:sz w:val="20"/>
          <w:szCs w:val="20"/>
        </w:rPr>
      </w:pPr>
    </w:p>
    <w:p w:rsidR="003F74CD" w:rsidRPr="00E7387F" w:rsidRDefault="003F74CD" w:rsidP="003F74CD">
      <w:pPr>
        <w:rPr>
          <w:b/>
          <w:bCs/>
          <w:sz w:val="20"/>
          <w:szCs w:val="20"/>
        </w:rPr>
      </w:pPr>
      <w:r w:rsidRPr="00E7387F">
        <w:rPr>
          <w:b/>
          <w:bCs/>
          <w:sz w:val="20"/>
          <w:szCs w:val="20"/>
        </w:rPr>
        <w:t xml:space="preserve">Step 1: </w:t>
      </w:r>
      <w:r>
        <w:rPr>
          <w:b/>
          <w:bCs/>
          <w:sz w:val="20"/>
          <w:szCs w:val="20"/>
        </w:rPr>
        <w:t>What are the recommendations for added sugar?</w:t>
      </w:r>
      <w:r w:rsidRPr="00E7387F">
        <w:rPr>
          <w:b/>
          <w:bCs/>
          <w:sz w:val="20"/>
          <w:szCs w:val="20"/>
        </w:rPr>
        <w:t xml:space="preserve"> </w:t>
      </w:r>
    </w:p>
    <w:p w:rsidR="003F74CD" w:rsidRDefault="003F74CD" w:rsidP="003F74CD">
      <w:pPr>
        <w:rPr>
          <w:sz w:val="20"/>
          <w:szCs w:val="20"/>
        </w:rPr>
      </w:pPr>
      <w:r>
        <w:rPr>
          <w:sz w:val="20"/>
          <w:szCs w:val="20"/>
        </w:rPr>
        <w:t xml:space="preserve">Consult the chapter and this supplemental resource from the American Heart Association. </w:t>
      </w:r>
    </w:p>
    <w:p w:rsidR="003F74CD" w:rsidRPr="00E7387F" w:rsidRDefault="00103C7B" w:rsidP="003F74CD">
      <w:pPr>
        <w:rPr>
          <w:color w:val="0000FF"/>
          <w:sz w:val="20"/>
          <w:szCs w:val="20"/>
          <w:u w:val="single"/>
        </w:rPr>
      </w:pPr>
      <w:hyperlink r:id="rId5" w:history="1">
        <w:r w:rsidR="003F74CD" w:rsidRPr="00822E27">
          <w:rPr>
            <w:rStyle w:val="Hyperlink"/>
            <w:sz w:val="20"/>
            <w:szCs w:val="20"/>
          </w:rPr>
          <w:t>https://www.heart.org/en/healthy-living/healthy-eating/eat-smart/sugar/added-sugars</w:t>
        </w:r>
      </w:hyperlink>
      <w:r w:rsidR="003F74CD">
        <w:rPr>
          <w:rStyle w:val="Hyperlink"/>
          <w:sz w:val="20"/>
          <w:szCs w:val="20"/>
        </w:rPr>
        <w:t xml:space="preserve"> </w:t>
      </w:r>
    </w:p>
    <w:p w:rsidR="003F74CD" w:rsidRDefault="003F74CD" w:rsidP="003F74CD">
      <w:pPr>
        <w:rPr>
          <w:sz w:val="20"/>
          <w:szCs w:val="20"/>
        </w:rPr>
      </w:pPr>
    </w:p>
    <w:p w:rsidR="003F74CD" w:rsidRPr="008C371D" w:rsidRDefault="003F74CD" w:rsidP="003F74CD">
      <w:pPr>
        <w:rPr>
          <w:b/>
          <w:bCs/>
          <w:sz w:val="20"/>
          <w:szCs w:val="20"/>
        </w:rPr>
      </w:pPr>
      <w:r w:rsidRPr="008C371D">
        <w:rPr>
          <w:b/>
          <w:bCs/>
          <w:sz w:val="20"/>
          <w:szCs w:val="20"/>
        </w:rPr>
        <w:t xml:space="preserve">Step 2: What are the sources of sugar in your diet?  </w:t>
      </w:r>
    </w:p>
    <w:p w:rsidR="003F74CD" w:rsidRDefault="003F74CD" w:rsidP="003F74CD">
      <w:pPr>
        <w:rPr>
          <w:sz w:val="20"/>
          <w:szCs w:val="20"/>
        </w:rPr>
      </w:pPr>
      <w:r>
        <w:rPr>
          <w:sz w:val="20"/>
          <w:szCs w:val="20"/>
        </w:rPr>
        <w:t xml:space="preserve">Assess your current sugar intake. We recommend an assessment over </w:t>
      </w:r>
      <w:proofErr w:type="gramStart"/>
      <w:r>
        <w:rPr>
          <w:sz w:val="20"/>
          <w:szCs w:val="20"/>
        </w:rPr>
        <w:t>4</w:t>
      </w:r>
      <w:proofErr w:type="gramEnd"/>
      <w:r>
        <w:rPr>
          <w:sz w:val="20"/>
          <w:szCs w:val="20"/>
        </w:rPr>
        <w:t xml:space="preserve"> or more days that spans both working and weekend days. Be sure to take detailed </w:t>
      </w:r>
      <w:proofErr w:type="gramStart"/>
      <w:r>
        <w:rPr>
          <w:sz w:val="20"/>
          <w:szCs w:val="20"/>
        </w:rPr>
        <w:t>notes</w:t>
      </w:r>
      <w:proofErr w:type="gramEnd"/>
      <w:r>
        <w:rPr>
          <w:sz w:val="20"/>
          <w:szCs w:val="20"/>
        </w:rPr>
        <w:t xml:space="preserve"> as they will be helpful in calculating your total sugar intake, and be sure to include beverages</w:t>
      </w:r>
    </w:p>
    <w:p w:rsidR="003F74CD" w:rsidRDefault="003F74CD" w:rsidP="003F74CD">
      <w:pPr>
        <w:rPr>
          <w:sz w:val="20"/>
          <w:szCs w:val="20"/>
        </w:rPr>
      </w:pPr>
    </w:p>
    <w:p w:rsidR="003F74CD" w:rsidRDefault="003F74CD" w:rsidP="003F74CD">
      <w:pPr>
        <w:rPr>
          <w:sz w:val="20"/>
          <w:szCs w:val="20"/>
        </w:rPr>
      </w:pPr>
      <w:r>
        <w:rPr>
          <w:sz w:val="20"/>
          <w:szCs w:val="20"/>
        </w:rPr>
        <w:t xml:space="preserve">Some individuals find the experience of diet tracking to be unpleasant, even potentially exacerbating symptoms of restrictive eating. Please use caution when assigning this activity. It might be useful for students </w:t>
      </w:r>
      <w:proofErr w:type="gramStart"/>
      <w:r>
        <w:rPr>
          <w:sz w:val="20"/>
          <w:szCs w:val="20"/>
        </w:rPr>
        <w:t>to only track</w:t>
      </w:r>
      <w:proofErr w:type="gramEnd"/>
      <w:r>
        <w:rPr>
          <w:sz w:val="20"/>
          <w:szCs w:val="20"/>
        </w:rPr>
        <w:t xml:space="preserve"> items containing sugar and added sugar, and to omit </w:t>
      </w:r>
      <w:proofErr w:type="spellStart"/>
      <w:r>
        <w:rPr>
          <w:sz w:val="20"/>
          <w:szCs w:val="20"/>
        </w:rPr>
        <w:t>nonrelevant</w:t>
      </w:r>
      <w:proofErr w:type="spellEnd"/>
      <w:r>
        <w:rPr>
          <w:sz w:val="20"/>
          <w:szCs w:val="20"/>
        </w:rPr>
        <w:t xml:space="preserve"> food items.</w:t>
      </w:r>
    </w:p>
    <w:p w:rsidR="003F74CD" w:rsidRDefault="003F74CD" w:rsidP="003F74CD">
      <w:pPr>
        <w:rPr>
          <w:sz w:val="20"/>
          <w:szCs w:val="20"/>
        </w:rPr>
      </w:pPr>
    </w:p>
    <w:p w:rsidR="003F74CD" w:rsidRDefault="003F74CD" w:rsidP="003F74CD">
      <w:pPr>
        <w:rPr>
          <w:sz w:val="20"/>
          <w:szCs w:val="20"/>
        </w:rPr>
      </w:pPr>
      <w:r>
        <w:rPr>
          <w:sz w:val="20"/>
          <w:szCs w:val="20"/>
        </w:rPr>
        <w:t xml:space="preserve">Assessing sugar intake </w:t>
      </w:r>
      <w:proofErr w:type="gramStart"/>
      <w:r>
        <w:rPr>
          <w:sz w:val="20"/>
          <w:szCs w:val="20"/>
        </w:rPr>
        <w:t>can be accomplished</w:t>
      </w:r>
      <w:proofErr w:type="gramEnd"/>
      <w:r>
        <w:rPr>
          <w:sz w:val="20"/>
          <w:szCs w:val="20"/>
        </w:rPr>
        <w:t xml:space="preserve"> in many ways. Here are two suggestions </w:t>
      </w:r>
    </w:p>
    <w:p w:rsidR="003F74CD" w:rsidRDefault="003F74CD" w:rsidP="003F74C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Option A: simply track your food and sugar intake on a piece of paper. For each meal, write down what you eat.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include the total carbohydrates and added sugars in grams. This information is either available on the nutritional label or by a simple internet search. </w:t>
      </w:r>
    </w:p>
    <w:p w:rsidR="003F74CD" w:rsidRDefault="003F74CD" w:rsidP="003F74C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Option B: use a website or app meant for diet tracking. These tools can make the process easier (especially if you already use one) but vary in their goals. If you are using one of these tools for the first time, the app or website may prompt you to indicate whether you are trying to lose weight – for the purpose of this assignment, please indicate that your goal is not to lose weight. </w:t>
      </w:r>
    </w:p>
    <w:p w:rsidR="003F74CD" w:rsidRDefault="003F74CD" w:rsidP="003F74CD">
      <w:pPr>
        <w:rPr>
          <w:sz w:val="20"/>
          <w:szCs w:val="20"/>
        </w:rPr>
      </w:pPr>
    </w:p>
    <w:p w:rsidR="003F74CD" w:rsidRPr="008C371D" w:rsidRDefault="003F74CD" w:rsidP="003F74CD">
      <w:pPr>
        <w:rPr>
          <w:b/>
          <w:bCs/>
          <w:sz w:val="20"/>
          <w:szCs w:val="20"/>
        </w:rPr>
      </w:pPr>
      <w:r w:rsidRPr="008C371D">
        <w:rPr>
          <w:b/>
          <w:bCs/>
          <w:sz w:val="20"/>
          <w:szCs w:val="20"/>
        </w:rPr>
        <w:t xml:space="preserve">Step 3: How much sugar are you consuming at each meal? </w:t>
      </w:r>
    </w:p>
    <w:p w:rsidR="003F74CD" w:rsidRDefault="003F74CD" w:rsidP="003F74CD">
      <w:pPr>
        <w:rPr>
          <w:sz w:val="20"/>
          <w:szCs w:val="20"/>
        </w:rPr>
      </w:pPr>
      <w:r>
        <w:rPr>
          <w:sz w:val="20"/>
          <w:szCs w:val="20"/>
        </w:rPr>
        <w:t xml:space="preserve">At the end of your assessment period, add up your total carbohydrate and sugar intake for each meal. You may choose to put an asterisk next to added sugars. </w:t>
      </w:r>
    </w:p>
    <w:p w:rsidR="003F74CD" w:rsidRDefault="003F74CD" w:rsidP="003F74CD">
      <w:pPr>
        <w:rPr>
          <w:sz w:val="20"/>
          <w:szCs w:val="20"/>
        </w:rPr>
      </w:pPr>
    </w:p>
    <w:p w:rsidR="003F74CD" w:rsidRDefault="003F74CD" w:rsidP="003F74CD">
      <w:pPr>
        <w:rPr>
          <w:sz w:val="20"/>
          <w:szCs w:val="20"/>
        </w:rPr>
      </w:pPr>
      <w:r>
        <w:rPr>
          <w:sz w:val="20"/>
          <w:szCs w:val="20"/>
        </w:rPr>
        <w:t xml:space="preserve">It might be useful to chart your sugar as follows. Note that </w:t>
      </w:r>
      <w:r w:rsidRPr="00E54872">
        <w:rPr>
          <w:sz w:val="20"/>
          <w:szCs w:val="20"/>
          <w:u w:val="single"/>
        </w:rPr>
        <w:t>only relevant food items</w:t>
      </w:r>
      <w:r>
        <w:rPr>
          <w:sz w:val="20"/>
          <w:szCs w:val="20"/>
        </w:rPr>
        <w:t xml:space="preserve"> </w:t>
      </w:r>
      <w:proofErr w:type="gramStart"/>
      <w:r>
        <w:rPr>
          <w:sz w:val="20"/>
          <w:szCs w:val="20"/>
        </w:rPr>
        <w:t>are listed</w:t>
      </w:r>
      <w:proofErr w:type="gramEnd"/>
      <w:r>
        <w:rPr>
          <w:sz w:val="20"/>
          <w:szCs w:val="20"/>
        </w:rPr>
        <w:t xml:space="preserve"> in this example, this is not inclusive of all foods consumed. </w:t>
      </w:r>
    </w:p>
    <w:p w:rsidR="003F74CD" w:rsidRDefault="003F74CD" w:rsidP="003F74CD">
      <w:pPr>
        <w:rPr>
          <w:sz w:val="20"/>
          <w:szCs w:val="20"/>
        </w:rPr>
      </w:pPr>
    </w:p>
    <w:tbl>
      <w:tblPr>
        <w:tblStyle w:val="TableGrid"/>
        <w:tblW w:w="6649" w:type="dxa"/>
        <w:tblLook w:val="04A0" w:firstRow="1" w:lastRow="0" w:firstColumn="1" w:lastColumn="0" w:noHBand="0" w:noVBand="1"/>
      </w:tblPr>
      <w:tblGrid>
        <w:gridCol w:w="985"/>
        <w:gridCol w:w="1260"/>
        <w:gridCol w:w="1710"/>
        <w:gridCol w:w="1260"/>
        <w:gridCol w:w="1434"/>
      </w:tblGrid>
      <w:tr w:rsidR="003F74CD" w:rsidRPr="00B61A4C" w:rsidTr="00D55356">
        <w:tc>
          <w:tcPr>
            <w:tcW w:w="985" w:type="dxa"/>
          </w:tcPr>
          <w:p w:rsidR="003F74CD" w:rsidRPr="00B61A4C" w:rsidRDefault="003F74CD" w:rsidP="00D55356">
            <w:pPr>
              <w:rPr>
                <w:b/>
                <w:bCs/>
                <w:sz w:val="20"/>
                <w:szCs w:val="20"/>
              </w:rPr>
            </w:pPr>
            <w:r w:rsidRPr="00B61A4C">
              <w:rPr>
                <w:b/>
                <w:bCs/>
                <w:sz w:val="20"/>
                <w:szCs w:val="20"/>
              </w:rPr>
              <w:t>Date</w:t>
            </w:r>
          </w:p>
        </w:tc>
        <w:tc>
          <w:tcPr>
            <w:tcW w:w="1260" w:type="dxa"/>
          </w:tcPr>
          <w:p w:rsidR="003F74CD" w:rsidRPr="00B61A4C" w:rsidRDefault="003F74CD" w:rsidP="00D55356">
            <w:pPr>
              <w:rPr>
                <w:b/>
                <w:bCs/>
                <w:sz w:val="20"/>
                <w:szCs w:val="20"/>
              </w:rPr>
            </w:pPr>
            <w:r w:rsidRPr="00B61A4C">
              <w:rPr>
                <w:b/>
                <w:bCs/>
                <w:sz w:val="20"/>
                <w:szCs w:val="20"/>
              </w:rPr>
              <w:t>Meal</w:t>
            </w:r>
          </w:p>
        </w:tc>
        <w:tc>
          <w:tcPr>
            <w:tcW w:w="1710" w:type="dxa"/>
          </w:tcPr>
          <w:p w:rsidR="003F74CD" w:rsidRPr="00B61A4C" w:rsidRDefault="003F74CD" w:rsidP="00D55356">
            <w:pPr>
              <w:rPr>
                <w:b/>
                <w:bCs/>
                <w:sz w:val="20"/>
                <w:szCs w:val="20"/>
              </w:rPr>
            </w:pPr>
            <w:r w:rsidRPr="00B61A4C">
              <w:rPr>
                <w:b/>
                <w:bCs/>
                <w:sz w:val="20"/>
                <w:szCs w:val="20"/>
              </w:rPr>
              <w:t>Food item</w:t>
            </w:r>
          </w:p>
        </w:tc>
        <w:tc>
          <w:tcPr>
            <w:tcW w:w="1260" w:type="dxa"/>
          </w:tcPr>
          <w:p w:rsidR="003F74CD" w:rsidRPr="00B61A4C" w:rsidRDefault="003F74CD" w:rsidP="00D55356">
            <w:pPr>
              <w:rPr>
                <w:b/>
                <w:bCs/>
                <w:sz w:val="20"/>
                <w:szCs w:val="20"/>
              </w:rPr>
            </w:pPr>
            <w:r w:rsidRPr="00B61A4C">
              <w:rPr>
                <w:b/>
                <w:bCs/>
                <w:sz w:val="20"/>
                <w:szCs w:val="20"/>
              </w:rPr>
              <w:t>Portion size</w:t>
            </w:r>
          </w:p>
        </w:tc>
        <w:tc>
          <w:tcPr>
            <w:tcW w:w="1434" w:type="dxa"/>
          </w:tcPr>
          <w:p w:rsidR="003F74CD" w:rsidRPr="00B61A4C" w:rsidRDefault="003F74CD" w:rsidP="00D55356">
            <w:pPr>
              <w:rPr>
                <w:b/>
                <w:bCs/>
                <w:sz w:val="20"/>
                <w:szCs w:val="20"/>
              </w:rPr>
            </w:pPr>
            <w:r w:rsidRPr="00B61A4C">
              <w:rPr>
                <w:b/>
                <w:bCs/>
                <w:sz w:val="20"/>
                <w:szCs w:val="20"/>
              </w:rPr>
              <w:t xml:space="preserve">Sugar (g) </w:t>
            </w:r>
          </w:p>
        </w:tc>
      </w:tr>
      <w:tr w:rsidR="003F74CD" w:rsidRPr="00F84EF5" w:rsidTr="00D55356">
        <w:tc>
          <w:tcPr>
            <w:tcW w:w="985" w:type="dxa"/>
            <w:vMerge w:val="restart"/>
            <w:vAlign w:val="center"/>
          </w:tcPr>
          <w:p w:rsidR="003F74CD" w:rsidRPr="00B61A4C" w:rsidRDefault="003F74CD" w:rsidP="00D55356">
            <w:pPr>
              <w:jc w:val="center"/>
              <w:rPr>
                <w:b/>
                <w:bCs/>
                <w:sz w:val="20"/>
                <w:szCs w:val="20"/>
              </w:rPr>
            </w:pPr>
            <w:r w:rsidRPr="00B61A4C">
              <w:rPr>
                <w:b/>
                <w:bCs/>
                <w:sz w:val="20"/>
                <w:szCs w:val="20"/>
              </w:rPr>
              <w:t>12 Sept</w:t>
            </w:r>
          </w:p>
        </w:tc>
        <w:tc>
          <w:tcPr>
            <w:tcW w:w="1260" w:type="dxa"/>
          </w:tcPr>
          <w:p w:rsidR="003F74CD" w:rsidRPr="00F84EF5" w:rsidRDefault="003F74CD" w:rsidP="00D55356">
            <w:pPr>
              <w:rPr>
                <w:sz w:val="20"/>
                <w:szCs w:val="20"/>
              </w:rPr>
            </w:pPr>
            <w:r>
              <w:rPr>
                <w:sz w:val="20"/>
                <w:szCs w:val="20"/>
              </w:rPr>
              <w:t>Breakfast</w:t>
            </w:r>
          </w:p>
        </w:tc>
        <w:tc>
          <w:tcPr>
            <w:tcW w:w="1710" w:type="dxa"/>
          </w:tcPr>
          <w:p w:rsidR="003F74CD" w:rsidRDefault="003F74CD" w:rsidP="00D55356">
            <w:pPr>
              <w:rPr>
                <w:sz w:val="20"/>
                <w:szCs w:val="20"/>
              </w:rPr>
            </w:pPr>
            <w:r>
              <w:rPr>
                <w:sz w:val="20"/>
                <w:szCs w:val="20"/>
              </w:rPr>
              <w:t>Yogurt</w:t>
            </w:r>
          </w:p>
          <w:p w:rsidR="003F74CD" w:rsidRDefault="003F74CD" w:rsidP="00D55356">
            <w:pPr>
              <w:rPr>
                <w:sz w:val="20"/>
                <w:szCs w:val="20"/>
              </w:rPr>
            </w:pPr>
            <w:r>
              <w:rPr>
                <w:sz w:val="20"/>
                <w:szCs w:val="20"/>
              </w:rPr>
              <w:t>Strawberries</w:t>
            </w:r>
          </w:p>
          <w:p w:rsidR="003F74CD" w:rsidRPr="00F84EF5" w:rsidRDefault="003F74CD" w:rsidP="00D55356">
            <w:pPr>
              <w:rPr>
                <w:sz w:val="20"/>
                <w:szCs w:val="20"/>
              </w:rPr>
            </w:pPr>
            <w:r>
              <w:rPr>
                <w:sz w:val="20"/>
                <w:szCs w:val="20"/>
              </w:rPr>
              <w:t>Flavored creamer</w:t>
            </w:r>
          </w:p>
        </w:tc>
        <w:tc>
          <w:tcPr>
            <w:tcW w:w="1260" w:type="dxa"/>
          </w:tcPr>
          <w:p w:rsidR="003F74CD" w:rsidRDefault="003F74CD" w:rsidP="00D55356">
            <w:pPr>
              <w:rPr>
                <w:sz w:val="20"/>
                <w:szCs w:val="20"/>
              </w:rPr>
            </w:pPr>
            <w:r>
              <w:rPr>
                <w:sz w:val="20"/>
                <w:szCs w:val="20"/>
              </w:rPr>
              <w:t>1 container</w:t>
            </w:r>
          </w:p>
          <w:p w:rsidR="003F74CD" w:rsidRDefault="003F74CD" w:rsidP="00D55356">
            <w:pPr>
              <w:rPr>
                <w:sz w:val="20"/>
                <w:szCs w:val="20"/>
              </w:rPr>
            </w:pPr>
            <w:r>
              <w:rPr>
                <w:sz w:val="20"/>
                <w:szCs w:val="20"/>
              </w:rPr>
              <w:t>1/2 cup</w:t>
            </w:r>
          </w:p>
          <w:p w:rsidR="003F74CD" w:rsidRPr="00F84EF5" w:rsidRDefault="003F74CD" w:rsidP="00D55356">
            <w:pPr>
              <w:rPr>
                <w:sz w:val="20"/>
                <w:szCs w:val="20"/>
              </w:rPr>
            </w:pPr>
            <w:r>
              <w:rPr>
                <w:sz w:val="20"/>
                <w:szCs w:val="20"/>
              </w:rPr>
              <w:t xml:space="preserve">2 </w:t>
            </w:r>
            <w:proofErr w:type="spellStart"/>
            <w:r>
              <w:rPr>
                <w:sz w:val="20"/>
                <w:szCs w:val="20"/>
              </w:rPr>
              <w:t>tbsp</w:t>
            </w:r>
            <w:proofErr w:type="spellEnd"/>
          </w:p>
        </w:tc>
        <w:tc>
          <w:tcPr>
            <w:tcW w:w="1434" w:type="dxa"/>
          </w:tcPr>
          <w:p w:rsidR="003F74CD" w:rsidRDefault="003F74CD" w:rsidP="00D55356">
            <w:pPr>
              <w:rPr>
                <w:sz w:val="20"/>
                <w:szCs w:val="20"/>
              </w:rPr>
            </w:pPr>
            <w:r>
              <w:rPr>
                <w:sz w:val="20"/>
                <w:szCs w:val="20"/>
              </w:rPr>
              <w:t>9 g *</w:t>
            </w:r>
          </w:p>
          <w:p w:rsidR="003F74CD" w:rsidRDefault="003F74CD" w:rsidP="00D55356">
            <w:pPr>
              <w:rPr>
                <w:sz w:val="20"/>
                <w:szCs w:val="20"/>
              </w:rPr>
            </w:pPr>
            <w:r>
              <w:rPr>
                <w:sz w:val="20"/>
                <w:szCs w:val="20"/>
              </w:rPr>
              <w:t>3.5 g</w:t>
            </w:r>
          </w:p>
          <w:p w:rsidR="003F74CD" w:rsidRPr="00F84EF5" w:rsidRDefault="003F74CD" w:rsidP="00D55356">
            <w:pPr>
              <w:rPr>
                <w:sz w:val="20"/>
                <w:szCs w:val="20"/>
              </w:rPr>
            </w:pPr>
            <w:r>
              <w:rPr>
                <w:sz w:val="20"/>
                <w:szCs w:val="20"/>
              </w:rPr>
              <w:t>10 g *</w:t>
            </w:r>
          </w:p>
        </w:tc>
      </w:tr>
      <w:tr w:rsidR="003F74CD" w:rsidRPr="00F84EF5" w:rsidTr="00D55356">
        <w:tc>
          <w:tcPr>
            <w:tcW w:w="985" w:type="dxa"/>
            <w:vMerge/>
          </w:tcPr>
          <w:p w:rsidR="003F74CD" w:rsidRPr="00F84EF5" w:rsidRDefault="003F74CD" w:rsidP="00D55356">
            <w:pPr>
              <w:rPr>
                <w:sz w:val="20"/>
                <w:szCs w:val="20"/>
              </w:rPr>
            </w:pPr>
          </w:p>
        </w:tc>
        <w:tc>
          <w:tcPr>
            <w:tcW w:w="1260" w:type="dxa"/>
          </w:tcPr>
          <w:p w:rsidR="003F74CD" w:rsidRPr="00F84EF5" w:rsidRDefault="003F74CD" w:rsidP="00D55356">
            <w:pPr>
              <w:rPr>
                <w:sz w:val="20"/>
                <w:szCs w:val="20"/>
              </w:rPr>
            </w:pPr>
            <w:r>
              <w:rPr>
                <w:sz w:val="20"/>
                <w:szCs w:val="20"/>
              </w:rPr>
              <w:t>Lunch</w:t>
            </w:r>
          </w:p>
        </w:tc>
        <w:tc>
          <w:tcPr>
            <w:tcW w:w="1710" w:type="dxa"/>
          </w:tcPr>
          <w:p w:rsidR="003F74CD" w:rsidRPr="00F84EF5" w:rsidRDefault="003F74CD" w:rsidP="00D55356">
            <w:pPr>
              <w:rPr>
                <w:sz w:val="20"/>
                <w:szCs w:val="20"/>
              </w:rPr>
            </w:pPr>
            <w:r>
              <w:rPr>
                <w:sz w:val="20"/>
                <w:szCs w:val="20"/>
              </w:rPr>
              <w:t>Bread</w:t>
            </w:r>
          </w:p>
        </w:tc>
        <w:tc>
          <w:tcPr>
            <w:tcW w:w="1260" w:type="dxa"/>
          </w:tcPr>
          <w:p w:rsidR="003F74CD" w:rsidRPr="00F84EF5" w:rsidRDefault="003F74CD" w:rsidP="00D55356">
            <w:pPr>
              <w:rPr>
                <w:sz w:val="20"/>
                <w:szCs w:val="20"/>
              </w:rPr>
            </w:pPr>
            <w:r>
              <w:rPr>
                <w:sz w:val="20"/>
                <w:szCs w:val="20"/>
              </w:rPr>
              <w:t>2 slices</w:t>
            </w:r>
          </w:p>
        </w:tc>
        <w:tc>
          <w:tcPr>
            <w:tcW w:w="1434" w:type="dxa"/>
          </w:tcPr>
          <w:p w:rsidR="003F74CD" w:rsidRPr="00F84EF5" w:rsidRDefault="003F74CD" w:rsidP="00D55356">
            <w:pPr>
              <w:rPr>
                <w:sz w:val="20"/>
                <w:szCs w:val="20"/>
              </w:rPr>
            </w:pPr>
            <w:r>
              <w:rPr>
                <w:sz w:val="20"/>
                <w:szCs w:val="20"/>
              </w:rPr>
              <w:t>3 g</w:t>
            </w:r>
          </w:p>
        </w:tc>
      </w:tr>
      <w:tr w:rsidR="003F74CD" w:rsidRPr="00F84EF5" w:rsidTr="00D55356">
        <w:tc>
          <w:tcPr>
            <w:tcW w:w="985" w:type="dxa"/>
            <w:vMerge/>
          </w:tcPr>
          <w:p w:rsidR="003F74CD" w:rsidRPr="00F84EF5" w:rsidRDefault="003F74CD" w:rsidP="00D55356">
            <w:pPr>
              <w:rPr>
                <w:sz w:val="20"/>
                <w:szCs w:val="20"/>
              </w:rPr>
            </w:pPr>
          </w:p>
        </w:tc>
        <w:tc>
          <w:tcPr>
            <w:tcW w:w="1260" w:type="dxa"/>
          </w:tcPr>
          <w:p w:rsidR="003F74CD" w:rsidRPr="00F84EF5" w:rsidRDefault="003F74CD" w:rsidP="00D55356">
            <w:pPr>
              <w:rPr>
                <w:sz w:val="20"/>
                <w:szCs w:val="20"/>
              </w:rPr>
            </w:pPr>
            <w:r>
              <w:rPr>
                <w:sz w:val="20"/>
                <w:szCs w:val="20"/>
              </w:rPr>
              <w:t>Snack</w:t>
            </w:r>
          </w:p>
        </w:tc>
        <w:tc>
          <w:tcPr>
            <w:tcW w:w="1710" w:type="dxa"/>
          </w:tcPr>
          <w:p w:rsidR="003F74CD" w:rsidRPr="00F84EF5" w:rsidRDefault="003F74CD" w:rsidP="00D55356">
            <w:pPr>
              <w:rPr>
                <w:sz w:val="20"/>
                <w:szCs w:val="20"/>
              </w:rPr>
            </w:pPr>
            <w:r>
              <w:rPr>
                <w:sz w:val="20"/>
                <w:szCs w:val="20"/>
              </w:rPr>
              <w:t>Popcorn (plain)</w:t>
            </w:r>
          </w:p>
        </w:tc>
        <w:tc>
          <w:tcPr>
            <w:tcW w:w="1260" w:type="dxa"/>
          </w:tcPr>
          <w:p w:rsidR="003F74CD" w:rsidRPr="00F84EF5" w:rsidRDefault="003F74CD" w:rsidP="00D55356">
            <w:pPr>
              <w:rPr>
                <w:sz w:val="20"/>
                <w:szCs w:val="20"/>
              </w:rPr>
            </w:pPr>
            <w:r>
              <w:rPr>
                <w:sz w:val="20"/>
                <w:szCs w:val="20"/>
              </w:rPr>
              <w:t>1 cup</w:t>
            </w:r>
          </w:p>
        </w:tc>
        <w:tc>
          <w:tcPr>
            <w:tcW w:w="1434" w:type="dxa"/>
          </w:tcPr>
          <w:p w:rsidR="003F74CD" w:rsidRPr="00F84EF5" w:rsidRDefault="003F74CD" w:rsidP="00D55356">
            <w:pPr>
              <w:rPr>
                <w:sz w:val="20"/>
                <w:szCs w:val="20"/>
              </w:rPr>
            </w:pPr>
            <w:r>
              <w:rPr>
                <w:sz w:val="20"/>
                <w:szCs w:val="20"/>
              </w:rPr>
              <w:t>0 g</w:t>
            </w:r>
          </w:p>
        </w:tc>
      </w:tr>
      <w:tr w:rsidR="003F74CD" w:rsidRPr="00F84EF5" w:rsidTr="00D55356">
        <w:tc>
          <w:tcPr>
            <w:tcW w:w="985" w:type="dxa"/>
            <w:vMerge/>
          </w:tcPr>
          <w:p w:rsidR="003F74CD" w:rsidRPr="00F84EF5" w:rsidRDefault="003F74CD" w:rsidP="00D55356">
            <w:pPr>
              <w:rPr>
                <w:sz w:val="20"/>
                <w:szCs w:val="20"/>
              </w:rPr>
            </w:pPr>
          </w:p>
        </w:tc>
        <w:tc>
          <w:tcPr>
            <w:tcW w:w="1260" w:type="dxa"/>
          </w:tcPr>
          <w:p w:rsidR="003F74CD" w:rsidRPr="00F84EF5" w:rsidRDefault="003F74CD" w:rsidP="00D55356">
            <w:pPr>
              <w:rPr>
                <w:sz w:val="20"/>
                <w:szCs w:val="20"/>
              </w:rPr>
            </w:pPr>
            <w:r>
              <w:rPr>
                <w:sz w:val="20"/>
                <w:szCs w:val="20"/>
              </w:rPr>
              <w:t>Dinner</w:t>
            </w:r>
          </w:p>
        </w:tc>
        <w:tc>
          <w:tcPr>
            <w:tcW w:w="1710" w:type="dxa"/>
          </w:tcPr>
          <w:p w:rsidR="003F74CD" w:rsidRDefault="003F74CD" w:rsidP="00D55356">
            <w:pPr>
              <w:rPr>
                <w:sz w:val="20"/>
                <w:szCs w:val="20"/>
              </w:rPr>
            </w:pPr>
            <w:r>
              <w:rPr>
                <w:sz w:val="20"/>
                <w:szCs w:val="20"/>
              </w:rPr>
              <w:t>Flour tortillas</w:t>
            </w:r>
          </w:p>
          <w:p w:rsidR="003F74CD" w:rsidRPr="00F84EF5" w:rsidRDefault="003F74CD" w:rsidP="00D55356">
            <w:pPr>
              <w:rPr>
                <w:sz w:val="20"/>
                <w:szCs w:val="20"/>
              </w:rPr>
            </w:pPr>
            <w:r>
              <w:rPr>
                <w:sz w:val="20"/>
                <w:szCs w:val="20"/>
              </w:rPr>
              <w:t>Salsa</w:t>
            </w:r>
          </w:p>
        </w:tc>
        <w:tc>
          <w:tcPr>
            <w:tcW w:w="1260" w:type="dxa"/>
          </w:tcPr>
          <w:p w:rsidR="003F74CD" w:rsidRDefault="003F74CD" w:rsidP="00D55356">
            <w:pPr>
              <w:rPr>
                <w:sz w:val="20"/>
                <w:szCs w:val="20"/>
              </w:rPr>
            </w:pPr>
            <w:r>
              <w:rPr>
                <w:sz w:val="20"/>
                <w:szCs w:val="20"/>
              </w:rPr>
              <w:t>2</w:t>
            </w:r>
          </w:p>
          <w:p w:rsidR="003F74CD" w:rsidRPr="00F84EF5" w:rsidRDefault="003F74CD" w:rsidP="00D55356">
            <w:pPr>
              <w:rPr>
                <w:sz w:val="20"/>
                <w:szCs w:val="20"/>
              </w:rPr>
            </w:pPr>
            <w:r>
              <w:rPr>
                <w:sz w:val="20"/>
                <w:szCs w:val="20"/>
              </w:rPr>
              <w:t xml:space="preserve">2 </w:t>
            </w:r>
            <w:proofErr w:type="spellStart"/>
            <w:r>
              <w:rPr>
                <w:sz w:val="20"/>
                <w:szCs w:val="20"/>
              </w:rPr>
              <w:t>tbsp</w:t>
            </w:r>
            <w:proofErr w:type="spellEnd"/>
          </w:p>
        </w:tc>
        <w:tc>
          <w:tcPr>
            <w:tcW w:w="1434" w:type="dxa"/>
          </w:tcPr>
          <w:p w:rsidR="003F74CD" w:rsidRDefault="003F74CD" w:rsidP="00D55356">
            <w:pPr>
              <w:rPr>
                <w:sz w:val="20"/>
                <w:szCs w:val="20"/>
              </w:rPr>
            </w:pPr>
            <w:r>
              <w:rPr>
                <w:sz w:val="20"/>
                <w:szCs w:val="20"/>
              </w:rPr>
              <w:t>2 g</w:t>
            </w:r>
          </w:p>
          <w:p w:rsidR="003F74CD" w:rsidRPr="00F84EF5" w:rsidRDefault="003F74CD" w:rsidP="00D55356">
            <w:pPr>
              <w:rPr>
                <w:sz w:val="20"/>
                <w:szCs w:val="20"/>
              </w:rPr>
            </w:pPr>
            <w:r>
              <w:rPr>
                <w:sz w:val="20"/>
                <w:szCs w:val="20"/>
              </w:rPr>
              <w:t>1 g</w:t>
            </w:r>
          </w:p>
        </w:tc>
      </w:tr>
      <w:tr w:rsidR="003F74CD" w:rsidRPr="00F84EF5" w:rsidTr="00D55356">
        <w:tc>
          <w:tcPr>
            <w:tcW w:w="985" w:type="dxa"/>
            <w:vMerge/>
          </w:tcPr>
          <w:p w:rsidR="003F74CD" w:rsidRPr="00F84EF5" w:rsidRDefault="003F74CD" w:rsidP="00D55356">
            <w:pPr>
              <w:rPr>
                <w:sz w:val="20"/>
                <w:szCs w:val="20"/>
              </w:rPr>
            </w:pPr>
          </w:p>
        </w:tc>
        <w:tc>
          <w:tcPr>
            <w:tcW w:w="1260" w:type="dxa"/>
          </w:tcPr>
          <w:p w:rsidR="003F74CD" w:rsidRPr="00B61A4C" w:rsidRDefault="003F74CD" w:rsidP="00D55356">
            <w:pPr>
              <w:rPr>
                <w:sz w:val="20"/>
                <w:szCs w:val="20"/>
              </w:rPr>
            </w:pPr>
            <w:r>
              <w:rPr>
                <w:sz w:val="20"/>
                <w:szCs w:val="20"/>
              </w:rPr>
              <w:t>Dessert</w:t>
            </w:r>
          </w:p>
        </w:tc>
        <w:tc>
          <w:tcPr>
            <w:tcW w:w="1710" w:type="dxa"/>
          </w:tcPr>
          <w:p w:rsidR="003F74CD" w:rsidRPr="00F84EF5" w:rsidRDefault="003F74CD" w:rsidP="00D55356">
            <w:pPr>
              <w:rPr>
                <w:sz w:val="20"/>
                <w:szCs w:val="20"/>
              </w:rPr>
            </w:pPr>
            <w:r>
              <w:rPr>
                <w:sz w:val="20"/>
                <w:szCs w:val="20"/>
              </w:rPr>
              <w:t>Ice cream</w:t>
            </w:r>
          </w:p>
        </w:tc>
        <w:tc>
          <w:tcPr>
            <w:tcW w:w="1260" w:type="dxa"/>
          </w:tcPr>
          <w:p w:rsidR="003F74CD" w:rsidRPr="00F84EF5" w:rsidRDefault="003F74CD" w:rsidP="00D55356">
            <w:pPr>
              <w:rPr>
                <w:sz w:val="20"/>
                <w:szCs w:val="20"/>
              </w:rPr>
            </w:pPr>
            <w:r>
              <w:rPr>
                <w:sz w:val="20"/>
                <w:szCs w:val="20"/>
              </w:rPr>
              <w:t>1/2 cup</w:t>
            </w:r>
          </w:p>
        </w:tc>
        <w:tc>
          <w:tcPr>
            <w:tcW w:w="1434" w:type="dxa"/>
          </w:tcPr>
          <w:p w:rsidR="003F74CD" w:rsidRPr="00F84EF5" w:rsidRDefault="003F74CD" w:rsidP="00D55356">
            <w:pPr>
              <w:rPr>
                <w:sz w:val="20"/>
                <w:szCs w:val="20"/>
              </w:rPr>
            </w:pPr>
            <w:r>
              <w:rPr>
                <w:sz w:val="20"/>
                <w:szCs w:val="20"/>
              </w:rPr>
              <w:t>25 g *</w:t>
            </w:r>
          </w:p>
        </w:tc>
      </w:tr>
      <w:tr w:rsidR="003F74CD" w:rsidRPr="00F84EF5" w:rsidTr="00D55356">
        <w:tc>
          <w:tcPr>
            <w:tcW w:w="985" w:type="dxa"/>
            <w:vMerge/>
          </w:tcPr>
          <w:p w:rsidR="003F74CD" w:rsidRPr="00F84EF5" w:rsidRDefault="003F74CD" w:rsidP="00D55356">
            <w:pPr>
              <w:rPr>
                <w:sz w:val="20"/>
                <w:szCs w:val="20"/>
              </w:rPr>
            </w:pPr>
          </w:p>
        </w:tc>
        <w:tc>
          <w:tcPr>
            <w:tcW w:w="1260" w:type="dxa"/>
          </w:tcPr>
          <w:p w:rsidR="003F74CD" w:rsidRPr="00F84EF5" w:rsidRDefault="003F74CD" w:rsidP="00D55356">
            <w:pPr>
              <w:rPr>
                <w:b/>
                <w:bCs/>
                <w:sz w:val="20"/>
                <w:szCs w:val="20"/>
              </w:rPr>
            </w:pPr>
            <w:r w:rsidRPr="00F84EF5">
              <w:rPr>
                <w:b/>
                <w:bCs/>
                <w:sz w:val="20"/>
                <w:szCs w:val="20"/>
              </w:rPr>
              <w:t>Total</w:t>
            </w:r>
          </w:p>
        </w:tc>
        <w:tc>
          <w:tcPr>
            <w:tcW w:w="1710" w:type="dxa"/>
          </w:tcPr>
          <w:p w:rsidR="003F74CD" w:rsidRPr="00F84EF5" w:rsidRDefault="003F74CD" w:rsidP="00D55356">
            <w:pPr>
              <w:rPr>
                <w:sz w:val="20"/>
                <w:szCs w:val="20"/>
              </w:rPr>
            </w:pPr>
          </w:p>
        </w:tc>
        <w:tc>
          <w:tcPr>
            <w:tcW w:w="1260" w:type="dxa"/>
          </w:tcPr>
          <w:p w:rsidR="003F74CD" w:rsidRPr="00F84EF5" w:rsidRDefault="003F74CD" w:rsidP="00D55356">
            <w:pPr>
              <w:rPr>
                <w:sz w:val="20"/>
                <w:szCs w:val="20"/>
              </w:rPr>
            </w:pPr>
          </w:p>
        </w:tc>
        <w:tc>
          <w:tcPr>
            <w:tcW w:w="1434" w:type="dxa"/>
          </w:tcPr>
          <w:p w:rsidR="003F74CD" w:rsidRPr="00E54872" w:rsidRDefault="003F74CD" w:rsidP="00D55356">
            <w:pPr>
              <w:rPr>
                <w:b/>
                <w:bCs/>
                <w:sz w:val="20"/>
                <w:szCs w:val="20"/>
              </w:rPr>
            </w:pPr>
            <w:r>
              <w:rPr>
                <w:b/>
                <w:bCs/>
                <w:sz w:val="20"/>
                <w:szCs w:val="20"/>
              </w:rPr>
              <w:t>5</w:t>
            </w:r>
            <w:r w:rsidRPr="00E54872">
              <w:rPr>
                <w:b/>
                <w:bCs/>
                <w:sz w:val="20"/>
                <w:szCs w:val="20"/>
              </w:rPr>
              <w:t>3.5 g</w:t>
            </w:r>
          </w:p>
        </w:tc>
      </w:tr>
    </w:tbl>
    <w:p w:rsidR="003F74CD" w:rsidRDefault="003F74CD" w:rsidP="003F74CD">
      <w:pPr>
        <w:rPr>
          <w:sz w:val="20"/>
          <w:szCs w:val="20"/>
        </w:rPr>
      </w:pPr>
    </w:p>
    <w:p w:rsidR="003F74CD" w:rsidRDefault="003F74CD" w:rsidP="003F74CD">
      <w:pPr>
        <w:rPr>
          <w:sz w:val="20"/>
          <w:szCs w:val="20"/>
        </w:rPr>
      </w:pPr>
      <w:r>
        <w:rPr>
          <w:sz w:val="20"/>
          <w:szCs w:val="20"/>
        </w:rPr>
        <w:t xml:space="preserve">After completing this step, it is useful to examine and reflect on the sources of sugar and added sugar in your diet. </w:t>
      </w:r>
      <w:proofErr w:type="gramStart"/>
      <w:r>
        <w:rPr>
          <w:sz w:val="20"/>
          <w:szCs w:val="20"/>
        </w:rPr>
        <w:t>Are you surprised by any food items</w:t>
      </w:r>
      <w:proofErr w:type="gramEnd"/>
      <w:r>
        <w:rPr>
          <w:sz w:val="20"/>
          <w:szCs w:val="20"/>
        </w:rPr>
        <w:t xml:space="preserve">? Be sure you have included beverages! </w:t>
      </w:r>
    </w:p>
    <w:p w:rsidR="003F74CD" w:rsidRDefault="003F74CD" w:rsidP="003F74CD">
      <w:pPr>
        <w:rPr>
          <w:sz w:val="20"/>
          <w:szCs w:val="20"/>
        </w:rPr>
      </w:pPr>
    </w:p>
    <w:p w:rsidR="00103C7B" w:rsidRDefault="00103C7B" w:rsidP="00103C7B">
      <w:pPr>
        <w:rPr>
          <w:b/>
          <w:bCs/>
          <w:sz w:val="20"/>
          <w:szCs w:val="20"/>
        </w:rPr>
      </w:pPr>
      <w:r w:rsidRPr="00B61A4C">
        <w:rPr>
          <w:b/>
          <w:bCs/>
          <w:sz w:val="20"/>
          <w:szCs w:val="20"/>
        </w:rPr>
        <w:t xml:space="preserve">Step 4: </w:t>
      </w:r>
      <w:r>
        <w:rPr>
          <w:b/>
          <w:bCs/>
          <w:sz w:val="20"/>
          <w:szCs w:val="20"/>
        </w:rPr>
        <w:t>Challenge yourself by adding one strategy</w:t>
      </w:r>
      <w:r w:rsidRPr="00B61A4C">
        <w:rPr>
          <w:b/>
          <w:bCs/>
          <w:sz w:val="20"/>
          <w:szCs w:val="20"/>
        </w:rPr>
        <w:t xml:space="preserve"> </w:t>
      </w:r>
    </w:p>
    <w:p w:rsidR="00103C7B" w:rsidRDefault="00103C7B" w:rsidP="00103C7B">
      <w:pPr>
        <w:rPr>
          <w:sz w:val="20"/>
          <w:szCs w:val="20"/>
        </w:rPr>
      </w:pPr>
      <w:r>
        <w:rPr>
          <w:sz w:val="20"/>
          <w:szCs w:val="20"/>
        </w:rPr>
        <w:t>One alternative to dieting is to approach health improvement by making small changes rather than large shifts in eating patterns. Below are several strategies to decrease sugar (or added sugar) intake. Identify one strategy that seems like a reasonable and attainable goal and challenge yourself to implement that strategy for one week. If it goes well, you may want to up the challenge by adding an additional strategy after one or more weeks of success.</w:t>
      </w:r>
    </w:p>
    <w:p w:rsidR="00103C7B" w:rsidRDefault="00103C7B" w:rsidP="00103C7B">
      <w:pPr>
        <w:rPr>
          <w:sz w:val="20"/>
          <w:szCs w:val="20"/>
        </w:rPr>
      </w:pPr>
    </w:p>
    <w:p w:rsidR="00103C7B" w:rsidRPr="00BB1910" w:rsidRDefault="00103C7B" w:rsidP="00103C7B">
      <w:pPr>
        <w:rPr>
          <w:sz w:val="20"/>
          <w:szCs w:val="20"/>
        </w:rPr>
      </w:pPr>
      <w:r w:rsidRPr="00BB1910">
        <w:rPr>
          <w:sz w:val="20"/>
          <w:szCs w:val="20"/>
        </w:rPr>
        <w:t xml:space="preserve">Strategies: </w:t>
      </w:r>
    </w:p>
    <w:p w:rsidR="00103C7B" w:rsidRDefault="00103C7B" w:rsidP="00103C7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lastRenderedPageBreak/>
        <w:t>Remove added sugar from one meal or snack, for example, trading out sweetened yogurt for an unsweetened variety</w:t>
      </w:r>
    </w:p>
    <w:p w:rsidR="00103C7B" w:rsidRDefault="00103C7B" w:rsidP="00103C7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Swap one dessert or candy for fruit</w:t>
      </w:r>
    </w:p>
    <w:p w:rsidR="00103C7B" w:rsidRDefault="00103C7B" w:rsidP="00103C7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Eliminate sugar from beverages, by swapping a sugar-sweetened beverage for water or omitting sweeteners from coffee or tea</w:t>
      </w:r>
    </w:p>
    <w:p w:rsidR="00103C7B" w:rsidRPr="00E54872" w:rsidRDefault="00103C7B" w:rsidP="00103C7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Check your sauces, condiments and salad dressings, which may be a hidden source of added sugar. These </w:t>
      </w:r>
      <w:proofErr w:type="gramStart"/>
      <w:r>
        <w:rPr>
          <w:rFonts w:ascii="Times New Roman" w:hAnsi="Times New Roman" w:cs="Times New Roman"/>
          <w:sz w:val="20"/>
          <w:szCs w:val="20"/>
        </w:rPr>
        <w:t>can be replaced</w:t>
      </w:r>
      <w:proofErr w:type="gramEnd"/>
      <w:r>
        <w:rPr>
          <w:rFonts w:ascii="Times New Roman" w:hAnsi="Times New Roman" w:cs="Times New Roman"/>
          <w:sz w:val="20"/>
          <w:szCs w:val="20"/>
        </w:rPr>
        <w:t xml:space="preserve"> by homemade options with less or no sugar, or alternates like harissa or pesto.</w:t>
      </w:r>
    </w:p>
    <w:p w:rsidR="00103C7B" w:rsidRDefault="00103C7B" w:rsidP="00103C7B">
      <w:pPr>
        <w:rPr>
          <w:sz w:val="20"/>
          <w:szCs w:val="20"/>
        </w:rPr>
      </w:pPr>
    </w:p>
    <w:p w:rsidR="00103C7B" w:rsidRPr="00781A4A" w:rsidRDefault="00103C7B" w:rsidP="00103C7B">
      <w:pPr>
        <w:rPr>
          <w:b/>
          <w:bCs/>
          <w:sz w:val="20"/>
          <w:szCs w:val="20"/>
        </w:rPr>
      </w:pPr>
      <w:r w:rsidRPr="00781A4A">
        <w:rPr>
          <w:b/>
          <w:bCs/>
          <w:sz w:val="20"/>
          <w:szCs w:val="20"/>
        </w:rPr>
        <w:t>Step 5: Discussion</w:t>
      </w:r>
    </w:p>
    <w:p w:rsidR="00103C7B" w:rsidRDefault="00103C7B" w:rsidP="00103C7B">
      <w:pPr>
        <w:rPr>
          <w:sz w:val="20"/>
          <w:szCs w:val="20"/>
        </w:rPr>
      </w:pPr>
      <w:r>
        <w:rPr>
          <w:sz w:val="20"/>
          <w:szCs w:val="20"/>
        </w:rPr>
        <w:t>This may be a good time to encourage class discussion through a think-pair-share activity. For example, students can share examples of food items they were surprised to find high in sugar, or brainstorm additional strategies or curbing sugar intake.</w:t>
      </w:r>
    </w:p>
    <w:p w:rsidR="00103C7B" w:rsidRDefault="00103C7B" w:rsidP="00103C7B">
      <w:pPr>
        <w:rPr>
          <w:sz w:val="20"/>
          <w:szCs w:val="20"/>
        </w:rPr>
      </w:pPr>
    </w:p>
    <w:p w:rsidR="00103C7B" w:rsidRDefault="00103C7B" w:rsidP="00103C7B">
      <w:pPr>
        <w:rPr>
          <w:sz w:val="20"/>
          <w:szCs w:val="20"/>
        </w:rPr>
      </w:pPr>
    </w:p>
    <w:p w:rsidR="00103C7B" w:rsidRPr="00781A4A" w:rsidRDefault="00103C7B" w:rsidP="00103C7B">
      <w:pPr>
        <w:rPr>
          <w:b/>
          <w:bCs/>
          <w:sz w:val="20"/>
          <w:szCs w:val="20"/>
        </w:rPr>
      </w:pPr>
      <w:r w:rsidRPr="00781A4A">
        <w:rPr>
          <w:b/>
          <w:bCs/>
          <w:sz w:val="20"/>
          <w:szCs w:val="20"/>
        </w:rPr>
        <w:t xml:space="preserve">Inspiration: </w:t>
      </w:r>
    </w:p>
    <w:p w:rsidR="00103C7B" w:rsidRDefault="00103C7B" w:rsidP="00103C7B">
      <w:pPr>
        <w:rPr>
          <w:sz w:val="20"/>
          <w:szCs w:val="20"/>
        </w:rPr>
      </w:pPr>
      <w:r>
        <w:rPr>
          <w:sz w:val="20"/>
          <w:szCs w:val="20"/>
        </w:rPr>
        <w:t xml:space="preserve">7-day sugar challenge </w:t>
      </w:r>
      <w:hyperlink r:id="rId6" w:history="1">
        <w:r w:rsidRPr="00EF7471">
          <w:rPr>
            <w:rStyle w:val="Hyperlink"/>
            <w:sz w:val="20"/>
            <w:szCs w:val="20"/>
          </w:rPr>
          <w:t>https://nyti.ms/2ZxNPiq</w:t>
        </w:r>
      </w:hyperlink>
      <w:r>
        <w:rPr>
          <w:sz w:val="20"/>
          <w:szCs w:val="20"/>
        </w:rPr>
        <w:t xml:space="preserve"> </w:t>
      </w:r>
    </w:p>
    <w:p w:rsidR="00103C7B" w:rsidRDefault="00103C7B" w:rsidP="00103C7B">
      <w:pPr>
        <w:rPr>
          <w:sz w:val="20"/>
          <w:szCs w:val="20"/>
        </w:rPr>
      </w:pPr>
      <w:r>
        <w:rPr>
          <w:sz w:val="20"/>
          <w:szCs w:val="20"/>
        </w:rPr>
        <w:t xml:space="preserve">Benefits </w:t>
      </w:r>
      <w:hyperlink r:id="rId7" w:history="1">
        <w:r w:rsidRPr="00EF7471">
          <w:rPr>
            <w:rStyle w:val="Hyperlink"/>
            <w:sz w:val="20"/>
            <w:szCs w:val="20"/>
          </w:rPr>
          <w:t>https://www.nytimes.com/2019/01/22/well/eat/to-fight-fatty-liver-avoid-sugary-foods-and-drinks.html</w:t>
        </w:r>
      </w:hyperlink>
      <w:r>
        <w:rPr>
          <w:sz w:val="20"/>
          <w:szCs w:val="20"/>
        </w:rPr>
        <w:t xml:space="preserve"> </w:t>
      </w:r>
    </w:p>
    <w:p w:rsidR="00103C7B" w:rsidRDefault="00103C7B" w:rsidP="00103C7B">
      <w:pPr>
        <w:rPr>
          <w:sz w:val="20"/>
          <w:szCs w:val="20"/>
          <w:highlight w:val="yellow"/>
        </w:rPr>
      </w:pPr>
    </w:p>
    <w:p w:rsidR="00103C7B" w:rsidRDefault="00103C7B" w:rsidP="00103C7B">
      <w:pPr>
        <w:rPr>
          <w:sz w:val="20"/>
          <w:szCs w:val="20"/>
        </w:rPr>
      </w:pPr>
    </w:p>
    <w:p w:rsidR="00103C7B" w:rsidRPr="00C44992" w:rsidRDefault="00103C7B" w:rsidP="00103C7B">
      <w:pPr>
        <w:rPr>
          <w:b/>
          <w:bCs/>
          <w:sz w:val="20"/>
          <w:szCs w:val="20"/>
        </w:rPr>
      </w:pPr>
      <w:r w:rsidRPr="00C44992">
        <w:rPr>
          <w:b/>
          <w:bCs/>
          <w:sz w:val="20"/>
          <w:szCs w:val="20"/>
        </w:rPr>
        <w:t>Related references:</w:t>
      </w:r>
    </w:p>
    <w:p w:rsidR="00103C7B" w:rsidRPr="00311009" w:rsidRDefault="00103C7B" w:rsidP="00103C7B">
      <w:pPr>
        <w:spacing w:before="120"/>
        <w:ind w:left="720" w:hanging="720"/>
        <w:rPr>
          <w:sz w:val="20"/>
          <w:szCs w:val="20"/>
        </w:rPr>
      </w:pPr>
      <w:proofErr w:type="spellStart"/>
      <w:r>
        <w:rPr>
          <w:sz w:val="20"/>
          <w:szCs w:val="20"/>
        </w:rPr>
        <w:t>Bellisle</w:t>
      </w:r>
      <w:proofErr w:type="spellEnd"/>
      <w:r>
        <w:rPr>
          <w:sz w:val="20"/>
          <w:szCs w:val="20"/>
        </w:rPr>
        <w:t xml:space="preserve">, F., A. </w:t>
      </w:r>
      <w:proofErr w:type="spellStart"/>
      <w:r>
        <w:rPr>
          <w:sz w:val="20"/>
          <w:szCs w:val="20"/>
        </w:rPr>
        <w:t>Drewnowski</w:t>
      </w:r>
      <w:proofErr w:type="spellEnd"/>
      <w:r>
        <w:rPr>
          <w:sz w:val="20"/>
          <w:szCs w:val="20"/>
        </w:rPr>
        <w:t xml:space="preserve">, G.H. Anderson, M. </w:t>
      </w:r>
      <w:proofErr w:type="spellStart"/>
      <w:r>
        <w:rPr>
          <w:sz w:val="20"/>
          <w:szCs w:val="20"/>
        </w:rPr>
        <w:t>Westerterp-Plantenga</w:t>
      </w:r>
      <w:proofErr w:type="spellEnd"/>
      <w:r>
        <w:rPr>
          <w:sz w:val="20"/>
          <w:szCs w:val="20"/>
        </w:rPr>
        <w:t xml:space="preserve">, &amp; C.K. Martin (2002), ‘Sweetness, satiation, and satiety’, </w:t>
      </w:r>
      <w:r>
        <w:rPr>
          <w:i/>
          <w:iCs/>
          <w:sz w:val="20"/>
          <w:szCs w:val="20"/>
        </w:rPr>
        <w:t xml:space="preserve">The Journal of Nutrition, </w:t>
      </w:r>
      <w:r>
        <w:rPr>
          <w:sz w:val="20"/>
          <w:szCs w:val="20"/>
        </w:rPr>
        <w:t>142: 1149S-1154S.</w:t>
      </w:r>
    </w:p>
    <w:p w:rsidR="00103C7B" w:rsidRDefault="00103C7B" w:rsidP="00103C7B">
      <w:pPr>
        <w:spacing w:before="120"/>
        <w:ind w:left="720" w:hanging="720"/>
        <w:rPr>
          <w:color w:val="000000" w:themeColor="text1"/>
          <w:sz w:val="20"/>
          <w:szCs w:val="20"/>
        </w:rPr>
      </w:pPr>
      <w:r>
        <w:rPr>
          <w:color w:val="000000" w:themeColor="text1"/>
          <w:sz w:val="20"/>
          <w:szCs w:val="20"/>
        </w:rPr>
        <w:t xml:space="preserve">Hu, F.B. &amp; V.S. Malik (2010), ‘Sugar-sweetened beverages and risk of obesity and type 2 diabetes’, </w:t>
      </w:r>
      <w:r>
        <w:rPr>
          <w:i/>
          <w:iCs/>
          <w:color w:val="000000" w:themeColor="text1"/>
          <w:sz w:val="20"/>
          <w:szCs w:val="20"/>
        </w:rPr>
        <w:t xml:space="preserve">Physiology &amp; Behavior, </w:t>
      </w:r>
      <w:r>
        <w:rPr>
          <w:color w:val="000000" w:themeColor="text1"/>
          <w:sz w:val="20"/>
          <w:szCs w:val="20"/>
        </w:rPr>
        <w:t>100(1): 47-54.</w:t>
      </w:r>
    </w:p>
    <w:p w:rsidR="00103C7B" w:rsidRDefault="00103C7B" w:rsidP="00103C7B">
      <w:pPr>
        <w:spacing w:before="120"/>
        <w:ind w:left="720" w:hanging="720"/>
        <w:rPr>
          <w:color w:val="000000" w:themeColor="text1"/>
          <w:sz w:val="20"/>
          <w:szCs w:val="20"/>
        </w:rPr>
      </w:pPr>
      <w:r>
        <w:rPr>
          <w:color w:val="000000" w:themeColor="text1"/>
          <w:sz w:val="20"/>
          <w:szCs w:val="20"/>
        </w:rPr>
        <w:t xml:space="preserve">Johnson, R.K. (2009), ‘Dietary sugars intake and cardiovascular health: A statement from the American Heart Association’, </w:t>
      </w:r>
      <w:r>
        <w:rPr>
          <w:i/>
          <w:iCs/>
          <w:color w:val="000000" w:themeColor="text1"/>
          <w:sz w:val="20"/>
          <w:szCs w:val="20"/>
        </w:rPr>
        <w:t xml:space="preserve">Circulation, </w:t>
      </w:r>
      <w:r>
        <w:rPr>
          <w:color w:val="000000" w:themeColor="text1"/>
          <w:sz w:val="20"/>
          <w:szCs w:val="20"/>
        </w:rPr>
        <w:t>120: 1011-1020.</w:t>
      </w:r>
    </w:p>
    <w:p w:rsidR="00103C7B" w:rsidRDefault="00103C7B" w:rsidP="00103C7B">
      <w:pPr>
        <w:spacing w:before="120"/>
        <w:ind w:left="720" w:hanging="720"/>
        <w:rPr>
          <w:sz w:val="20"/>
          <w:szCs w:val="20"/>
        </w:rPr>
      </w:pPr>
      <w:proofErr w:type="spellStart"/>
      <w:r>
        <w:rPr>
          <w:sz w:val="20"/>
          <w:szCs w:val="20"/>
        </w:rPr>
        <w:t>Popkin</w:t>
      </w:r>
      <w:proofErr w:type="spellEnd"/>
      <w:r>
        <w:rPr>
          <w:sz w:val="20"/>
          <w:szCs w:val="20"/>
        </w:rPr>
        <w:t xml:space="preserve">, B.M. &amp; S.J. Nielsen (2003), ‘The sweetening of the world’s diet’, </w:t>
      </w:r>
      <w:r>
        <w:rPr>
          <w:i/>
          <w:iCs/>
          <w:sz w:val="20"/>
          <w:szCs w:val="20"/>
        </w:rPr>
        <w:t xml:space="preserve">Obesity Research, </w:t>
      </w:r>
      <w:r>
        <w:rPr>
          <w:sz w:val="20"/>
          <w:szCs w:val="20"/>
        </w:rPr>
        <w:t>11(11): 1325-1332.</w:t>
      </w:r>
    </w:p>
    <w:p w:rsidR="00103C7B" w:rsidRPr="004D7E17" w:rsidRDefault="00103C7B" w:rsidP="00103C7B">
      <w:pPr>
        <w:spacing w:before="120"/>
        <w:ind w:left="720" w:hanging="720"/>
        <w:rPr>
          <w:sz w:val="20"/>
          <w:szCs w:val="20"/>
        </w:rPr>
      </w:pPr>
      <w:r>
        <w:rPr>
          <w:sz w:val="20"/>
          <w:szCs w:val="20"/>
        </w:rPr>
        <w:t xml:space="preserve">Podcast: </w:t>
      </w:r>
      <w:proofErr w:type="gramStart"/>
      <w:r>
        <w:rPr>
          <w:sz w:val="20"/>
          <w:szCs w:val="20"/>
        </w:rPr>
        <w:t>There’s</w:t>
      </w:r>
      <w:proofErr w:type="gramEnd"/>
      <w:r>
        <w:rPr>
          <w:sz w:val="20"/>
          <w:szCs w:val="20"/>
        </w:rPr>
        <w:t xml:space="preserve"> a war on sugar, is it justified? </w:t>
      </w:r>
      <w:hyperlink r:id="rId8" w:history="1">
        <w:r w:rsidRPr="00B932CF">
          <w:rPr>
            <w:rStyle w:val="Hyperlink"/>
            <w:sz w:val="20"/>
            <w:szCs w:val="20"/>
          </w:rPr>
          <w:t>https://freakonomics.com/podcast/theres-war-sugar-justified/</w:t>
        </w:r>
      </w:hyperlink>
      <w:r>
        <w:rPr>
          <w:sz w:val="20"/>
          <w:szCs w:val="20"/>
        </w:rPr>
        <w:t xml:space="preserve"> </w:t>
      </w:r>
    </w:p>
    <w:p w:rsidR="00103C7B" w:rsidRDefault="00103C7B" w:rsidP="00103C7B">
      <w:pPr>
        <w:rPr>
          <w:color w:val="000000" w:themeColor="text1"/>
          <w:sz w:val="20"/>
          <w:szCs w:val="20"/>
        </w:rPr>
      </w:pPr>
    </w:p>
    <w:p w:rsidR="00103C7B" w:rsidRPr="00103C7B" w:rsidRDefault="00103C7B" w:rsidP="003F74CD">
      <w:pPr>
        <w:rPr>
          <w:sz w:val="20"/>
          <w:szCs w:val="20"/>
          <w:highlight w:val="yellow"/>
        </w:rPr>
      </w:pPr>
      <w:r w:rsidRPr="0037658E">
        <w:rPr>
          <w:sz w:val="20"/>
          <w:szCs w:val="20"/>
          <w:highlight w:val="yellow"/>
        </w:rPr>
        <w:br w:type="page"/>
      </w:r>
      <w:bookmarkStart w:id="0" w:name="_GoBack"/>
      <w:bookmarkEnd w:id="0"/>
    </w:p>
    <w:p w:rsidR="003F74CD" w:rsidRDefault="003F74CD" w:rsidP="003F74CD">
      <w:pPr>
        <w:rPr>
          <w:b/>
          <w:bCs/>
          <w:sz w:val="20"/>
          <w:szCs w:val="20"/>
        </w:rPr>
      </w:pPr>
    </w:p>
    <w:p w:rsidR="000D2918" w:rsidRDefault="000D2918"/>
    <w:sectPr w:rsidR="000D2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073C"/>
    <w:multiLevelType w:val="hybridMultilevel"/>
    <w:tmpl w:val="4C82A2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5656908"/>
    <w:multiLevelType w:val="hybridMultilevel"/>
    <w:tmpl w:val="51A4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56"/>
    <w:rsid w:val="000D2918"/>
    <w:rsid w:val="00103C7B"/>
    <w:rsid w:val="003F74CD"/>
    <w:rsid w:val="00A64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FBC2"/>
  <w15:chartTrackingRefBased/>
  <w15:docId w15:val="{DC2F95F1-2C37-47B8-BC36-18BF496B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4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4C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F74CD"/>
    <w:rPr>
      <w:color w:val="0563C1" w:themeColor="hyperlink"/>
      <w:u w:val="single"/>
    </w:rPr>
  </w:style>
  <w:style w:type="table" w:styleId="TableGrid">
    <w:name w:val="Table Grid"/>
    <w:basedOn w:val="TableNormal"/>
    <w:uiPriority w:val="39"/>
    <w:rsid w:val="003F74C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akonomics.com/podcast/theres-war-sugar-justified/" TargetMode="External"/><Relationship Id="rId3" Type="http://schemas.openxmlformats.org/officeDocument/2006/relationships/settings" Target="settings.xml"/><Relationship Id="rId7" Type="http://schemas.openxmlformats.org/officeDocument/2006/relationships/hyperlink" Target="https://www.nytimes.com/2019/01/22/well/eat/to-fight-fatty-liver-avoid-sugary-foods-and-drink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yti.ms/2ZxNPiq" TargetMode="External"/><Relationship Id="rId5" Type="http://schemas.openxmlformats.org/officeDocument/2006/relationships/hyperlink" Target="https://www.heart.org/en/healthy-living/healthy-eating/eat-smart/sugar/added-suga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4661</Characters>
  <Application>Microsoft Office Word</Application>
  <DocSecurity>0</DocSecurity>
  <Lines>38</Lines>
  <Paragraphs>10</Paragraphs>
  <ScaleCrop>false</ScaleCrop>
  <Company>Bloomsbury Publishing Plc</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3</cp:revision>
  <dcterms:created xsi:type="dcterms:W3CDTF">2021-12-07T15:06:00Z</dcterms:created>
  <dcterms:modified xsi:type="dcterms:W3CDTF">2021-12-07T15:07:00Z</dcterms:modified>
</cp:coreProperties>
</file>