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51" w:rsidRPr="0001636E" w:rsidRDefault="003A6A51" w:rsidP="003A6A51">
      <w:pPr>
        <w:rPr>
          <w:b/>
          <w:bCs/>
          <w:sz w:val="20"/>
          <w:szCs w:val="20"/>
        </w:rPr>
      </w:pPr>
      <w:r>
        <w:rPr>
          <w:b/>
          <w:bCs/>
          <w:sz w:val="20"/>
          <w:szCs w:val="20"/>
        </w:rPr>
        <w:t>Defining Cuisine: (Course 1)</w:t>
      </w:r>
    </w:p>
    <w:p w:rsidR="003A6A51" w:rsidRPr="0037658E" w:rsidRDefault="003A6A51" w:rsidP="003A6A51">
      <w:pPr>
        <w:rPr>
          <w:sz w:val="20"/>
          <w:szCs w:val="20"/>
          <w:highlight w:val="yellow"/>
        </w:rPr>
      </w:pPr>
    </w:p>
    <w:p w:rsidR="003A6A51" w:rsidRDefault="003A6A51" w:rsidP="003A6A51">
      <w:pPr>
        <w:rPr>
          <w:sz w:val="20"/>
          <w:szCs w:val="20"/>
        </w:rPr>
      </w:pPr>
      <w:r>
        <w:rPr>
          <w:sz w:val="20"/>
          <w:szCs w:val="20"/>
        </w:rPr>
        <w:t xml:space="preserve">In Chapter 13, cuisine </w:t>
      </w:r>
      <w:proofErr w:type="gramStart"/>
      <w:r>
        <w:rPr>
          <w:sz w:val="20"/>
          <w:szCs w:val="20"/>
        </w:rPr>
        <w:t>is defined</w:t>
      </w:r>
      <w:proofErr w:type="gramEnd"/>
      <w:r>
        <w:rPr>
          <w:sz w:val="20"/>
          <w:szCs w:val="20"/>
        </w:rPr>
        <w:t xml:space="preserve"> to include: </w:t>
      </w:r>
    </w:p>
    <w:p w:rsidR="003A6A51" w:rsidRPr="00827C89" w:rsidRDefault="003A6A51" w:rsidP="003A6A51">
      <w:pPr>
        <w:pStyle w:val="ListParagraph"/>
        <w:numPr>
          <w:ilvl w:val="0"/>
          <w:numId w:val="1"/>
        </w:numPr>
        <w:rPr>
          <w:rFonts w:ascii="Times New Roman" w:hAnsi="Times New Roman" w:cs="Times New Roman"/>
          <w:sz w:val="20"/>
          <w:szCs w:val="20"/>
        </w:rPr>
      </w:pPr>
      <w:r w:rsidRPr="00827C89">
        <w:rPr>
          <w:rFonts w:ascii="Times New Roman" w:hAnsi="Times New Roman" w:cs="Times New Roman"/>
          <w:sz w:val="20"/>
          <w:szCs w:val="20"/>
        </w:rPr>
        <w:t>Ingredients typically used</w:t>
      </w:r>
    </w:p>
    <w:p w:rsidR="003A6A51" w:rsidRPr="00827C89" w:rsidRDefault="003A6A51" w:rsidP="003A6A51">
      <w:pPr>
        <w:pStyle w:val="ListParagraph"/>
        <w:numPr>
          <w:ilvl w:val="0"/>
          <w:numId w:val="1"/>
        </w:numPr>
        <w:rPr>
          <w:rFonts w:ascii="Times New Roman" w:hAnsi="Times New Roman" w:cs="Times New Roman"/>
          <w:sz w:val="20"/>
          <w:szCs w:val="20"/>
        </w:rPr>
      </w:pPr>
      <w:r w:rsidRPr="00827C89">
        <w:rPr>
          <w:rFonts w:ascii="Times New Roman" w:hAnsi="Times New Roman" w:cs="Times New Roman"/>
          <w:sz w:val="20"/>
          <w:szCs w:val="20"/>
        </w:rPr>
        <w:t>Spices and seasonings that characterize the food</w:t>
      </w:r>
    </w:p>
    <w:p w:rsidR="003A6A51" w:rsidRPr="00827C89" w:rsidRDefault="003A6A51" w:rsidP="003A6A51">
      <w:pPr>
        <w:pStyle w:val="ListParagraph"/>
        <w:numPr>
          <w:ilvl w:val="0"/>
          <w:numId w:val="1"/>
        </w:numPr>
        <w:rPr>
          <w:rFonts w:ascii="Times New Roman" w:hAnsi="Times New Roman" w:cs="Times New Roman"/>
          <w:sz w:val="20"/>
          <w:szCs w:val="20"/>
        </w:rPr>
      </w:pPr>
      <w:r w:rsidRPr="00827C89">
        <w:rPr>
          <w:rFonts w:ascii="Times New Roman" w:hAnsi="Times New Roman" w:cs="Times New Roman"/>
          <w:sz w:val="20"/>
          <w:szCs w:val="20"/>
        </w:rPr>
        <w:t>Techniques and / or tools associated with preparation</w:t>
      </w:r>
    </w:p>
    <w:p w:rsidR="003A6A51" w:rsidRDefault="003A6A51" w:rsidP="003A6A51">
      <w:pPr>
        <w:pStyle w:val="ListParagraph"/>
        <w:numPr>
          <w:ilvl w:val="0"/>
          <w:numId w:val="1"/>
        </w:numPr>
        <w:rPr>
          <w:rFonts w:ascii="Times New Roman" w:hAnsi="Times New Roman" w:cs="Times New Roman"/>
          <w:sz w:val="20"/>
          <w:szCs w:val="20"/>
        </w:rPr>
      </w:pPr>
      <w:r w:rsidRPr="00827C89">
        <w:rPr>
          <w:rFonts w:ascii="Times New Roman" w:hAnsi="Times New Roman" w:cs="Times New Roman"/>
          <w:sz w:val="20"/>
          <w:szCs w:val="20"/>
        </w:rPr>
        <w:t xml:space="preserve">Rules and guidelines </w:t>
      </w:r>
      <w:r>
        <w:rPr>
          <w:rFonts w:ascii="Times New Roman" w:hAnsi="Times New Roman" w:cs="Times New Roman"/>
          <w:sz w:val="20"/>
          <w:szCs w:val="20"/>
        </w:rPr>
        <w:t>that form the rules of the cuisine</w:t>
      </w:r>
    </w:p>
    <w:p w:rsidR="003A6A51" w:rsidRDefault="003A6A51" w:rsidP="003A6A5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Social roots (people that care about the cuisine)</w:t>
      </w:r>
    </w:p>
    <w:p w:rsidR="003A6A51" w:rsidRDefault="003A6A51" w:rsidP="003A6A51">
      <w:pPr>
        <w:rPr>
          <w:sz w:val="20"/>
          <w:szCs w:val="20"/>
        </w:rPr>
      </w:pPr>
    </w:p>
    <w:p w:rsidR="003A6A51" w:rsidRDefault="003A6A51" w:rsidP="003A6A51">
      <w:pPr>
        <w:rPr>
          <w:sz w:val="20"/>
          <w:szCs w:val="20"/>
        </w:rPr>
      </w:pPr>
      <w:r>
        <w:rPr>
          <w:sz w:val="20"/>
          <w:szCs w:val="20"/>
        </w:rPr>
        <w:t xml:space="preserve">The goal of this activity is to identify examples of cuisine and define each of these principles within the example. </w:t>
      </w:r>
    </w:p>
    <w:p w:rsidR="003A6A51" w:rsidRDefault="003A6A51" w:rsidP="003A6A51">
      <w:pPr>
        <w:rPr>
          <w:sz w:val="20"/>
          <w:szCs w:val="20"/>
        </w:rPr>
      </w:pPr>
      <w:r>
        <w:rPr>
          <w:sz w:val="20"/>
          <w:szCs w:val="20"/>
        </w:rPr>
        <w:t xml:space="preserve">Depending on the age and level of cultural awareness of the students, it may be useful to </w:t>
      </w:r>
      <w:proofErr w:type="gramStart"/>
      <w:r>
        <w:rPr>
          <w:sz w:val="20"/>
          <w:szCs w:val="20"/>
        </w:rPr>
        <w:t>have a discussion about</w:t>
      </w:r>
      <w:proofErr w:type="gramEnd"/>
      <w:r>
        <w:rPr>
          <w:sz w:val="20"/>
          <w:szCs w:val="20"/>
        </w:rPr>
        <w:t xml:space="preserve"> biases and the importance of humility when making cross-cultural observations. Encourage students to check any preconceptions prior to the research phase of the assignment, and to use an open mind when learning about cuisines that differ from their own. Be sure that students are aware of positions of privilege of the dominant culture, and caution against making assumptions about an “exotic” other, as described in Course 1 of Chapter 13.   </w:t>
      </w:r>
    </w:p>
    <w:p w:rsidR="003A6A51" w:rsidRDefault="003A6A51" w:rsidP="003A6A51">
      <w:pPr>
        <w:rPr>
          <w:sz w:val="20"/>
          <w:szCs w:val="20"/>
        </w:rPr>
      </w:pPr>
    </w:p>
    <w:p w:rsidR="003A6A51" w:rsidRDefault="003A6A51" w:rsidP="003A6A51">
      <w:pPr>
        <w:rPr>
          <w:sz w:val="20"/>
          <w:szCs w:val="20"/>
        </w:rPr>
      </w:pPr>
      <w:proofErr w:type="gramStart"/>
      <w:r>
        <w:rPr>
          <w:sz w:val="20"/>
          <w:szCs w:val="20"/>
        </w:rPr>
        <w:t>Also</w:t>
      </w:r>
      <w:proofErr w:type="gramEnd"/>
      <w:r>
        <w:rPr>
          <w:sz w:val="20"/>
          <w:szCs w:val="20"/>
        </w:rPr>
        <w:t xml:space="preserve"> consider the eventual format of their deliverables. This assignment works well individually or in small groups, as long as this expectation is set in advance of the research phase of the assignment.</w:t>
      </w:r>
    </w:p>
    <w:p w:rsidR="003A6A51" w:rsidRDefault="003A6A51" w:rsidP="003A6A51">
      <w:pPr>
        <w:rPr>
          <w:sz w:val="20"/>
          <w:szCs w:val="20"/>
        </w:rPr>
      </w:pPr>
    </w:p>
    <w:p w:rsidR="003A6A51" w:rsidRDefault="003A6A51" w:rsidP="003A6A51">
      <w:pPr>
        <w:rPr>
          <w:sz w:val="20"/>
          <w:szCs w:val="20"/>
        </w:rPr>
      </w:pPr>
      <w:r>
        <w:rPr>
          <w:sz w:val="20"/>
          <w:szCs w:val="20"/>
        </w:rPr>
        <w:t>Research phase:</w:t>
      </w:r>
    </w:p>
    <w:p w:rsidR="003A6A51" w:rsidRPr="00B9018B" w:rsidRDefault="003A6A51" w:rsidP="003A6A51">
      <w:pPr>
        <w:pStyle w:val="ListParagraph"/>
        <w:numPr>
          <w:ilvl w:val="0"/>
          <w:numId w:val="2"/>
        </w:numPr>
        <w:rPr>
          <w:rFonts w:ascii="Times New Roman" w:hAnsi="Times New Roman" w:cs="Times New Roman"/>
          <w:sz w:val="20"/>
          <w:szCs w:val="20"/>
        </w:rPr>
      </w:pPr>
      <w:r w:rsidRPr="00B9018B">
        <w:rPr>
          <w:rFonts w:ascii="Times New Roman" w:hAnsi="Times New Roman" w:cs="Times New Roman"/>
          <w:sz w:val="20"/>
          <w:szCs w:val="20"/>
        </w:rPr>
        <w:t xml:space="preserve">Students will first engage in research for their assigned or selected cuisine. </w:t>
      </w:r>
    </w:p>
    <w:p w:rsidR="003A6A51" w:rsidRDefault="003A6A51" w:rsidP="003A6A51">
      <w:pPr>
        <w:pStyle w:val="ListParagraph"/>
        <w:numPr>
          <w:ilvl w:val="1"/>
          <w:numId w:val="2"/>
        </w:numPr>
        <w:rPr>
          <w:rFonts w:ascii="Times New Roman" w:hAnsi="Times New Roman" w:cs="Times New Roman"/>
          <w:sz w:val="20"/>
          <w:szCs w:val="20"/>
        </w:rPr>
      </w:pPr>
      <w:r w:rsidRPr="00B9018B">
        <w:rPr>
          <w:rFonts w:ascii="Times New Roman" w:hAnsi="Times New Roman" w:cs="Times New Roman"/>
          <w:sz w:val="20"/>
          <w:szCs w:val="20"/>
        </w:rPr>
        <w:t>The Bloomsbury Food Library has many resources, including the Food Cultures of the World Encyclopedia (</w:t>
      </w:r>
      <w:proofErr w:type="spellStart"/>
      <w:r w:rsidRPr="00B9018B">
        <w:rPr>
          <w:rFonts w:ascii="Times New Roman" w:hAnsi="Times New Roman" w:cs="Times New Roman"/>
          <w:sz w:val="20"/>
          <w:szCs w:val="20"/>
        </w:rPr>
        <w:t>Albala</w:t>
      </w:r>
      <w:proofErr w:type="spellEnd"/>
      <w:r w:rsidRPr="00B9018B">
        <w:rPr>
          <w:rFonts w:ascii="Times New Roman" w:hAnsi="Times New Roman" w:cs="Times New Roman"/>
          <w:sz w:val="20"/>
          <w:szCs w:val="20"/>
        </w:rPr>
        <w:t>, 2011)</w:t>
      </w:r>
    </w:p>
    <w:p w:rsidR="003A6A51" w:rsidRDefault="003A6A51" w:rsidP="003A6A5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Goals for this phase:</w:t>
      </w:r>
    </w:p>
    <w:p w:rsidR="003A6A51" w:rsidRDefault="003A6A51" w:rsidP="003A6A51">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Identify the four defining characteristics listed above</w:t>
      </w:r>
    </w:p>
    <w:p w:rsidR="003A6A51" w:rsidRDefault="003A6A51" w:rsidP="003A6A51">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Note regional distinctions or variations</w:t>
      </w:r>
    </w:p>
    <w:p w:rsidR="003A6A51" w:rsidRPr="00B9018B" w:rsidRDefault="003A6A51" w:rsidP="003A6A51">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Find images and recipes for dishes from this cuisine, including those consumed regularly and reserved for holidays or special occasions.</w:t>
      </w:r>
    </w:p>
    <w:p w:rsidR="003A6A51" w:rsidRDefault="003A6A51" w:rsidP="003A6A51">
      <w:pPr>
        <w:rPr>
          <w:sz w:val="20"/>
          <w:szCs w:val="20"/>
        </w:rPr>
      </w:pPr>
    </w:p>
    <w:p w:rsidR="003A6A51" w:rsidRDefault="003A6A51" w:rsidP="003A6A51">
      <w:pPr>
        <w:rPr>
          <w:sz w:val="20"/>
          <w:szCs w:val="20"/>
        </w:rPr>
      </w:pPr>
      <w:r>
        <w:rPr>
          <w:sz w:val="20"/>
          <w:szCs w:val="20"/>
        </w:rPr>
        <w:t>Presentation:</w:t>
      </w:r>
    </w:p>
    <w:p w:rsidR="003A6A51" w:rsidRDefault="003A6A51" w:rsidP="003A6A51">
      <w:pPr>
        <w:pStyle w:val="ListParagraph"/>
        <w:numPr>
          <w:ilvl w:val="0"/>
          <w:numId w:val="3"/>
        </w:numPr>
        <w:rPr>
          <w:rFonts w:ascii="Times New Roman" w:hAnsi="Times New Roman" w:cs="Times New Roman"/>
          <w:sz w:val="20"/>
          <w:szCs w:val="20"/>
        </w:rPr>
      </w:pPr>
      <w:r w:rsidRPr="00B9018B">
        <w:rPr>
          <w:rFonts w:ascii="Times New Roman" w:hAnsi="Times New Roman" w:cs="Times New Roman"/>
          <w:sz w:val="20"/>
          <w:szCs w:val="20"/>
        </w:rPr>
        <w:t>Students compose a presentation to share information about their cuisine with the class.</w:t>
      </w:r>
    </w:p>
    <w:p w:rsidR="003A6A51" w:rsidRPr="00B9018B" w:rsidRDefault="003A6A51" w:rsidP="003A6A5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A presentation with slides, infographics, or video recording all work well for this step. </w:t>
      </w:r>
    </w:p>
    <w:p w:rsidR="003A6A51" w:rsidRPr="00B9018B" w:rsidRDefault="003A6A51" w:rsidP="003A6A51">
      <w:pPr>
        <w:pStyle w:val="ListParagraph"/>
        <w:rPr>
          <w:sz w:val="20"/>
          <w:szCs w:val="20"/>
        </w:rPr>
      </w:pPr>
    </w:p>
    <w:p w:rsidR="003A6A51" w:rsidRPr="0037658E" w:rsidRDefault="003A6A51" w:rsidP="003A6A51">
      <w:pPr>
        <w:rPr>
          <w:sz w:val="20"/>
          <w:szCs w:val="20"/>
          <w:highlight w:val="yellow"/>
        </w:rPr>
      </w:pPr>
    </w:p>
    <w:p w:rsidR="003A6A51" w:rsidRPr="00F02C65" w:rsidRDefault="003A6A51" w:rsidP="003A6A51">
      <w:pPr>
        <w:rPr>
          <w:b/>
          <w:bCs/>
          <w:sz w:val="20"/>
          <w:szCs w:val="20"/>
        </w:rPr>
      </w:pPr>
      <w:r w:rsidRPr="00F02C65">
        <w:rPr>
          <w:b/>
          <w:bCs/>
          <w:sz w:val="20"/>
          <w:szCs w:val="20"/>
        </w:rPr>
        <w:t>Related references:</w:t>
      </w:r>
    </w:p>
    <w:p w:rsidR="003A6A51" w:rsidRPr="00B9018B" w:rsidRDefault="003A6A51" w:rsidP="003A6A51">
      <w:pPr>
        <w:spacing w:before="120"/>
        <w:ind w:left="720" w:hanging="720"/>
        <w:rPr>
          <w:sz w:val="20"/>
          <w:szCs w:val="20"/>
        </w:rPr>
      </w:pPr>
      <w:proofErr w:type="spellStart"/>
      <w:r>
        <w:rPr>
          <w:sz w:val="20"/>
          <w:szCs w:val="20"/>
        </w:rPr>
        <w:t>Albala</w:t>
      </w:r>
      <w:proofErr w:type="spellEnd"/>
      <w:r>
        <w:rPr>
          <w:sz w:val="20"/>
          <w:szCs w:val="20"/>
        </w:rPr>
        <w:t xml:space="preserve">, K. [editor] (2011), </w:t>
      </w:r>
      <w:r>
        <w:rPr>
          <w:i/>
          <w:iCs/>
          <w:sz w:val="20"/>
          <w:szCs w:val="20"/>
        </w:rPr>
        <w:t xml:space="preserve">Food Cultures of the World Encyclopedia, </w:t>
      </w:r>
      <w:r>
        <w:rPr>
          <w:sz w:val="20"/>
          <w:szCs w:val="20"/>
        </w:rPr>
        <w:t xml:space="preserve">Bloomsbury Food Library (online). </w:t>
      </w:r>
    </w:p>
    <w:p w:rsidR="003A6A51" w:rsidRPr="00DF2D26" w:rsidRDefault="003A6A51" w:rsidP="003A6A51">
      <w:pPr>
        <w:spacing w:before="120"/>
        <w:ind w:left="720" w:hanging="720"/>
        <w:rPr>
          <w:sz w:val="20"/>
          <w:szCs w:val="20"/>
        </w:rPr>
      </w:pPr>
      <w:proofErr w:type="spellStart"/>
      <w:r w:rsidRPr="00EF11E4">
        <w:rPr>
          <w:sz w:val="20"/>
          <w:szCs w:val="20"/>
        </w:rPr>
        <w:t>Mintz</w:t>
      </w:r>
      <w:proofErr w:type="spellEnd"/>
      <w:r w:rsidRPr="00EF11E4">
        <w:rPr>
          <w:sz w:val="20"/>
          <w:szCs w:val="20"/>
        </w:rPr>
        <w:t xml:space="preserve">, S. (1997), </w:t>
      </w:r>
      <w:r w:rsidRPr="00EF11E4">
        <w:rPr>
          <w:i/>
          <w:iCs/>
          <w:sz w:val="20"/>
          <w:szCs w:val="20"/>
        </w:rPr>
        <w:t>Tasting Food, Tasting Freedom: Excursions in eating, power, and the past</w:t>
      </w:r>
      <w:r w:rsidRPr="00EF11E4">
        <w:rPr>
          <w:sz w:val="20"/>
          <w:szCs w:val="20"/>
        </w:rPr>
        <w:t>. Boston, MA: Beacon Press.</w:t>
      </w:r>
    </w:p>
    <w:p w:rsidR="003A6A51" w:rsidRPr="0001636E" w:rsidRDefault="003A6A51" w:rsidP="003A6A51">
      <w:pPr>
        <w:spacing w:before="120"/>
        <w:ind w:left="720" w:hanging="720"/>
        <w:rPr>
          <w:sz w:val="20"/>
          <w:szCs w:val="20"/>
        </w:rPr>
      </w:pPr>
    </w:p>
    <w:p w:rsidR="004B6B8E" w:rsidRDefault="004B6B8E">
      <w:bookmarkStart w:id="0" w:name="_GoBack"/>
      <w:bookmarkEnd w:id="0"/>
    </w:p>
    <w:sectPr w:rsidR="004B6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CED"/>
    <w:multiLevelType w:val="hybridMultilevel"/>
    <w:tmpl w:val="E4A2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B2EF5"/>
    <w:multiLevelType w:val="hybridMultilevel"/>
    <w:tmpl w:val="2D98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03685"/>
    <w:multiLevelType w:val="hybridMultilevel"/>
    <w:tmpl w:val="80C0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B7"/>
    <w:rsid w:val="00253BB7"/>
    <w:rsid w:val="003A6A51"/>
    <w:rsid w:val="004B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D173-A1DF-405F-B7EA-144F0D15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5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Company>Bloomsbury Publishing Plc</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2021-12-07T15:33:00Z</dcterms:created>
  <dcterms:modified xsi:type="dcterms:W3CDTF">2021-12-07T15:33:00Z</dcterms:modified>
</cp:coreProperties>
</file>