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5441" w:rsidRPr="009E5441" w:rsidRDefault="009E5441" w:rsidP="009E544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9E5441">
        <w:rPr>
          <w:rFonts w:ascii="Arial" w:eastAsia="Times New Roman" w:hAnsi="Arial" w:cs="Arial"/>
          <w:b/>
          <w:bCs/>
          <w:color w:val="000000"/>
          <w:kern w:val="0"/>
          <w:sz w:val="34"/>
          <w:szCs w:val="34"/>
          <w14:ligatures w14:val="none"/>
        </w:rPr>
        <w:t>Chapter 4 Lesson 1: Race, Ethnicity and Education - Historical Perspectives </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Course Level:</w:t>
      </w:r>
      <w:r w:rsidRPr="009E5441">
        <w:rPr>
          <w:rFonts w:ascii="Arial" w:eastAsia="Times New Roman" w:hAnsi="Arial" w:cs="Arial"/>
          <w:color w:val="000000"/>
          <w:kern w:val="0"/>
          <w:sz w:val="22"/>
          <w:szCs w:val="22"/>
          <w14:ligatures w14:val="none"/>
        </w:rPr>
        <w:t xml:space="preserve"> Undergraduate and Graduate Education Studies</w:t>
      </w:r>
      <w:r w:rsidRPr="009E5441">
        <w:rPr>
          <w:rFonts w:ascii="Arial" w:eastAsia="Times New Roman" w:hAnsi="Arial" w:cs="Arial"/>
          <w:color w:val="000000"/>
          <w:kern w:val="0"/>
          <w:sz w:val="22"/>
          <w:szCs w:val="22"/>
          <w14:ligatures w14:val="none"/>
        </w:rPr>
        <w:br/>
      </w:r>
      <w:r w:rsidRPr="009E5441">
        <w:rPr>
          <w:rFonts w:ascii="Arial" w:eastAsia="Times New Roman" w:hAnsi="Arial" w:cs="Arial"/>
          <w:b/>
          <w:bCs/>
          <w:color w:val="000000"/>
          <w:kern w:val="0"/>
          <w:sz w:val="22"/>
          <w:szCs w:val="22"/>
          <w14:ligatures w14:val="none"/>
        </w:rPr>
        <w:t>Estimated Time:</w:t>
      </w:r>
      <w:r w:rsidRPr="009E5441">
        <w:rPr>
          <w:rFonts w:ascii="Arial" w:eastAsia="Times New Roman" w:hAnsi="Arial" w:cs="Arial"/>
          <w:color w:val="000000"/>
          <w:kern w:val="0"/>
          <w:sz w:val="22"/>
          <w:szCs w:val="22"/>
          <w14:ligatures w14:val="none"/>
        </w:rPr>
        <w:t xml:space="preserve"> 2-3 hours</w:t>
      </w:r>
    </w:p>
    <w:p w:rsidR="009E5441" w:rsidRPr="009E5441" w:rsidRDefault="001A1F2F" w:rsidP="009E5441">
      <w:pPr>
        <w:spacing w:after="0" w:line="240" w:lineRule="auto"/>
        <w:rPr>
          <w:rFonts w:ascii="Times New Roman" w:eastAsia="Times New Roman" w:hAnsi="Times New Roman" w:cs="Times New Roman"/>
          <w:color w:val="000000"/>
          <w:kern w:val="0"/>
          <w14:ligatures w14:val="none"/>
        </w:rPr>
      </w:pPr>
      <w:r w:rsidRPr="001A1F2F">
        <w:rPr>
          <w:rFonts w:ascii="Times New Roman" w:eastAsia="Times New Roman" w:hAnsi="Times New Roman" w:cs="Times New Roman"/>
          <w:noProof/>
          <w:color w:val="000000"/>
          <w:kern w:val="0"/>
        </w:rPr>
        <w:pict>
          <v:rect id="_x0000_i1028" alt="" style="width:468pt;height:.05pt;mso-width-percent:0;mso-height-percent:0;mso-width-percent:0;mso-height-percent:0" o:hralign="center" o:hrstd="t" o:hr="t" fillcolor="#a0a0a0" stroked="f"/>
        </w:pict>
      </w:r>
    </w:p>
    <w:p w:rsidR="009E5441" w:rsidRPr="009E5441" w:rsidRDefault="009E5441" w:rsidP="009E544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9E5441">
        <w:rPr>
          <w:rFonts w:ascii="Arial" w:eastAsia="Times New Roman" w:hAnsi="Arial" w:cs="Arial"/>
          <w:b/>
          <w:bCs/>
          <w:color w:val="000000"/>
          <w:kern w:val="0"/>
          <w:sz w:val="26"/>
          <w:szCs w:val="26"/>
          <w14:ligatures w14:val="none"/>
        </w:rPr>
        <w:t>Learning Objectives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color w:val="000000"/>
          <w:kern w:val="0"/>
          <w:sz w:val="22"/>
          <w:szCs w:val="22"/>
          <w14:ligatures w14:val="none"/>
        </w:rPr>
        <w:t>By the end of this lesson, students will be able to:</w:t>
      </w:r>
    </w:p>
    <w:p w:rsidR="009E5441" w:rsidRPr="009E5441" w:rsidRDefault="009E5441" w:rsidP="009E5441">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Analyze how the social construction of race emerged to justify slavery and colonization</w:t>
      </w:r>
    </w:p>
    <w:p w:rsidR="009E5441" w:rsidRPr="009E5441" w:rsidRDefault="009E5441" w:rsidP="009E544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Compare and contrast different philosophical approaches to Black education (Washington vs. Du Bois)</w:t>
      </w:r>
    </w:p>
    <w:p w:rsidR="009E5441" w:rsidRPr="009E5441" w:rsidRDefault="009E5441" w:rsidP="009E544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Evaluate the educational experiences and struggles of African Americans, American Indians, Mexican Americans, and Asian Americans from historical perspectives</w:t>
      </w:r>
    </w:p>
    <w:p w:rsidR="009E5441" w:rsidRPr="009E5441" w:rsidRDefault="009E5441" w:rsidP="009E544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Assess the impact of landmark legal cases and policies on educational access for students of color</w:t>
      </w:r>
    </w:p>
    <w:p w:rsidR="009E5441" w:rsidRPr="009E5441" w:rsidRDefault="009E5441" w:rsidP="009E5441">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Critically examine how educational movements (ethnic studies, multicultural education, Afrocentric education, CRT) emerged to address racial inequities</w:t>
      </w:r>
    </w:p>
    <w:p w:rsidR="009E5441" w:rsidRPr="009E5441" w:rsidRDefault="001A1F2F" w:rsidP="009E5441">
      <w:pPr>
        <w:spacing w:after="0" w:line="240" w:lineRule="auto"/>
        <w:rPr>
          <w:rFonts w:ascii="Times New Roman" w:eastAsia="Times New Roman" w:hAnsi="Times New Roman" w:cs="Times New Roman"/>
          <w:color w:val="000000"/>
          <w:kern w:val="0"/>
          <w14:ligatures w14:val="none"/>
        </w:rPr>
      </w:pPr>
      <w:r w:rsidRPr="001A1F2F">
        <w:rPr>
          <w:rFonts w:ascii="Times New Roman" w:eastAsia="Times New Roman" w:hAnsi="Times New Roman" w:cs="Times New Roman"/>
          <w:noProof/>
          <w:color w:val="000000"/>
          <w:kern w:val="0"/>
        </w:rPr>
        <w:pict>
          <v:rect id="_x0000_i1027" alt="" style="width:468pt;height:.05pt;mso-width-percent:0;mso-height-percent:0;mso-width-percent:0;mso-height-percent:0" o:hralign="center" o:hrstd="t" o:hr="t" fillcolor="#a0a0a0" stroked="f"/>
        </w:pict>
      </w:r>
    </w:p>
    <w:p w:rsidR="009E5441" w:rsidRPr="009E5441" w:rsidRDefault="009E5441" w:rsidP="009E544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9E5441">
        <w:rPr>
          <w:rFonts w:ascii="Arial" w:eastAsia="Times New Roman" w:hAnsi="Arial" w:cs="Arial"/>
          <w:b/>
          <w:bCs/>
          <w:color w:val="000000"/>
          <w:kern w:val="0"/>
          <w:sz w:val="26"/>
          <w:szCs w:val="26"/>
          <w14:ligatures w14:val="none"/>
        </w:rPr>
        <w:t>Pre-Class Assignment</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color w:val="000000"/>
          <w:kern w:val="0"/>
          <w:sz w:val="22"/>
          <w:szCs w:val="22"/>
          <w14:ligatures w14:val="none"/>
        </w:rPr>
        <w:t>Students should:</w:t>
      </w:r>
    </w:p>
    <w:p w:rsidR="009E5441" w:rsidRPr="009E5441" w:rsidRDefault="009E5441" w:rsidP="009E5441">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Complete the chapter reading (historical sections)</w:t>
      </w:r>
    </w:p>
    <w:p w:rsidR="009E5441" w:rsidRPr="009E5441" w:rsidRDefault="009E5441" w:rsidP="009E5441">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Write a 1-page reflection on one of the opening questions</w:t>
      </w:r>
    </w:p>
    <w:p w:rsidR="009E5441" w:rsidRPr="009E5441" w:rsidRDefault="009E5441" w:rsidP="009E5441">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Identify 2-3 questions or discussion points from the reading</w:t>
      </w:r>
    </w:p>
    <w:p w:rsidR="009E5441" w:rsidRPr="009E5441" w:rsidRDefault="001A1F2F" w:rsidP="009E5441">
      <w:pPr>
        <w:spacing w:after="0" w:line="240" w:lineRule="auto"/>
        <w:rPr>
          <w:rFonts w:ascii="Times New Roman" w:eastAsia="Times New Roman" w:hAnsi="Times New Roman" w:cs="Times New Roman"/>
          <w:color w:val="000000"/>
          <w:kern w:val="0"/>
          <w14:ligatures w14:val="none"/>
        </w:rPr>
      </w:pPr>
      <w:r w:rsidRPr="001A1F2F">
        <w:rPr>
          <w:rFonts w:ascii="Times New Roman" w:eastAsia="Times New Roman" w:hAnsi="Times New Roman" w:cs="Times New Roman"/>
          <w:noProof/>
          <w:color w:val="000000"/>
          <w:kern w:val="0"/>
        </w:rPr>
        <w:pict>
          <v:rect id="_x0000_i1026" alt="" style="width:468pt;height:.05pt;mso-width-percent:0;mso-height-percent:0;mso-width-percent:0;mso-height-percent:0" o:hralign="center" o:hrstd="t" o:hr="t" fillcolor="#a0a0a0" stroked="f"/>
        </w:pict>
      </w:r>
    </w:p>
    <w:p w:rsidR="009E5441" w:rsidRPr="009E5441" w:rsidRDefault="009E5441" w:rsidP="009E544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9E5441">
        <w:rPr>
          <w:rFonts w:ascii="Arial" w:eastAsia="Times New Roman" w:hAnsi="Arial" w:cs="Arial"/>
          <w:b/>
          <w:bCs/>
          <w:color w:val="000000"/>
          <w:kern w:val="0"/>
          <w:sz w:val="26"/>
          <w:szCs w:val="26"/>
          <w14:ligatures w14:val="none"/>
        </w:rPr>
        <w:t>Lesson Outline</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I. Introduction and Context Setting (20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Opening Activity (10 minutes):</w:t>
      </w:r>
    </w:p>
    <w:p w:rsidR="009E5441" w:rsidRPr="009E5441" w:rsidRDefault="009E5441" w:rsidP="009E5441">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Think-Pair-Share: "What comes to mind when you hear the phrase 'separate but equal'? How does this phrase relate to education today?"</w:t>
      </w:r>
    </w:p>
    <w:p w:rsidR="009E5441" w:rsidRPr="009E5441" w:rsidRDefault="009E5441" w:rsidP="009E5441">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Students write individually for 2 minutes, discuss with partner for 3 minutes, share with class for 5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Framing the Lesson (10 minutes):</w:t>
      </w:r>
    </w:p>
    <w:p w:rsidR="009E5441" w:rsidRPr="009E5441" w:rsidRDefault="009E5441" w:rsidP="009E5441">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Review learning objectives</w:t>
      </w:r>
    </w:p>
    <w:p w:rsidR="009E5441" w:rsidRPr="009E5441" w:rsidRDefault="009E5441" w:rsidP="009E5441">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lastRenderedPageBreak/>
        <w:t>Present key question: "How have historical constructions of race shaped educational access and opportunity in the United States?"</w:t>
      </w:r>
    </w:p>
    <w:p w:rsidR="009E5441" w:rsidRPr="009E5441" w:rsidRDefault="009E5441" w:rsidP="009E5441">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Brief lecture: The social construction of race</w:t>
      </w:r>
    </w:p>
    <w:p w:rsidR="009E5441" w:rsidRPr="009E5441" w:rsidRDefault="009E5441" w:rsidP="009E5441">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Race as a tool of European colonization</w:t>
      </w:r>
    </w:p>
    <w:p w:rsidR="009E5441" w:rsidRPr="009E5441" w:rsidRDefault="009E5441" w:rsidP="009E5441">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No biological basis for racial categories</w:t>
      </w:r>
    </w:p>
    <w:p w:rsidR="009E5441" w:rsidRPr="009E5441" w:rsidRDefault="009E5441" w:rsidP="009E5441">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Race matters because inequities persist</w:t>
      </w:r>
    </w:p>
    <w:p w:rsidR="009E5441" w:rsidRPr="009E5441" w:rsidRDefault="009E5441" w:rsidP="009E5441">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Introduce concept of ethnic-racial socialization</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II. Education and African Americans: From Slavery to Jim Crow (35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Mini-Lecture with Discussion (20 minutes):</w:t>
      </w:r>
    </w:p>
    <w:p w:rsidR="009E5441" w:rsidRPr="009E5441" w:rsidRDefault="009E5441" w:rsidP="009E5441">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Education during slavery (1619-1865)</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Contradictory views: democracy requires education vs. education threatens social order</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Laws criminalizing literacy</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Examples: John Chavis and the value enslaved people placed on education</w:t>
      </w:r>
    </w:p>
    <w:p w:rsidR="009E5441" w:rsidRPr="009E5441" w:rsidRDefault="009E5441" w:rsidP="009E5441">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Reconstruction Era (1865-1877)</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Constitutional amendments (13th, 14th, 15th)</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Role of Freedmen's Bureau</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Establishment of public school systems</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Post-Reconstruction backlash: underfunding, sharecropping, double taxation</w:t>
      </w:r>
    </w:p>
    <w:p w:rsidR="009E5441" w:rsidRPr="009E5441" w:rsidRDefault="009E5441" w:rsidP="009E5441">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Jim Crow Era</w:t>
      </w:r>
    </w:p>
    <w:p w:rsidR="009E5441" w:rsidRPr="009E5441" w:rsidRDefault="009E5441" w:rsidP="009E5441">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Plessy v. Ferguson (1896) and "separate but equal"</w:t>
      </w:r>
    </w:p>
    <w:p w:rsidR="009E5441" w:rsidRPr="009E5441" w:rsidRDefault="009E5441" w:rsidP="009E5441">
      <w:pPr>
        <w:numPr>
          <w:ilvl w:val="1"/>
          <w:numId w:val="5"/>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Reality: never equal in funding or resources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Critical Analysis Activity (15 minutes):</w:t>
      </w:r>
    </w:p>
    <w:p w:rsidR="009E5441" w:rsidRPr="009E5441" w:rsidRDefault="009E5441" w:rsidP="009E5441">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Students work in pairs using the chapter sections on Washington and Du Bois to analyze:</w:t>
      </w:r>
    </w:p>
    <w:p w:rsidR="009E5441" w:rsidRPr="009E5441" w:rsidRDefault="009E5441" w:rsidP="009E5441">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Key philosophical differences</w:t>
      </w:r>
    </w:p>
    <w:p w:rsidR="009E5441" w:rsidRPr="009E5441" w:rsidRDefault="009E5441" w:rsidP="009E5441">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Historical context for each position</w:t>
      </w:r>
    </w:p>
    <w:p w:rsidR="009E5441" w:rsidRPr="009E5441" w:rsidRDefault="009E5441" w:rsidP="009E5441">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Strengths and limitations of each approach</w:t>
      </w:r>
    </w:p>
    <w:p w:rsidR="009E5441" w:rsidRPr="009E5441" w:rsidRDefault="009E5441" w:rsidP="009E5441">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Relevance to contemporary debates</w:t>
      </w:r>
    </w:p>
    <w:p w:rsidR="009E5441" w:rsidRPr="009E5441" w:rsidRDefault="009E5441" w:rsidP="009E5441">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Pair shares with another pair to form groups of 4</w:t>
      </w:r>
    </w:p>
    <w:p w:rsidR="009E5441" w:rsidRPr="009E5441" w:rsidRDefault="009E5441" w:rsidP="009E5441">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Instructor facilitates brief whole-class discussion on question: "Who 'won' the debate? Why?"</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III. School Desegregation and Brown v. Board (20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Interactive Lecture (15 minutes):</w:t>
      </w:r>
    </w:p>
    <w:p w:rsidR="009E5441" w:rsidRPr="009E5441" w:rsidRDefault="009E5441" w:rsidP="009E5441">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Brown v. Board of Education (1954)</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Linda Brown's story</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Unanimous Supreme Court decision</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Brown II (1955) and "all deliberate speed"</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Massive resistance</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10 years later: only 2% of Black students in South attended majority-White schools</w:t>
      </w:r>
    </w:p>
    <w:p w:rsidR="009E5441" w:rsidRPr="009E5441" w:rsidRDefault="009E5441" w:rsidP="009E5441">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Unintended consequences of Brown</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Loss of 31,000 Black teaching jobs</w:t>
      </w:r>
    </w:p>
    <w:p w:rsidR="009E5441" w:rsidRPr="009E5441" w:rsidRDefault="009E5441" w:rsidP="009E5441">
      <w:pPr>
        <w:numPr>
          <w:ilvl w:val="1"/>
          <w:numId w:val="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lastRenderedPageBreak/>
        <w:t>Loss of community trust and connection</w:t>
      </w:r>
    </w:p>
    <w:p w:rsidR="009E5441" w:rsidRPr="009E5441" w:rsidRDefault="009E5441" w:rsidP="009E5441">
      <w:pPr>
        <w:numPr>
          <w:ilvl w:val="1"/>
          <w:numId w:val="7"/>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White flight and the new dual system</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Think-Critically Moment (5 minutes):</w:t>
      </w:r>
    </w:p>
    <w:p w:rsidR="009E5441" w:rsidRPr="009E5441" w:rsidRDefault="009E5441" w:rsidP="009E5441">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Pose question: "Given these unintended consequences, was Brown v. Board still a victory? What does this tell us about the complexity of educational reform?"</w:t>
      </w:r>
    </w:p>
    <w:p w:rsidR="009E5441" w:rsidRPr="009E5441" w:rsidRDefault="009E5441" w:rsidP="009E5441">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Students respond via written reflection (to be collected)</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BREAK (10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IV. Education and Other Ethnic-Racial Groups (40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Jigsaw Activity (35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color w:val="000000"/>
          <w:kern w:val="0"/>
          <w:sz w:val="22"/>
          <w:szCs w:val="22"/>
          <w14:ligatures w14:val="none"/>
        </w:rPr>
        <w:t>Setup (5 minutes):</w:t>
      </w:r>
    </w:p>
    <w:p w:rsidR="009E5441" w:rsidRPr="009E5441" w:rsidRDefault="009E5441" w:rsidP="009E5441">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Divide class into 4 "home groups" (4-5 students each)</w:t>
      </w:r>
    </w:p>
    <w:p w:rsidR="009E5441" w:rsidRPr="009E5441" w:rsidRDefault="009E5441" w:rsidP="009E5441">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Assign each student in the home group a number 1-4</w:t>
      </w:r>
    </w:p>
    <w:p w:rsidR="009E5441" w:rsidRPr="009E5441" w:rsidRDefault="009E5441" w:rsidP="009E5441">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Each number corresponds to a topic:</w:t>
      </w:r>
    </w:p>
    <w:p w:rsidR="009E5441" w:rsidRPr="009E5441" w:rsidRDefault="009E5441" w:rsidP="009E544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American Indian Education</w:t>
      </w:r>
    </w:p>
    <w:p w:rsidR="009E5441" w:rsidRPr="009E5441" w:rsidRDefault="009E5441" w:rsidP="009E544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Mexican American Education</w:t>
      </w:r>
    </w:p>
    <w:p w:rsidR="009E5441" w:rsidRPr="009E5441" w:rsidRDefault="009E5441" w:rsidP="009E544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Asian American Education</w:t>
      </w:r>
    </w:p>
    <w:p w:rsidR="009E5441" w:rsidRPr="009E5441" w:rsidRDefault="009E5441" w:rsidP="009E5441">
      <w:pPr>
        <w:numPr>
          <w:ilvl w:val="1"/>
          <w:numId w:val="9"/>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Historical Educational Reform Movements (Ethnic Studies, Multicultural Ed, Afrocentric Ed)</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color w:val="000000"/>
          <w:kern w:val="0"/>
          <w:sz w:val="22"/>
          <w:szCs w:val="22"/>
          <w14:ligatures w14:val="none"/>
        </w:rPr>
        <w:t>Expert Groups (15 minutes):</w:t>
      </w:r>
    </w:p>
    <w:p w:rsidR="009E5441" w:rsidRPr="009E5441" w:rsidRDefault="009E5441" w:rsidP="009E5441">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Students regroup by number to form "expert groups"</w:t>
      </w:r>
    </w:p>
    <w:p w:rsidR="009E5441" w:rsidRPr="009E5441" w:rsidRDefault="009E5441" w:rsidP="009E5441">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Each expert group receives guiding questions: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American Indian Education:</w:t>
      </w:r>
    </w:p>
    <w:p w:rsidR="009E5441" w:rsidRPr="009E5441" w:rsidRDefault="009E5441" w:rsidP="009E5441">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was the purpose of the Carlisle Indian School?</w:t>
      </w:r>
    </w:p>
    <w:p w:rsidR="009E5441" w:rsidRPr="009E5441" w:rsidRDefault="009E5441" w:rsidP="009E5441">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How did the Cherokee education system differ from federal assimilation policies?</w:t>
      </w:r>
    </w:p>
    <w:p w:rsidR="009E5441" w:rsidRPr="009E5441" w:rsidRDefault="009E5441" w:rsidP="009E5441">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was the significance of the Indian Self-Determination and Education Assistance Act of 1975?</w:t>
      </w:r>
    </w:p>
    <w:p w:rsidR="009E5441" w:rsidRPr="009E5441" w:rsidRDefault="009E5441" w:rsidP="009E5441">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are the lasting impacts of boarding school policies?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Mexican American Education:</w:t>
      </w:r>
    </w:p>
    <w:p w:rsidR="009E5441" w:rsidRPr="009E5441" w:rsidRDefault="009E5441" w:rsidP="009E5441">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How did the Treaty of Guadalupe Hidalgo affect Mexican Americans' educational rights?</w:t>
      </w:r>
    </w:p>
    <w:p w:rsidR="009E5441" w:rsidRPr="009E5441" w:rsidRDefault="009E5441" w:rsidP="009E5441">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role did culturally biased testing and tracking play in segregating Mexican American students?</w:t>
      </w:r>
    </w:p>
    <w:p w:rsidR="009E5441" w:rsidRPr="009E5441" w:rsidRDefault="009E5441" w:rsidP="009E5441">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were the key legal victories? How were they circumvented?</w:t>
      </w:r>
    </w:p>
    <w:p w:rsidR="009E5441" w:rsidRPr="009E5441" w:rsidRDefault="009E5441" w:rsidP="009E5441">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was the significance of the East L.A. Walkouts?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Asian American Education:</w:t>
      </w:r>
    </w:p>
    <w:p w:rsidR="009E5441" w:rsidRPr="009E5441" w:rsidRDefault="009E5441" w:rsidP="009E5441">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is the model minority myth and why is it harmful?</w:t>
      </w:r>
    </w:p>
    <w:p w:rsidR="009E5441" w:rsidRPr="009E5441" w:rsidRDefault="009E5441" w:rsidP="009E5441">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Describe the Tape v. Hurley case and its aftermath</w:t>
      </w:r>
    </w:p>
    <w:p w:rsidR="009E5441" w:rsidRPr="009E5441" w:rsidRDefault="009E5441" w:rsidP="009E5441">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lastRenderedPageBreak/>
        <w:t>What was the significance of Korematsu v. U.S. and its eventual reversal?</w:t>
      </w:r>
    </w:p>
    <w:p w:rsidR="009E5441" w:rsidRPr="009E5441" w:rsidRDefault="009E5441" w:rsidP="009E5441">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How have Asian Americans fought for educational justice?</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Educational Reform Movements:</w:t>
      </w:r>
    </w:p>
    <w:p w:rsidR="009E5441" w:rsidRPr="009E5441" w:rsidRDefault="009E5441" w:rsidP="009E5441">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How did ethnic studies emerge? (Carter G. Woodson's role)</w:t>
      </w:r>
    </w:p>
    <w:p w:rsidR="009E5441" w:rsidRPr="009E5441" w:rsidRDefault="009E5441" w:rsidP="009E5441">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distinguished the intercultural education movement from ethnic studies?</w:t>
      </w:r>
    </w:p>
    <w:p w:rsidR="009E5441" w:rsidRPr="009E5441" w:rsidRDefault="009E5441" w:rsidP="009E5441">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are the key principles of Afrocentric education?</w:t>
      </w:r>
    </w:p>
    <w:p w:rsidR="009E5441" w:rsidRPr="009E5441" w:rsidRDefault="009E5441" w:rsidP="009E5441">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What are common criticisms and responses?</w:t>
      </w:r>
    </w:p>
    <w:p w:rsidR="009E5441" w:rsidRPr="009E5441" w:rsidRDefault="009E5441" w:rsidP="009E5441">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Expert groups discuss and prepare to teach their home groups</w:t>
      </w:r>
    </w:p>
    <w:p w:rsidR="009E5441" w:rsidRPr="009E5441" w:rsidRDefault="009E5441" w:rsidP="009E5441">
      <w:pPr>
        <w:numPr>
          <w:ilvl w:val="0"/>
          <w:numId w:val="15"/>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Each expert prepares a 3-minute presentation</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color w:val="000000"/>
          <w:kern w:val="0"/>
          <w:sz w:val="22"/>
          <w:szCs w:val="22"/>
          <w14:ligatures w14:val="none"/>
        </w:rPr>
        <w:t>Return to Home Groups (15 minutes):</w:t>
      </w:r>
    </w:p>
    <w:p w:rsidR="009E5441" w:rsidRPr="009E5441" w:rsidRDefault="009E5441" w:rsidP="009E5441">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Each expert presents their topic to home group (3-4 minutes each)</w:t>
      </w:r>
    </w:p>
    <w:p w:rsidR="009E5441" w:rsidRPr="009E5441" w:rsidRDefault="009E5441" w:rsidP="009E5441">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Home group members ask clarifying questions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Whole Class Synthesis (5 minutes):</w:t>
      </w:r>
    </w:p>
    <w:p w:rsidR="009E5441" w:rsidRPr="009E5441" w:rsidRDefault="009E5441" w:rsidP="009E5441">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Instructor asks: "What common themes emerge across these different groups' educational experiences?"</w:t>
      </w:r>
    </w:p>
    <w:p w:rsidR="009E5441" w:rsidRPr="009E5441" w:rsidRDefault="009E5441" w:rsidP="009E5441">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Collect responses on board:</w:t>
      </w:r>
    </w:p>
    <w:p w:rsidR="009E5441" w:rsidRPr="009E5441" w:rsidRDefault="009E5441" w:rsidP="009E5441">
      <w:pPr>
        <w:numPr>
          <w:ilvl w:val="1"/>
          <w:numId w:val="1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Forced assimilation/Americanization</w:t>
      </w:r>
    </w:p>
    <w:p w:rsidR="009E5441" w:rsidRPr="009E5441" w:rsidRDefault="009E5441" w:rsidP="009E5441">
      <w:pPr>
        <w:numPr>
          <w:ilvl w:val="1"/>
          <w:numId w:val="1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Legal battles for access</w:t>
      </w:r>
    </w:p>
    <w:p w:rsidR="009E5441" w:rsidRPr="009E5441" w:rsidRDefault="009E5441" w:rsidP="009E5441">
      <w:pPr>
        <w:numPr>
          <w:ilvl w:val="1"/>
          <w:numId w:val="1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Cultural deficit ideologies</w:t>
      </w:r>
    </w:p>
    <w:p w:rsidR="009E5441" w:rsidRPr="009E5441" w:rsidRDefault="009E5441" w:rsidP="009E5441">
      <w:pPr>
        <w:numPr>
          <w:ilvl w:val="1"/>
          <w:numId w:val="17"/>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Segregation (both legal and de facto)</w:t>
      </w:r>
    </w:p>
    <w:p w:rsidR="009E5441" w:rsidRPr="009E5441" w:rsidRDefault="009E5441" w:rsidP="009E5441">
      <w:pPr>
        <w:numPr>
          <w:ilvl w:val="1"/>
          <w:numId w:val="17"/>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Community resistance and activism</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V. Critical Race Theory and Its Application to Education (15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Interactive Lecture (10 minutes):</w:t>
      </w:r>
    </w:p>
    <w:p w:rsidR="009E5441" w:rsidRPr="009E5441" w:rsidRDefault="009E5441" w:rsidP="009E5441">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Origins in critical legal studies (1970s-80s)</w:t>
      </w:r>
    </w:p>
    <w:p w:rsidR="009E5441" w:rsidRPr="009E5441" w:rsidRDefault="009E5441" w:rsidP="009E5441">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Key tenets:</w:t>
      </w:r>
    </w:p>
    <w:p w:rsidR="009E5441" w:rsidRPr="009E5441" w:rsidRDefault="009E5441" w:rsidP="009E5441">
      <w:pPr>
        <w:numPr>
          <w:ilvl w:val="1"/>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Racism is institutionalized and endemic</w:t>
      </w:r>
    </w:p>
    <w:p w:rsidR="009E5441" w:rsidRPr="009E5441" w:rsidRDefault="009E5441" w:rsidP="009E5441">
      <w:pPr>
        <w:numPr>
          <w:ilvl w:val="1"/>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U.S. society based on property rights, not human rights</w:t>
      </w:r>
    </w:p>
    <w:p w:rsidR="009E5441" w:rsidRPr="009E5441" w:rsidRDefault="009E5441" w:rsidP="009E5441">
      <w:pPr>
        <w:numPr>
          <w:ilvl w:val="1"/>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Challenges dominant ideologies (meritocracy, race neutrality, objectivity)</w:t>
      </w:r>
    </w:p>
    <w:p w:rsidR="009E5441" w:rsidRPr="009E5441" w:rsidRDefault="009E5441" w:rsidP="009E5441">
      <w:pPr>
        <w:numPr>
          <w:ilvl w:val="1"/>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Advocates for storytelling and counternarratives</w:t>
      </w:r>
    </w:p>
    <w:p w:rsidR="009E5441" w:rsidRPr="009E5441" w:rsidRDefault="009E5441" w:rsidP="009E5441">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Application to education (Ladson-Billings &amp; Tate, 1995)</w:t>
      </w:r>
    </w:p>
    <w:p w:rsidR="009E5441" w:rsidRPr="009E5441" w:rsidRDefault="009E5441" w:rsidP="009E5441">
      <w:pPr>
        <w:numPr>
          <w:ilvl w:val="1"/>
          <w:numId w:val="18"/>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Need for more radical approach than incremental reform</w:t>
      </w:r>
    </w:p>
    <w:p w:rsidR="009E5441" w:rsidRPr="009E5441" w:rsidRDefault="009E5441" w:rsidP="009E5441">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Related frameworks: LatCrit, TribalCrit, AsianCrit, Critical Whiteness Studies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Discussion (5 minutes):</w:t>
      </w:r>
    </w:p>
    <w:p w:rsidR="009E5441" w:rsidRPr="009E5441" w:rsidRDefault="009E5441" w:rsidP="009E5441">
      <w:pPr>
        <w:numPr>
          <w:ilvl w:val="0"/>
          <w:numId w:val="19"/>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Pose reflection question: "How does understanding CRT's actual definition differ from how the term is used in popular discourse today?"</w:t>
      </w:r>
    </w:p>
    <w:p w:rsidR="009E5441" w:rsidRPr="009E5441" w:rsidRDefault="009E5441" w:rsidP="009E5441">
      <w:pPr>
        <w:numPr>
          <w:ilvl w:val="0"/>
          <w:numId w:val="19"/>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Brief class discussion</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VI. Synthesis and Looking Forward (10 minutes)</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i/>
          <w:iCs/>
          <w:color w:val="000000"/>
          <w:kern w:val="0"/>
          <w:sz w:val="22"/>
          <w:szCs w:val="22"/>
          <w14:ligatures w14:val="none"/>
        </w:rPr>
        <w:t>Closing Activity:</w:t>
      </w:r>
    </w:p>
    <w:p w:rsidR="009E5441" w:rsidRPr="009E5441" w:rsidRDefault="009E5441" w:rsidP="009E5441">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lastRenderedPageBreak/>
        <w:t>Gallery Walk Setup: Post chart paper around room with these prompts:</w:t>
      </w:r>
    </w:p>
    <w:p w:rsidR="009E5441" w:rsidRPr="009E5441" w:rsidRDefault="009E5441" w:rsidP="009E5441">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Most surprising thing I learned today</w:t>
      </w:r>
    </w:p>
    <w:p w:rsidR="009E5441" w:rsidRPr="009E5441" w:rsidRDefault="009E5441" w:rsidP="009E5441">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 question I still have</w:t>
      </w:r>
    </w:p>
    <w:p w:rsidR="009E5441" w:rsidRPr="009E5441" w:rsidRDefault="009E5441" w:rsidP="009E5441">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A connection to contemporary educational issues</w:t>
      </w:r>
    </w:p>
    <w:p w:rsidR="009E5441" w:rsidRPr="009E5441" w:rsidRDefault="009E5441" w:rsidP="009E5441">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Something that challenged my previous understanding</w:t>
      </w:r>
    </w:p>
    <w:p w:rsidR="009E5441" w:rsidRPr="009E5441" w:rsidRDefault="009E5441" w:rsidP="009E5441">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Students circulate and write responses on each chart (5 minutes)</w:t>
      </w:r>
    </w:p>
    <w:p w:rsidR="009E5441" w:rsidRPr="009E5441" w:rsidRDefault="009E5441" w:rsidP="009E5441">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Instructor briefly reads themes aloud and connects to next lesson on contemporary conditions (5 minutes)</w:t>
      </w:r>
    </w:p>
    <w:p w:rsidR="009E5441" w:rsidRPr="009E5441" w:rsidRDefault="001A1F2F" w:rsidP="009E5441">
      <w:pPr>
        <w:spacing w:after="0" w:line="240" w:lineRule="auto"/>
        <w:rPr>
          <w:rFonts w:ascii="Times New Roman" w:eastAsia="Times New Roman" w:hAnsi="Times New Roman" w:cs="Times New Roman"/>
          <w:color w:val="000000"/>
          <w:kern w:val="0"/>
          <w14:ligatures w14:val="none"/>
        </w:rPr>
      </w:pPr>
      <w:r w:rsidRPr="001A1F2F">
        <w:rPr>
          <w:rFonts w:ascii="Times New Roman" w:eastAsia="Times New Roman" w:hAnsi="Times New Roman" w:cs="Times New Roman"/>
          <w:noProof/>
          <w:color w:val="000000"/>
          <w:kern w:val="0"/>
        </w:rPr>
        <w:pict>
          <v:rect id="_x0000_i1025" alt="" style="width:468pt;height:.05pt;mso-width-percent:0;mso-height-percent:0;mso-width-percent:0;mso-height-percent:0" o:hralign="center" o:hrstd="t" o:hr="t" fillcolor="#a0a0a0" stroked="f"/>
        </w:pict>
      </w:r>
    </w:p>
    <w:p w:rsidR="009E5441" w:rsidRPr="009E5441" w:rsidRDefault="009E5441" w:rsidP="009E544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9E5441">
        <w:rPr>
          <w:rFonts w:ascii="Arial" w:eastAsia="Times New Roman" w:hAnsi="Arial" w:cs="Arial"/>
          <w:b/>
          <w:bCs/>
          <w:color w:val="000000"/>
          <w:kern w:val="0"/>
          <w:sz w:val="26"/>
          <w:szCs w:val="26"/>
          <w14:ligatures w14:val="none"/>
        </w:rPr>
        <w:t>Assessment Options</w:t>
      </w:r>
    </w:p>
    <w:p w:rsidR="009E5441" w:rsidRPr="009E5441" w:rsidRDefault="009E5441" w:rsidP="009E5441">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b/>
          <w:bCs/>
          <w:color w:val="000000"/>
          <w:kern w:val="0"/>
          <w:sz w:val="22"/>
          <w:szCs w:val="22"/>
          <w14:ligatures w14:val="none"/>
        </w:rPr>
        <w:t>Comparative Analysis Essay (3-4 pages):</w:t>
      </w:r>
      <w:r w:rsidRPr="009E5441">
        <w:rPr>
          <w:rFonts w:ascii="Arial" w:eastAsia="Times New Roman" w:hAnsi="Arial" w:cs="Arial"/>
          <w:color w:val="000000"/>
          <w:kern w:val="0"/>
          <w:sz w:val="22"/>
          <w:szCs w:val="22"/>
          <w14:ligatures w14:val="none"/>
        </w:rPr>
        <w:t xml:space="preserve"> Compare the educational experiences and struggles of two different ethnic-racial groups discussed in class. Analyze both similarities and differences in the barriers they faced, legal strategies employed, and outcomes achieved. What does this comparison reveal about the nature of systemic racism in education?</w:t>
      </w:r>
    </w:p>
    <w:p w:rsidR="009E5441" w:rsidRPr="009E5441" w:rsidRDefault="009E5441" w:rsidP="009E5441">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b/>
          <w:bCs/>
          <w:color w:val="000000"/>
          <w:kern w:val="0"/>
          <w:sz w:val="22"/>
          <w:szCs w:val="22"/>
          <w14:ligatures w14:val="none"/>
        </w:rPr>
        <w:t>Historical Figures Dialogue (3-4 pages):</w:t>
      </w:r>
      <w:r w:rsidRPr="009E5441">
        <w:rPr>
          <w:rFonts w:ascii="Arial" w:eastAsia="Times New Roman" w:hAnsi="Arial" w:cs="Arial"/>
          <w:color w:val="000000"/>
          <w:kern w:val="0"/>
          <w:sz w:val="22"/>
          <w:szCs w:val="22"/>
          <w14:ligatures w14:val="none"/>
        </w:rPr>
        <w:t xml:space="preserve"> Write an imagined dialogue between two historical figures from this lesson (e.g., Booker T. Washington and W.E.B. Du Bois; Carter G. Woodson and a multicultural education leader; Sequoyah and Richard Henry Pratt). Ground their dialogue in their actual philosophies and historical contexts, but have them discuss a contemporary educational issue.</w:t>
      </w:r>
    </w:p>
    <w:p w:rsidR="009E5441" w:rsidRPr="009E5441" w:rsidRDefault="009E5441" w:rsidP="009E5441">
      <w:pPr>
        <w:numPr>
          <w:ilvl w:val="0"/>
          <w:numId w:val="24"/>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b/>
          <w:bCs/>
          <w:color w:val="000000"/>
          <w:kern w:val="0"/>
          <w:sz w:val="22"/>
          <w:szCs w:val="22"/>
          <w14:ligatures w14:val="none"/>
        </w:rPr>
        <w:t>Critical Timeline with Analysis:</w:t>
      </w:r>
      <w:r w:rsidRPr="009E5441">
        <w:rPr>
          <w:rFonts w:ascii="Arial" w:eastAsia="Times New Roman" w:hAnsi="Arial" w:cs="Arial"/>
          <w:color w:val="000000"/>
          <w:kern w:val="0"/>
          <w:sz w:val="22"/>
          <w:szCs w:val="22"/>
          <w14:ligatures w14:val="none"/>
        </w:rPr>
        <w:t xml:space="preserve"> Create an annotated timeline of 10-12 key events/court cases from the lesson. For each entry, include: date, brief description, significance, and connection to at least one other event on your timeline. Conclude with a 2-page analysis of the overall trajectory: What patterns emerge? What is the relationship between legal victories and actual educational change?</w:t>
      </w:r>
    </w:p>
    <w:p w:rsidR="009E5441" w:rsidRPr="009E5441" w:rsidRDefault="009E5441" w:rsidP="009E5441">
      <w:pPr>
        <w:spacing w:after="0" w:line="240" w:lineRule="auto"/>
        <w:rPr>
          <w:rFonts w:ascii="Times New Roman" w:eastAsia="Times New Roman" w:hAnsi="Times New Roman" w:cs="Times New Roman"/>
          <w:color w:val="000000"/>
          <w:kern w:val="0"/>
          <w14:ligatures w14:val="none"/>
        </w:rPr>
      </w:pPr>
    </w:p>
    <w:p w:rsidR="009E5441" w:rsidRPr="009E5441" w:rsidRDefault="009E5441" w:rsidP="009E544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9E5441">
        <w:rPr>
          <w:rFonts w:ascii="Arial" w:eastAsia="Times New Roman" w:hAnsi="Arial" w:cs="Arial"/>
          <w:b/>
          <w:bCs/>
          <w:color w:val="000000"/>
          <w:kern w:val="0"/>
          <w:sz w:val="34"/>
          <w:szCs w:val="34"/>
          <w14:ligatures w14:val="none"/>
        </w:rPr>
        <w:t>Resources for Further Exploration</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Key Readings:</w:t>
      </w:r>
    </w:p>
    <w:p w:rsidR="009E5441" w:rsidRPr="009E5441" w:rsidRDefault="009E5441" w:rsidP="009E5441">
      <w:pPr>
        <w:numPr>
          <w:ilvl w:val="0"/>
          <w:numId w:val="25"/>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Anderson, J. D. (1988). </w:t>
      </w:r>
      <w:r w:rsidRPr="009E5441">
        <w:rPr>
          <w:rFonts w:ascii="Arial" w:eastAsia="Times New Roman" w:hAnsi="Arial" w:cs="Arial"/>
          <w:i/>
          <w:iCs/>
          <w:color w:val="000000"/>
          <w:kern w:val="0"/>
          <w:sz w:val="22"/>
          <w:szCs w:val="22"/>
          <w14:ligatures w14:val="none"/>
        </w:rPr>
        <w:t>The Education of Blacks in the South, 1860-1935</w:t>
      </w:r>
    </w:p>
    <w:p w:rsidR="009E5441" w:rsidRPr="009E5441" w:rsidRDefault="009E5441" w:rsidP="009E5441">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Woodson, C. G. (1933). </w:t>
      </w:r>
      <w:r w:rsidRPr="009E5441">
        <w:rPr>
          <w:rFonts w:ascii="Arial" w:eastAsia="Times New Roman" w:hAnsi="Arial" w:cs="Arial"/>
          <w:i/>
          <w:iCs/>
          <w:color w:val="000000"/>
          <w:kern w:val="0"/>
          <w:sz w:val="22"/>
          <w:szCs w:val="22"/>
          <w14:ligatures w14:val="none"/>
        </w:rPr>
        <w:t>The Mis-Education of the Negro</w:t>
      </w:r>
    </w:p>
    <w:p w:rsidR="009E5441" w:rsidRPr="009E5441" w:rsidRDefault="009E5441" w:rsidP="009E5441">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Ladson-Billings, G., &amp; Tate, W. F. (1995). Toward a critical race theory of education</w:t>
      </w:r>
    </w:p>
    <w:p w:rsidR="009E5441" w:rsidRPr="009E5441" w:rsidRDefault="009E5441" w:rsidP="009E5441">
      <w:pPr>
        <w:numPr>
          <w:ilvl w:val="0"/>
          <w:numId w:val="25"/>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Deloria, V., Jr. (1969). </w:t>
      </w:r>
      <w:r w:rsidRPr="009E5441">
        <w:rPr>
          <w:rFonts w:ascii="Arial" w:eastAsia="Times New Roman" w:hAnsi="Arial" w:cs="Arial"/>
          <w:i/>
          <w:iCs/>
          <w:color w:val="000000"/>
          <w:kern w:val="0"/>
          <w:sz w:val="22"/>
          <w:szCs w:val="22"/>
          <w14:ligatures w14:val="none"/>
        </w:rPr>
        <w:t>Custer Died for Your Sins: An Indian Manifesto</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Primary Sources:</w:t>
      </w:r>
    </w:p>
    <w:p w:rsidR="009E5441" w:rsidRPr="009E5441" w:rsidRDefault="009E5441" w:rsidP="009E5441">
      <w:pPr>
        <w:numPr>
          <w:ilvl w:val="0"/>
          <w:numId w:val="26"/>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Excerpts from Washington's </w:t>
      </w:r>
      <w:r w:rsidRPr="009E5441">
        <w:rPr>
          <w:rFonts w:ascii="Arial" w:eastAsia="Times New Roman" w:hAnsi="Arial" w:cs="Arial"/>
          <w:i/>
          <w:iCs/>
          <w:color w:val="000000"/>
          <w:kern w:val="0"/>
          <w:sz w:val="22"/>
          <w:szCs w:val="22"/>
          <w14:ligatures w14:val="none"/>
        </w:rPr>
        <w:t>Up from Slavery</w:t>
      </w:r>
    </w:p>
    <w:p w:rsidR="009E5441" w:rsidRPr="009E5441" w:rsidRDefault="009E5441" w:rsidP="009E5441">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Excerpts from Du Bois's </w:t>
      </w:r>
      <w:r w:rsidRPr="009E5441">
        <w:rPr>
          <w:rFonts w:ascii="Arial" w:eastAsia="Times New Roman" w:hAnsi="Arial" w:cs="Arial"/>
          <w:i/>
          <w:iCs/>
          <w:color w:val="000000"/>
          <w:kern w:val="0"/>
          <w:sz w:val="22"/>
          <w:szCs w:val="22"/>
          <w14:ligatures w14:val="none"/>
        </w:rPr>
        <w:t>The Souls of Black Folk</w:t>
      </w:r>
    </w:p>
    <w:p w:rsidR="009E5441" w:rsidRPr="009E5441" w:rsidRDefault="009E5441" w:rsidP="009E5441">
      <w:pPr>
        <w:numPr>
          <w:ilvl w:val="0"/>
          <w:numId w:val="26"/>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 xml:space="preserve">Supreme Court decisions: </w:t>
      </w:r>
      <w:r w:rsidRPr="009E5441">
        <w:rPr>
          <w:rFonts w:ascii="Arial" w:eastAsia="Times New Roman" w:hAnsi="Arial" w:cs="Arial"/>
          <w:i/>
          <w:iCs/>
          <w:color w:val="000000"/>
          <w:kern w:val="0"/>
          <w:sz w:val="22"/>
          <w:szCs w:val="22"/>
          <w14:ligatures w14:val="none"/>
        </w:rPr>
        <w:t>Plessy v. Ferguson</w:t>
      </w:r>
      <w:r w:rsidRPr="009E5441">
        <w:rPr>
          <w:rFonts w:ascii="Arial" w:eastAsia="Times New Roman" w:hAnsi="Arial" w:cs="Arial"/>
          <w:color w:val="000000"/>
          <w:kern w:val="0"/>
          <w:sz w:val="22"/>
          <w:szCs w:val="22"/>
          <w14:ligatures w14:val="none"/>
        </w:rPr>
        <w:t xml:space="preserve">, </w:t>
      </w:r>
      <w:r w:rsidRPr="009E5441">
        <w:rPr>
          <w:rFonts w:ascii="Arial" w:eastAsia="Times New Roman" w:hAnsi="Arial" w:cs="Arial"/>
          <w:i/>
          <w:iCs/>
          <w:color w:val="000000"/>
          <w:kern w:val="0"/>
          <w:sz w:val="22"/>
          <w:szCs w:val="22"/>
          <w14:ligatures w14:val="none"/>
        </w:rPr>
        <w:t>Brown v. Board</w:t>
      </w:r>
    </w:p>
    <w:p w:rsidR="009E5441" w:rsidRPr="009E5441" w:rsidRDefault="009E5441" w:rsidP="009E5441">
      <w:pPr>
        <w:spacing w:before="240" w:after="240" w:line="240" w:lineRule="auto"/>
        <w:rPr>
          <w:rFonts w:ascii="Times New Roman" w:eastAsia="Times New Roman" w:hAnsi="Times New Roman" w:cs="Times New Roman"/>
          <w:color w:val="000000"/>
          <w:kern w:val="0"/>
          <w14:ligatures w14:val="none"/>
        </w:rPr>
      </w:pPr>
      <w:r w:rsidRPr="009E5441">
        <w:rPr>
          <w:rFonts w:ascii="Arial" w:eastAsia="Times New Roman" w:hAnsi="Arial" w:cs="Arial"/>
          <w:b/>
          <w:bCs/>
          <w:color w:val="000000"/>
          <w:kern w:val="0"/>
          <w:sz w:val="22"/>
          <w:szCs w:val="22"/>
          <w14:ligatures w14:val="none"/>
        </w:rPr>
        <w:t>Video Resources:</w:t>
      </w:r>
    </w:p>
    <w:p w:rsidR="009E5441" w:rsidRPr="009E5441" w:rsidRDefault="009E5441" w:rsidP="009E5441">
      <w:pPr>
        <w:numPr>
          <w:ilvl w:val="0"/>
          <w:numId w:val="27"/>
        </w:numPr>
        <w:spacing w:before="240" w:after="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Eyes on the Prize documentary series (PBS)</w:t>
      </w:r>
    </w:p>
    <w:p w:rsidR="00E513CA" w:rsidRPr="009E5441" w:rsidRDefault="009E5441" w:rsidP="009E5441">
      <w:pPr>
        <w:numPr>
          <w:ilvl w:val="0"/>
          <w:numId w:val="27"/>
        </w:numPr>
        <w:spacing w:after="240" w:line="240" w:lineRule="auto"/>
        <w:textAlignment w:val="baseline"/>
        <w:rPr>
          <w:rFonts w:ascii="Arial" w:eastAsia="Times New Roman" w:hAnsi="Arial" w:cs="Arial"/>
          <w:color w:val="000000"/>
          <w:kern w:val="0"/>
          <w:sz w:val="22"/>
          <w:szCs w:val="22"/>
          <w14:ligatures w14:val="none"/>
        </w:rPr>
      </w:pPr>
      <w:r w:rsidRPr="009E5441">
        <w:rPr>
          <w:rFonts w:ascii="Arial" w:eastAsia="Times New Roman" w:hAnsi="Arial" w:cs="Arial"/>
          <w:color w:val="000000"/>
          <w:kern w:val="0"/>
          <w:sz w:val="22"/>
          <w:szCs w:val="22"/>
          <w14:ligatures w14:val="none"/>
        </w:rPr>
        <w:t>Walkout (2006 HBO film about East L.A. Blowouts)</w:t>
      </w:r>
    </w:p>
    <w:sectPr w:rsidR="00E513CA" w:rsidRPr="009E5441" w:rsidSect="009E544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F16"/>
    <w:multiLevelType w:val="multilevel"/>
    <w:tmpl w:val="0554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729CA"/>
    <w:multiLevelType w:val="multilevel"/>
    <w:tmpl w:val="EEDAE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41F79"/>
    <w:multiLevelType w:val="multilevel"/>
    <w:tmpl w:val="56F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62CDE"/>
    <w:multiLevelType w:val="multilevel"/>
    <w:tmpl w:val="08A0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07729"/>
    <w:multiLevelType w:val="multilevel"/>
    <w:tmpl w:val="4C64F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7327E"/>
    <w:multiLevelType w:val="multilevel"/>
    <w:tmpl w:val="90B0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348CA"/>
    <w:multiLevelType w:val="multilevel"/>
    <w:tmpl w:val="741483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4616D4"/>
    <w:multiLevelType w:val="multilevel"/>
    <w:tmpl w:val="D5FE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C0C24"/>
    <w:multiLevelType w:val="multilevel"/>
    <w:tmpl w:val="E7E8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67FA3"/>
    <w:multiLevelType w:val="multilevel"/>
    <w:tmpl w:val="C41E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95B73"/>
    <w:multiLevelType w:val="multilevel"/>
    <w:tmpl w:val="17706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9A1701"/>
    <w:multiLevelType w:val="multilevel"/>
    <w:tmpl w:val="60A2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24780"/>
    <w:multiLevelType w:val="multilevel"/>
    <w:tmpl w:val="57B0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41469B"/>
    <w:multiLevelType w:val="multilevel"/>
    <w:tmpl w:val="B9DE09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CC0959"/>
    <w:multiLevelType w:val="multilevel"/>
    <w:tmpl w:val="B654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2706BB"/>
    <w:multiLevelType w:val="multilevel"/>
    <w:tmpl w:val="AE1C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6B118B"/>
    <w:multiLevelType w:val="multilevel"/>
    <w:tmpl w:val="5696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C90302"/>
    <w:multiLevelType w:val="multilevel"/>
    <w:tmpl w:val="027E11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8008C3"/>
    <w:multiLevelType w:val="multilevel"/>
    <w:tmpl w:val="8458C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112FB1"/>
    <w:multiLevelType w:val="multilevel"/>
    <w:tmpl w:val="917C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3C4E14"/>
    <w:multiLevelType w:val="multilevel"/>
    <w:tmpl w:val="1D06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0E7050"/>
    <w:multiLevelType w:val="multilevel"/>
    <w:tmpl w:val="E84EB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4B4636"/>
    <w:multiLevelType w:val="multilevel"/>
    <w:tmpl w:val="6EE2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623DF2"/>
    <w:multiLevelType w:val="multilevel"/>
    <w:tmpl w:val="415CD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CC2EE3"/>
    <w:multiLevelType w:val="multilevel"/>
    <w:tmpl w:val="EACC4B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A57104"/>
    <w:multiLevelType w:val="multilevel"/>
    <w:tmpl w:val="F3B86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CE00BE"/>
    <w:multiLevelType w:val="multilevel"/>
    <w:tmpl w:val="31FC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428175">
    <w:abstractNumId w:val="16"/>
  </w:num>
  <w:num w:numId="2" w16cid:durableId="464465857">
    <w:abstractNumId w:val="14"/>
  </w:num>
  <w:num w:numId="3" w16cid:durableId="380129061">
    <w:abstractNumId w:val="11"/>
  </w:num>
  <w:num w:numId="4" w16cid:durableId="1321813073">
    <w:abstractNumId w:val="25"/>
  </w:num>
  <w:num w:numId="5" w16cid:durableId="2096392625">
    <w:abstractNumId w:val="4"/>
  </w:num>
  <w:num w:numId="6" w16cid:durableId="677970808">
    <w:abstractNumId w:val="21"/>
  </w:num>
  <w:num w:numId="7" w16cid:durableId="1400403192">
    <w:abstractNumId w:val="10"/>
  </w:num>
  <w:num w:numId="8" w16cid:durableId="2020353832">
    <w:abstractNumId w:val="3"/>
  </w:num>
  <w:num w:numId="9" w16cid:durableId="1750351289">
    <w:abstractNumId w:val="17"/>
  </w:num>
  <w:num w:numId="10" w16cid:durableId="1252082838">
    <w:abstractNumId w:val="5"/>
  </w:num>
  <w:num w:numId="11" w16cid:durableId="2008315369">
    <w:abstractNumId w:val="20"/>
  </w:num>
  <w:num w:numId="12" w16cid:durableId="310645090">
    <w:abstractNumId w:val="9"/>
  </w:num>
  <w:num w:numId="13" w16cid:durableId="673872831">
    <w:abstractNumId w:val="0"/>
  </w:num>
  <w:num w:numId="14" w16cid:durableId="1464537397">
    <w:abstractNumId w:val="8"/>
  </w:num>
  <w:num w:numId="15" w16cid:durableId="1571890403">
    <w:abstractNumId w:val="19"/>
  </w:num>
  <w:num w:numId="16" w16cid:durableId="983654940">
    <w:abstractNumId w:val="15"/>
  </w:num>
  <w:num w:numId="17" w16cid:durableId="922761902">
    <w:abstractNumId w:val="1"/>
  </w:num>
  <w:num w:numId="18" w16cid:durableId="1415468123">
    <w:abstractNumId w:val="23"/>
  </w:num>
  <w:num w:numId="19" w16cid:durableId="937907194">
    <w:abstractNumId w:val="22"/>
  </w:num>
  <w:num w:numId="20" w16cid:durableId="2014721254">
    <w:abstractNumId w:val="24"/>
  </w:num>
  <w:num w:numId="21" w16cid:durableId="1809124067">
    <w:abstractNumId w:val="7"/>
  </w:num>
  <w:num w:numId="22" w16cid:durableId="1315833636">
    <w:abstractNumId w:val="18"/>
  </w:num>
  <w:num w:numId="23" w16cid:durableId="1342122840">
    <w:abstractNumId w:val="6"/>
    <w:lvlOverride w:ilvl="0">
      <w:lvl w:ilvl="0">
        <w:numFmt w:val="decimal"/>
        <w:lvlText w:val="%1."/>
        <w:lvlJc w:val="left"/>
      </w:lvl>
    </w:lvlOverride>
  </w:num>
  <w:num w:numId="24" w16cid:durableId="1954899094">
    <w:abstractNumId w:val="13"/>
    <w:lvlOverride w:ilvl="0">
      <w:lvl w:ilvl="0">
        <w:numFmt w:val="decimal"/>
        <w:lvlText w:val="%1."/>
        <w:lvlJc w:val="left"/>
      </w:lvl>
    </w:lvlOverride>
  </w:num>
  <w:num w:numId="25" w16cid:durableId="1688632855">
    <w:abstractNumId w:val="26"/>
  </w:num>
  <w:num w:numId="26" w16cid:durableId="815613638">
    <w:abstractNumId w:val="2"/>
  </w:num>
  <w:num w:numId="27" w16cid:durableId="12209417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41"/>
    <w:rsid w:val="0011366E"/>
    <w:rsid w:val="001A1F2F"/>
    <w:rsid w:val="004E4825"/>
    <w:rsid w:val="0066225F"/>
    <w:rsid w:val="0088253D"/>
    <w:rsid w:val="0093126D"/>
    <w:rsid w:val="009E5441"/>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4FE8"/>
  <w15:chartTrackingRefBased/>
  <w15:docId w15:val="{293B7697-D043-0A4D-BAE1-B55D56DE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4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54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E54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4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4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4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54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E54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4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4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441"/>
    <w:rPr>
      <w:rFonts w:eastAsiaTheme="majorEastAsia" w:cstheme="majorBidi"/>
      <w:color w:val="272727" w:themeColor="text1" w:themeTint="D8"/>
    </w:rPr>
  </w:style>
  <w:style w:type="paragraph" w:styleId="Title">
    <w:name w:val="Title"/>
    <w:basedOn w:val="Normal"/>
    <w:next w:val="Normal"/>
    <w:link w:val="TitleChar"/>
    <w:uiPriority w:val="10"/>
    <w:qFormat/>
    <w:rsid w:val="009E5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441"/>
    <w:pPr>
      <w:spacing w:before="160"/>
      <w:jc w:val="center"/>
    </w:pPr>
    <w:rPr>
      <w:i/>
      <w:iCs/>
      <w:color w:val="404040" w:themeColor="text1" w:themeTint="BF"/>
    </w:rPr>
  </w:style>
  <w:style w:type="character" w:customStyle="1" w:styleId="QuoteChar">
    <w:name w:val="Quote Char"/>
    <w:basedOn w:val="DefaultParagraphFont"/>
    <w:link w:val="Quote"/>
    <w:uiPriority w:val="29"/>
    <w:rsid w:val="009E5441"/>
    <w:rPr>
      <w:i/>
      <w:iCs/>
      <w:color w:val="404040" w:themeColor="text1" w:themeTint="BF"/>
    </w:rPr>
  </w:style>
  <w:style w:type="paragraph" w:styleId="ListParagraph">
    <w:name w:val="List Paragraph"/>
    <w:basedOn w:val="Normal"/>
    <w:uiPriority w:val="34"/>
    <w:qFormat/>
    <w:rsid w:val="009E5441"/>
    <w:pPr>
      <w:ind w:left="720"/>
      <w:contextualSpacing/>
    </w:pPr>
  </w:style>
  <w:style w:type="character" w:styleId="IntenseEmphasis">
    <w:name w:val="Intense Emphasis"/>
    <w:basedOn w:val="DefaultParagraphFont"/>
    <w:uiPriority w:val="21"/>
    <w:qFormat/>
    <w:rsid w:val="009E5441"/>
    <w:rPr>
      <w:i/>
      <w:iCs/>
      <w:color w:val="2F5496" w:themeColor="accent1" w:themeShade="BF"/>
    </w:rPr>
  </w:style>
  <w:style w:type="paragraph" w:styleId="IntenseQuote">
    <w:name w:val="Intense Quote"/>
    <w:basedOn w:val="Normal"/>
    <w:next w:val="Normal"/>
    <w:link w:val="IntenseQuoteChar"/>
    <w:uiPriority w:val="30"/>
    <w:qFormat/>
    <w:rsid w:val="009E54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441"/>
    <w:rPr>
      <w:i/>
      <w:iCs/>
      <w:color w:val="2F5496" w:themeColor="accent1" w:themeShade="BF"/>
    </w:rPr>
  </w:style>
  <w:style w:type="character" w:styleId="IntenseReference">
    <w:name w:val="Intense Reference"/>
    <w:basedOn w:val="DefaultParagraphFont"/>
    <w:uiPriority w:val="32"/>
    <w:qFormat/>
    <w:rsid w:val="009E5441"/>
    <w:rPr>
      <w:b/>
      <w:bCs/>
      <w:smallCaps/>
      <w:color w:val="2F5496" w:themeColor="accent1" w:themeShade="BF"/>
      <w:spacing w:val="5"/>
    </w:rPr>
  </w:style>
  <w:style w:type="paragraph" w:styleId="NormalWeb">
    <w:name w:val="Normal (Web)"/>
    <w:basedOn w:val="Normal"/>
    <w:uiPriority w:val="99"/>
    <w:semiHidden/>
    <w:unhideWhenUsed/>
    <w:rsid w:val="009E544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7566</Characters>
  <Application>Microsoft Office Word</Application>
  <DocSecurity>0</DocSecurity>
  <Lines>63</Lines>
  <Paragraphs>17</Paragraphs>
  <ScaleCrop>false</ScaleCrop>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2026-03-09T10:32:00Z</dcterms:created>
  <dcterms:modified xsi:type="dcterms:W3CDTF">2026-03-09T10:32:00Z</dcterms:modified>
</cp:coreProperties>
</file>