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98084" w14:textId="6B145C80" w:rsidR="0032303B" w:rsidRPr="0032303B" w:rsidRDefault="0032303B" w:rsidP="0032303B">
      <w:pPr>
        <w:spacing w:line="360" w:lineRule="auto"/>
        <w:jc w:val="both"/>
        <w:rPr>
          <w:rFonts w:ascii="Open Sans" w:hAnsi="Open Sans" w:cs="Open Sans"/>
          <w:b/>
          <w:bCs/>
          <w:sz w:val="28"/>
          <w:szCs w:val="28"/>
          <w:lang w:val="fr-FR"/>
        </w:rPr>
      </w:pPr>
      <w:r w:rsidRPr="0032303B">
        <w:rPr>
          <w:rFonts w:ascii="Open Sans" w:hAnsi="Open Sans" w:cs="Open Sans"/>
          <w:b/>
          <w:bCs/>
          <w:sz w:val="28"/>
          <w:szCs w:val="28"/>
          <w:lang w:val="fr-FR"/>
        </w:rPr>
        <w:t>CENTRE DE COMPÉTENCE LIGURIE - ÉCONOMIE BLEUE</w:t>
      </w:r>
    </w:p>
    <w:p w14:paraId="4D646C9D" w14:textId="3CAB78D3" w:rsidR="0032303B" w:rsidRPr="0032303B" w:rsidRDefault="0032303B" w:rsidP="0032303B">
      <w:pPr>
        <w:spacing w:line="360" w:lineRule="auto"/>
        <w:jc w:val="both"/>
        <w:rPr>
          <w:rFonts w:ascii="Open Sans" w:hAnsi="Open Sans" w:cs="Open Sans"/>
          <w:lang w:val="fr-FR"/>
        </w:rPr>
      </w:pPr>
      <w:r w:rsidRPr="0032303B">
        <w:rPr>
          <w:rFonts w:ascii="Open Sans" w:hAnsi="Open Sans" w:cs="Open Sans"/>
          <w:lang w:val="fr-FR"/>
        </w:rPr>
        <w:t>Le centre de compétences de Ligurie se concentre sur l'économie bleue, c'est-à-dire sur des secteurs d'activité spécifiques liés à la mer, tels que la construction navale, la navigation de plaisance et les technologies marines, y compris la recherche et le développement scientifiques dans le domaine de la biotechnologie et de l'ingénierie, ainsi que la protection de l'environnement marin.</w:t>
      </w:r>
    </w:p>
    <w:p w14:paraId="3D10457D" w14:textId="77777777" w:rsidR="000A3FA0" w:rsidRPr="0032303B" w:rsidRDefault="000A3FA0" w:rsidP="0032303B">
      <w:pPr>
        <w:spacing w:line="360" w:lineRule="auto"/>
        <w:rPr>
          <w:rFonts w:ascii="Open Sans" w:hAnsi="Open Sans" w:cs="Open Sans"/>
          <w:b/>
          <w:bCs/>
          <w:u w:val="single"/>
          <w:lang w:val="fr-FR"/>
        </w:rPr>
      </w:pPr>
    </w:p>
    <w:p w14:paraId="06722236" w14:textId="755AB806" w:rsidR="001033C9" w:rsidRPr="0032303B" w:rsidRDefault="0032303B" w:rsidP="0032303B">
      <w:pPr>
        <w:spacing w:line="360" w:lineRule="auto"/>
        <w:rPr>
          <w:rFonts w:ascii="Open Sans" w:hAnsi="Open Sans" w:cs="Open Sans"/>
          <w:sz w:val="24"/>
          <w:szCs w:val="24"/>
          <w:lang w:val="fr-FR"/>
        </w:rPr>
      </w:pPr>
      <w:r w:rsidRPr="0032303B">
        <w:rPr>
          <w:rFonts w:ascii="Open Sans" w:hAnsi="Open Sans" w:cs="Open Sans"/>
          <w:b/>
          <w:bCs/>
          <w:sz w:val="24"/>
          <w:szCs w:val="24"/>
          <w:u w:val="single"/>
          <w:lang w:val="fr-FR"/>
        </w:rPr>
        <w:t>Organismes de formation en Ligurie</w:t>
      </w:r>
    </w:p>
    <w:p w14:paraId="22733C9A" w14:textId="7A4237BD" w:rsidR="0032303B" w:rsidRPr="0032303B" w:rsidRDefault="0032303B" w:rsidP="0032303B">
      <w:pPr>
        <w:spacing w:after="0" w:line="360" w:lineRule="auto"/>
        <w:jc w:val="both"/>
        <w:rPr>
          <w:rFonts w:ascii="Open Sans" w:hAnsi="Open Sans" w:cs="Open Sans"/>
          <w:lang w:val="fr-FR"/>
        </w:rPr>
      </w:pPr>
      <w:r w:rsidRPr="0032303B">
        <w:rPr>
          <w:rFonts w:ascii="Open Sans" w:hAnsi="Open Sans" w:cs="Open Sans"/>
          <w:lang w:val="fr-FR"/>
        </w:rPr>
        <w:t xml:space="preserve">Dans cette section, deux listes des organismes de formation reconnus et accrédités par la Région Ligurie sont disponibles : la première dirige l'utilisateur vers le site officiel de la Région Ligurie, permettant une recherche précise par type d'accréditation de l'organisme de formation, nom de l'entreprise et province ; la seconde fournit la liste complète des organismes de formation et leurs coordonnées en format </w:t>
      </w:r>
      <w:proofErr w:type="spellStart"/>
      <w:r w:rsidRPr="0032303B">
        <w:rPr>
          <w:rFonts w:ascii="Open Sans" w:hAnsi="Open Sans" w:cs="Open Sans"/>
          <w:lang w:val="fr-FR"/>
        </w:rPr>
        <w:t>pdf</w:t>
      </w:r>
      <w:proofErr w:type="spellEnd"/>
      <w:r w:rsidRPr="0032303B">
        <w:rPr>
          <w:rFonts w:ascii="Open Sans" w:hAnsi="Open Sans" w:cs="Open Sans"/>
          <w:lang w:val="fr-FR"/>
        </w:rPr>
        <w:t>.</w:t>
      </w:r>
    </w:p>
    <w:p w14:paraId="2D213471" w14:textId="39E8B61D" w:rsidR="0032303B" w:rsidRPr="0032303B" w:rsidRDefault="0032303B" w:rsidP="0032303B">
      <w:pPr>
        <w:spacing w:after="0" w:line="360" w:lineRule="auto"/>
        <w:jc w:val="both"/>
        <w:rPr>
          <w:rFonts w:ascii="Open Sans" w:hAnsi="Open Sans" w:cs="Open Sans"/>
          <w:lang w:val="fr-FR"/>
        </w:rPr>
      </w:pPr>
      <w:r w:rsidRPr="0032303B">
        <w:rPr>
          <w:rFonts w:ascii="Open Sans" w:hAnsi="Open Sans" w:cs="Open Sans"/>
          <w:lang w:val="fr-FR"/>
        </w:rPr>
        <w:t>Les deux listes font l'objet d'une mise à jour périodique.</w:t>
      </w:r>
    </w:p>
    <w:p w14:paraId="26F64328" w14:textId="4971E79C" w:rsidR="00F3360E" w:rsidRPr="0032303B" w:rsidRDefault="0062587F" w:rsidP="0032303B">
      <w:pPr>
        <w:pStyle w:val="NormaleWeb"/>
        <w:spacing w:before="120" w:beforeAutospacing="0" w:after="0" w:afterAutospacing="0" w:line="360" w:lineRule="auto"/>
        <w:rPr>
          <w:rFonts w:ascii="Open Sans" w:hAnsi="Open Sans" w:cs="Open Sans"/>
        </w:rPr>
      </w:pPr>
      <w:hyperlink r:id="rId6" w:history="1">
        <w:r w:rsidR="00BD381F" w:rsidRPr="0032303B">
          <w:rPr>
            <w:rStyle w:val="Collegamentoipertestuale"/>
            <w:rFonts w:ascii="Open Sans" w:eastAsiaTheme="majorEastAsia" w:hAnsi="Open Sans" w:cs="Open Sans"/>
          </w:rPr>
          <w:t>E</w:t>
        </w:r>
        <w:r w:rsidR="00F3360E" w:rsidRPr="0032303B">
          <w:rPr>
            <w:rStyle w:val="Collegamentoipertestuale"/>
            <w:rFonts w:ascii="Open Sans" w:eastAsiaTheme="majorEastAsia" w:hAnsi="Open Sans" w:cs="Open Sans"/>
          </w:rPr>
          <w:t>nti</w:t>
        </w:r>
        <w:r w:rsidR="00BD381F" w:rsidRPr="0032303B">
          <w:rPr>
            <w:rStyle w:val="Collegamentoipertestuale"/>
            <w:rFonts w:ascii="Open Sans" w:eastAsiaTheme="majorEastAsia" w:hAnsi="Open Sans" w:cs="Open Sans"/>
          </w:rPr>
          <w:t xml:space="preserve"> </w:t>
        </w:r>
        <w:r w:rsidR="00F3360E" w:rsidRPr="0032303B">
          <w:rPr>
            <w:rStyle w:val="Collegamentoipertestuale"/>
            <w:rFonts w:ascii="Open Sans" w:eastAsiaTheme="majorEastAsia" w:hAnsi="Open Sans" w:cs="Open Sans"/>
          </w:rPr>
          <w:t>accreditati</w:t>
        </w:r>
        <w:r w:rsidR="00BD381F" w:rsidRPr="0032303B">
          <w:rPr>
            <w:rStyle w:val="Collegamentoipertestuale"/>
            <w:rFonts w:ascii="Open Sans" w:eastAsiaTheme="majorEastAsia" w:hAnsi="Open Sans" w:cs="Open Sans"/>
          </w:rPr>
          <w:t xml:space="preserve"> da R</w:t>
        </w:r>
        <w:r w:rsidR="00F3360E" w:rsidRPr="0032303B">
          <w:rPr>
            <w:rStyle w:val="Collegamentoipertestuale"/>
            <w:rFonts w:ascii="Open Sans" w:eastAsiaTheme="majorEastAsia" w:hAnsi="Open Sans" w:cs="Open Sans"/>
          </w:rPr>
          <w:t>egione</w:t>
        </w:r>
        <w:r w:rsidR="00BD381F" w:rsidRPr="0032303B">
          <w:rPr>
            <w:rStyle w:val="Collegamentoipertestuale"/>
            <w:rFonts w:ascii="Open Sans" w:eastAsiaTheme="majorEastAsia" w:hAnsi="Open Sans" w:cs="Open Sans"/>
          </w:rPr>
          <w:t xml:space="preserve"> L</w:t>
        </w:r>
        <w:r w:rsidR="00F3360E" w:rsidRPr="0032303B">
          <w:rPr>
            <w:rStyle w:val="Collegamentoipertestuale"/>
            <w:rFonts w:ascii="Open Sans" w:eastAsiaTheme="majorEastAsia" w:hAnsi="Open Sans" w:cs="Open Sans"/>
          </w:rPr>
          <w:t>iguria</w:t>
        </w:r>
      </w:hyperlink>
    </w:p>
    <w:p w14:paraId="507B18BE" w14:textId="7C9EDF67" w:rsidR="00F3360E" w:rsidRPr="0032303B" w:rsidRDefault="00BD381F" w:rsidP="0032303B">
      <w:pPr>
        <w:pStyle w:val="NormaleWeb"/>
        <w:spacing w:line="360" w:lineRule="auto"/>
        <w:rPr>
          <w:rStyle w:val="Collegamentoipertestuale"/>
          <w:rFonts w:ascii="Open Sans" w:hAnsi="Open Sans" w:cs="Open Sans"/>
        </w:rPr>
      </w:pPr>
      <w:r w:rsidRPr="0032303B">
        <w:rPr>
          <w:rFonts w:ascii="Open Sans" w:eastAsiaTheme="majorEastAsia" w:hAnsi="Open Sans" w:cs="Open Sans"/>
        </w:rPr>
        <w:fldChar w:fldCharType="begin"/>
      </w:r>
      <w:r w:rsidRPr="0032303B">
        <w:rPr>
          <w:rFonts w:ascii="Open Sans" w:eastAsiaTheme="majorEastAsia" w:hAnsi="Open Sans" w:cs="Open Sans"/>
        </w:rPr>
        <w:instrText>HYPERLINK "https://www.regione.liguria.it/component/publiccompetitions/document/50628:elenco-organismi-accreditati.html?Itemid=12042"</w:instrText>
      </w:r>
      <w:r w:rsidRPr="0032303B">
        <w:rPr>
          <w:rFonts w:ascii="Open Sans" w:eastAsiaTheme="majorEastAsia" w:hAnsi="Open Sans" w:cs="Open Sans"/>
        </w:rPr>
        <w:fldChar w:fldCharType="separate"/>
      </w:r>
      <w:r w:rsidRPr="0032303B">
        <w:rPr>
          <w:rStyle w:val="Collegamentoipertestuale"/>
          <w:rFonts w:ascii="Open Sans" w:eastAsiaTheme="majorEastAsia" w:hAnsi="Open Sans" w:cs="Open Sans"/>
        </w:rPr>
        <w:t>E</w:t>
      </w:r>
      <w:r w:rsidR="00F3360E" w:rsidRPr="0032303B">
        <w:rPr>
          <w:rStyle w:val="Collegamentoipertestuale"/>
          <w:rFonts w:ascii="Open Sans" w:eastAsiaTheme="majorEastAsia" w:hAnsi="Open Sans" w:cs="Open Sans"/>
        </w:rPr>
        <w:t>lenco</w:t>
      </w:r>
      <w:r w:rsidRPr="0032303B">
        <w:rPr>
          <w:rStyle w:val="Collegamentoipertestuale"/>
          <w:rFonts w:ascii="Open Sans" w:eastAsiaTheme="majorEastAsia" w:hAnsi="Open Sans" w:cs="Open Sans"/>
        </w:rPr>
        <w:t xml:space="preserve"> </w:t>
      </w:r>
      <w:r w:rsidR="00F3360E" w:rsidRPr="0032303B">
        <w:rPr>
          <w:rStyle w:val="Collegamentoipertestuale"/>
          <w:rFonts w:ascii="Open Sans" w:eastAsiaTheme="majorEastAsia" w:hAnsi="Open Sans" w:cs="Open Sans"/>
        </w:rPr>
        <w:t>organismi</w:t>
      </w:r>
      <w:r w:rsidRPr="0032303B">
        <w:rPr>
          <w:rStyle w:val="Collegamentoipertestuale"/>
          <w:rFonts w:ascii="Open Sans" w:eastAsiaTheme="majorEastAsia" w:hAnsi="Open Sans" w:cs="Open Sans"/>
        </w:rPr>
        <w:t xml:space="preserve"> </w:t>
      </w:r>
      <w:r w:rsidR="00F3360E" w:rsidRPr="0032303B">
        <w:rPr>
          <w:rStyle w:val="Collegamentoipertestuale"/>
          <w:rFonts w:ascii="Open Sans" w:eastAsiaTheme="majorEastAsia" w:hAnsi="Open Sans" w:cs="Open Sans"/>
        </w:rPr>
        <w:t>accreditati</w:t>
      </w:r>
      <w:r w:rsidRPr="0032303B">
        <w:rPr>
          <w:rStyle w:val="Collegamentoipertestuale"/>
          <w:rFonts w:ascii="Open Sans" w:hAnsi="Open Sans" w:cs="Open Sans"/>
        </w:rPr>
        <w:t xml:space="preserve"> da Regione Liguria</w:t>
      </w:r>
    </w:p>
    <w:p w14:paraId="6C0A3338" w14:textId="1A19E0B7" w:rsidR="00F3360E" w:rsidRPr="0032303B" w:rsidRDefault="00BD381F" w:rsidP="0032303B">
      <w:pPr>
        <w:spacing w:after="0" w:line="360" w:lineRule="auto"/>
        <w:jc w:val="both"/>
        <w:rPr>
          <w:rFonts w:ascii="Open Sans" w:hAnsi="Open Sans" w:cs="Open Sans"/>
        </w:rPr>
      </w:pPr>
      <w:r w:rsidRPr="0032303B">
        <w:rPr>
          <w:rFonts w:ascii="Open Sans" w:eastAsiaTheme="majorEastAsia" w:hAnsi="Open Sans" w:cs="Open Sans"/>
          <w:kern w:val="0"/>
          <w:sz w:val="24"/>
          <w:szCs w:val="24"/>
          <w:lang w:eastAsia="it-IT"/>
          <w14:ligatures w14:val="none"/>
        </w:rPr>
        <w:fldChar w:fldCharType="end"/>
      </w:r>
    </w:p>
    <w:p w14:paraId="5AFF9C45" w14:textId="77777777" w:rsidR="0032303B" w:rsidRPr="0032303B" w:rsidRDefault="0032303B" w:rsidP="0032303B">
      <w:pPr>
        <w:spacing w:after="0" w:line="360" w:lineRule="auto"/>
        <w:jc w:val="both"/>
        <w:rPr>
          <w:rFonts w:ascii="Open Sans" w:hAnsi="Open Sans" w:cs="Open Sans"/>
          <w:u w:val="single"/>
          <w:lang w:val="fr-FR"/>
        </w:rPr>
      </w:pPr>
      <w:r w:rsidRPr="0032303B">
        <w:rPr>
          <w:rFonts w:ascii="Open Sans" w:hAnsi="Open Sans" w:cs="Open Sans"/>
          <w:u w:val="single"/>
          <w:lang w:val="fr-FR"/>
        </w:rPr>
        <w:t xml:space="preserve">Sous-section : </w:t>
      </w:r>
    </w:p>
    <w:p w14:paraId="793BBDBC" w14:textId="5A280145" w:rsidR="0032303B" w:rsidRPr="0032303B" w:rsidRDefault="0062587F" w:rsidP="0032303B">
      <w:pPr>
        <w:spacing w:after="0" w:line="360" w:lineRule="auto"/>
        <w:jc w:val="both"/>
        <w:rPr>
          <w:rFonts w:ascii="Open Sans" w:hAnsi="Open Sans" w:cs="Open Sans"/>
          <w:lang w:val="fr-FR"/>
        </w:rPr>
      </w:pPr>
      <w:hyperlink r:id="rId7" w:history="1">
        <w:r w:rsidR="0032303B" w:rsidRPr="0032303B">
          <w:rPr>
            <w:rStyle w:val="Collegamentoipertestuale"/>
            <w:rFonts w:ascii="Open Sans" w:hAnsi="Open Sans" w:cs="Open Sans"/>
            <w:lang w:val="fr-FR"/>
          </w:rPr>
          <w:t>L'université de Gênes</w:t>
        </w:r>
      </w:hyperlink>
      <w:r w:rsidR="0032303B" w:rsidRPr="0032303B">
        <w:rPr>
          <w:rFonts w:ascii="Open Sans" w:hAnsi="Open Sans" w:cs="Open Sans"/>
          <w:lang w:val="fr-FR"/>
        </w:rPr>
        <w:t xml:space="preserve"> propose des formations diplômantes, des doctorats, des écoles de spécialisation et des formations continues dans le domaine de l'économie bleue : on notera en particulier le </w:t>
      </w:r>
      <w:hyperlink r:id="rId8" w:history="1">
        <w:r w:rsidR="0032303B" w:rsidRPr="0032303B">
          <w:rPr>
            <w:rStyle w:val="Collegamentoipertestuale"/>
            <w:rFonts w:ascii="Open Sans" w:hAnsi="Open Sans" w:cs="Open Sans"/>
            <w:lang w:val="fr-FR"/>
          </w:rPr>
          <w:t xml:space="preserve">Centro </w:t>
        </w:r>
        <w:proofErr w:type="spellStart"/>
        <w:r w:rsidR="0032303B" w:rsidRPr="0032303B">
          <w:rPr>
            <w:rStyle w:val="Collegamentoipertestuale"/>
            <w:rFonts w:ascii="Open Sans" w:hAnsi="Open Sans" w:cs="Open Sans"/>
            <w:lang w:val="fr-FR"/>
          </w:rPr>
          <w:t>del</w:t>
        </w:r>
        <w:proofErr w:type="spellEnd"/>
        <w:r w:rsidR="0032303B" w:rsidRPr="0032303B">
          <w:rPr>
            <w:rStyle w:val="Collegamentoipertestuale"/>
            <w:rFonts w:ascii="Open Sans" w:hAnsi="Open Sans" w:cs="Open Sans"/>
            <w:lang w:val="fr-FR"/>
          </w:rPr>
          <w:t xml:space="preserve"> Mare</w:t>
        </w:r>
      </w:hyperlink>
      <w:r w:rsidR="0032303B" w:rsidRPr="0032303B">
        <w:rPr>
          <w:rFonts w:ascii="Open Sans" w:hAnsi="Open Sans" w:cs="Open Sans"/>
          <w:lang w:val="fr-FR"/>
        </w:rPr>
        <w:t xml:space="preserve"> (Centre de la mer), créé pour renforcer les différentes compétences liées à la mer présentes à l'</w:t>
      </w:r>
      <w:proofErr w:type="spellStart"/>
      <w:r w:rsidR="0032303B" w:rsidRPr="0032303B">
        <w:rPr>
          <w:rFonts w:ascii="Open Sans" w:hAnsi="Open Sans" w:cs="Open Sans"/>
          <w:lang w:val="fr-FR"/>
        </w:rPr>
        <w:t>UniGe</w:t>
      </w:r>
      <w:proofErr w:type="spellEnd"/>
      <w:r w:rsidR="0032303B" w:rsidRPr="0032303B">
        <w:rPr>
          <w:rFonts w:ascii="Open Sans" w:hAnsi="Open Sans" w:cs="Open Sans"/>
          <w:lang w:val="fr-FR"/>
        </w:rPr>
        <w:t xml:space="preserve"> et rassemblant les disciplines qui trouvent leur champ d'investigation dans la mer et qui forment des compétences hautement spécialisées et pluridisciplinaires.</w:t>
      </w:r>
    </w:p>
    <w:p w14:paraId="70ED0065" w14:textId="18DED3C0" w:rsidR="0032303B" w:rsidRPr="0032303B" w:rsidRDefault="0032303B" w:rsidP="0032303B">
      <w:pPr>
        <w:pStyle w:val="NormaleWeb"/>
        <w:spacing w:after="0" w:afterAutospacing="0" w:line="360" w:lineRule="auto"/>
        <w:jc w:val="both"/>
        <w:rPr>
          <w:rFonts w:ascii="Open Sans" w:eastAsiaTheme="minorHAnsi" w:hAnsi="Open Sans" w:cs="Open Sans"/>
          <w:kern w:val="2"/>
          <w:sz w:val="22"/>
          <w:szCs w:val="22"/>
          <w:lang w:val="fr-FR" w:eastAsia="en-US"/>
          <w14:ligatures w14:val="standardContextual"/>
        </w:rPr>
      </w:pPr>
      <w:r w:rsidRPr="0032303B">
        <w:rPr>
          <w:rFonts w:ascii="Open Sans" w:eastAsiaTheme="minorHAnsi" w:hAnsi="Open Sans" w:cs="Open Sans"/>
          <w:kern w:val="2"/>
          <w:sz w:val="22"/>
          <w:szCs w:val="22"/>
          <w:lang w:val="fr-FR" w:eastAsia="en-US"/>
          <w14:ligatures w14:val="standardContextual"/>
        </w:rPr>
        <w:t xml:space="preserve">Les </w:t>
      </w:r>
      <w:hyperlink r:id="rId9" w:history="1">
        <w:r w:rsidRPr="0032303B">
          <w:rPr>
            <w:rStyle w:val="Collegamentoipertestuale"/>
            <w:rFonts w:ascii="Open Sans" w:eastAsiaTheme="minorHAnsi" w:hAnsi="Open Sans" w:cs="Open Sans"/>
            <w:kern w:val="2"/>
            <w:sz w:val="22"/>
            <w:szCs w:val="22"/>
            <w:lang w:val="fr-FR" w:eastAsia="en-US"/>
            <w14:ligatures w14:val="standardContextual"/>
          </w:rPr>
          <w:t>académies ITS</w:t>
        </w:r>
      </w:hyperlink>
      <w:r w:rsidRPr="0032303B">
        <w:rPr>
          <w:rFonts w:ascii="Open Sans" w:eastAsiaTheme="minorHAnsi" w:hAnsi="Open Sans" w:cs="Open Sans"/>
          <w:kern w:val="2"/>
          <w:sz w:val="22"/>
          <w:szCs w:val="22"/>
          <w:lang w:val="fr-FR" w:eastAsia="en-US"/>
          <w14:ligatures w14:val="standardContextual"/>
        </w:rPr>
        <w:t xml:space="preserve"> sont des écoles post-diplôme qui offrent une spécialisation technique élevée dans des secteurs clés du développement régional et national grâce à des cours qui impliquent une interaction constante avec le monde du travail et des affaires. Elles ont principalement une durée de deux ans.</w:t>
      </w:r>
    </w:p>
    <w:p w14:paraId="604C8150" w14:textId="77777777" w:rsidR="0032303B" w:rsidRDefault="0032303B" w:rsidP="0032303B">
      <w:pPr>
        <w:pStyle w:val="NormaleWeb"/>
        <w:spacing w:before="120" w:beforeAutospacing="0" w:after="0" w:afterAutospacing="0" w:line="360" w:lineRule="auto"/>
        <w:rPr>
          <w:rFonts w:ascii="Open Sans" w:eastAsiaTheme="minorHAnsi" w:hAnsi="Open Sans" w:cs="Open Sans"/>
          <w:kern w:val="2"/>
          <w:sz w:val="22"/>
          <w:szCs w:val="22"/>
          <w:lang w:val="fr-FR" w:eastAsia="en-US"/>
          <w14:ligatures w14:val="standardContextual"/>
        </w:rPr>
      </w:pPr>
      <w:r w:rsidRPr="0032303B">
        <w:rPr>
          <w:rFonts w:ascii="Open Sans" w:eastAsiaTheme="minorHAnsi" w:hAnsi="Open Sans" w:cs="Open Sans"/>
          <w:kern w:val="2"/>
          <w:sz w:val="22"/>
          <w:szCs w:val="22"/>
          <w:lang w:val="fr-FR" w:eastAsia="en-US"/>
          <w14:ligatures w14:val="standardContextual"/>
        </w:rPr>
        <w:lastRenderedPageBreak/>
        <w:t>Parmi les six entreprises qui opèrent actuellement en Ligurie, on peut citer</w:t>
      </w:r>
    </w:p>
    <w:p w14:paraId="1E974FC3" w14:textId="4A2DF63E" w:rsidR="0034497C" w:rsidRPr="0032303B" w:rsidRDefault="0062587F" w:rsidP="0032303B">
      <w:pPr>
        <w:pStyle w:val="NormaleWeb"/>
        <w:spacing w:before="120" w:beforeAutospacing="0" w:after="0" w:afterAutospacing="0" w:line="360" w:lineRule="auto"/>
        <w:rPr>
          <w:rFonts w:ascii="Open Sans" w:eastAsiaTheme="minorHAnsi" w:hAnsi="Open Sans" w:cs="Open Sans"/>
          <w:kern w:val="2"/>
          <w:sz w:val="22"/>
          <w:szCs w:val="22"/>
          <w:lang w:eastAsia="en-US"/>
          <w14:ligatures w14:val="standardContextual"/>
        </w:rPr>
      </w:pPr>
      <w:hyperlink r:id="rId10" w:history="1">
        <w:r w:rsidR="0034497C" w:rsidRPr="0032303B">
          <w:rPr>
            <w:rStyle w:val="Collegamentoipertestuale"/>
            <w:rFonts w:ascii="Open Sans" w:eastAsiaTheme="minorHAnsi" w:hAnsi="Open Sans" w:cs="Open Sans"/>
            <w:kern w:val="2"/>
            <w:sz w:val="22"/>
            <w:szCs w:val="22"/>
            <w:lang w:eastAsia="en-US"/>
            <w14:ligatures w14:val="standardContextual"/>
          </w:rPr>
          <w:t>ITS Academy Accademia italiana della Marina mercantile</w:t>
        </w:r>
      </w:hyperlink>
    </w:p>
    <w:p w14:paraId="2DDBB6FF" w14:textId="77777777" w:rsidR="0034497C" w:rsidRPr="0032303B" w:rsidRDefault="0062587F" w:rsidP="0032303B">
      <w:pPr>
        <w:pStyle w:val="NormaleWeb"/>
        <w:spacing w:before="120" w:beforeAutospacing="0" w:after="0" w:afterAutospacing="0" w:line="360" w:lineRule="auto"/>
        <w:rPr>
          <w:rFonts w:ascii="Open Sans" w:eastAsiaTheme="minorHAnsi" w:hAnsi="Open Sans" w:cs="Open Sans"/>
          <w:kern w:val="2"/>
          <w:sz w:val="22"/>
          <w:szCs w:val="22"/>
          <w:lang w:eastAsia="en-US"/>
          <w14:ligatures w14:val="standardContextual"/>
        </w:rPr>
      </w:pPr>
      <w:hyperlink r:id="rId11" w:history="1">
        <w:r w:rsidR="0034497C" w:rsidRPr="0032303B">
          <w:rPr>
            <w:rStyle w:val="Collegamentoipertestuale"/>
            <w:rFonts w:ascii="Open Sans" w:eastAsiaTheme="minorHAnsi" w:hAnsi="Open Sans" w:cs="Open Sans"/>
            <w:kern w:val="2"/>
            <w:sz w:val="22"/>
            <w:szCs w:val="22"/>
            <w:lang w:eastAsia="en-US"/>
            <w14:ligatures w14:val="standardContextual"/>
          </w:rPr>
          <w:t xml:space="preserve">ITS Academy per le nuove tecnologie per il made in </w:t>
        </w:r>
        <w:proofErr w:type="spellStart"/>
        <w:r w:rsidR="0034497C" w:rsidRPr="0032303B">
          <w:rPr>
            <w:rStyle w:val="Collegamentoipertestuale"/>
            <w:rFonts w:ascii="Open Sans" w:eastAsiaTheme="minorHAnsi" w:hAnsi="Open Sans" w:cs="Open Sans"/>
            <w:kern w:val="2"/>
            <w:sz w:val="22"/>
            <w:szCs w:val="22"/>
            <w:lang w:eastAsia="en-US"/>
            <w14:ligatures w14:val="standardContextual"/>
          </w:rPr>
          <w:t>Italy</w:t>
        </w:r>
        <w:proofErr w:type="spellEnd"/>
      </w:hyperlink>
    </w:p>
    <w:p w14:paraId="2F702BE5" w14:textId="61080F3B" w:rsidR="0034497C" w:rsidRPr="00360A0A" w:rsidRDefault="0062587F" w:rsidP="0032303B">
      <w:pPr>
        <w:pStyle w:val="NormaleWeb"/>
        <w:spacing w:before="120" w:beforeAutospacing="0" w:after="240" w:afterAutospacing="0" w:line="360" w:lineRule="auto"/>
        <w:rPr>
          <w:rFonts w:ascii="Open Sans" w:eastAsiaTheme="minorHAnsi" w:hAnsi="Open Sans" w:cs="Open Sans"/>
          <w:kern w:val="2"/>
          <w:sz w:val="22"/>
          <w:szCs w:val="22"/>
          <w:lang w:val="fr-FR" w:eastAsia="en-US"/>
          <w14:ligatures w14:val="standardContextual"/>
        </w:rPr>
      </w:pPr>
      <w:hyperlink r:id="rId12" w:history="1">
        <w:r w:rsidR="0034497C" w:rsidRPr="00360A0A">
          <w:rPr>
            <w:rStyle w:val="Collegamentoipertestuale"/>
            <w:rFonts w:ascii="Open Sans" w:eastAsiaTheme="minorHAnsi" w:hAnsi="Open Sans" w:cs="Open Sans"/>
            <w:kern w:val="2"/>
            <w:sz w:val="22"/>
            <w:szCs w:val="22"/>
            <w:lang w:val="fr-FR" w:eastAsia="en-US"/>
            <w14:ligatures w14:val="standardContextual"/>
          </w:rPr>
          <w:t xml:space="preserve">ITS </w:t>
        </w:r>
        <w:proofErr w:type="spellStart"/>
        <w:r w:rsidR="0034497C" w:rsidRPr="00360A0A">
          <w:rPr>
            <w:rStyle w:val="Collegamentoipertestuale"/>
            <w:rFonts w:ascii="Open Sans" w:eastAsiaTheme="minorHAnsi" w:hAnsi="Open Sans" w:cs="Open Sans"/>
            <w:kern w:val="2"/>
            <w:sz w:val="22"/>
            <w:szCs w:val="22"/>
            <w:lang w:val="fr-FR" w:eastAsia="en-US"/>
            <w14:ligatures w14:val="standardContextual"/>
          </w:rPr>
          <w:t>Academy</w:t>
        </w:r>
        <w:proofErr w:type="spellEnd"/>
        <w:r w:rsidR="0034497C" w:rsidRPr="00360A0A">
          <w:rPr>
            <w:rStyle w:val="Collegamentoipertestuale"/>
            <w:rFonts w:ascii="Open Sans" w:eastAsiaTheme="minorHAnsi" w:hAnsi="Open Sans" w:cs="Open Sans"/>
            <w:kern w:val="2"/>
            <w:sz w:val="22"/>
            <w:szCs w:val="22"/>
            <w:lang w:val="fr-FR" w:eastAsia="en-US"/>
            <w14:ligatures w14:val="standardContextual"/>
          </w:rPr>
          <w:t xml:space="preserve"> per l’</w:t>
        </w:r>
        <w:proofErr w:type="spellStart"/>
        <w:r w:rsidR="0034497C" w:rsidRPr="00360A0A">
          <w:rPr>
            <w:rStyle w:val="Collegamentoipertestuale"/>
            <w:rFonts w:ascii="Open Sans" w:eastAsiaTheme="minorHAnsi" w:hAnsi="Open Sans" w:cs="Open Sans"/>
            <w:kern w:val="2"/>
            <w:sz w:val="22"/>
            <w:szCs w:val="22"/>
            <w:lang w:val="fr-FR" w:eastAsia="en-US"/>
            <w14:ligatures w14:val="standardContextual"/>
          </w:rPr>
          <w:t>efficienza</w:t>
        </w:r>
        <w:proofErr w:type="spellEnd"/>
        <w:r w:rsidR="0034497C" w:rsidRPr="00360A0A">
          <w:rPr>
            <w:rStyle w:val="Collegamentoipertestuale"/>
            <w:rFonts w:ascii="Open Sans" w:eastAsiaTheme="minorHAnsi" w:hAnsi="Open Sans" w:cs="Open Sans"/>
            <w:kern w:val="2"/>
            <w:sz w:val="22"/>
            <w:szCs w:val="22"/>
            <w:lang w:val="fr-FR" w:eastAsia="en-US"/>
            <w14:ligatures w14:val="standardContextual"/>
          </w:rPr>
          <w:t xml:space="preserve"> </w:t>
        </w:r>
        <w:proofErr w:type="spellStart"/>
        <w:r w:rsidR="0034497C" w:rsidRPr="00360A0A">
          <w:rPr>
            <w:rStyle w:val="Collegamentoipertestuale"/>
            <w:rFonts w:ascii="Open Sans" w:eastAsiaTheme="minorHAnsi" w:hAnsi="Open Sans" w:cs="Open Sans"/>
            <w:kern w:val="2"/>
            <w:sz w:val="22"/>
            <w:szCs w:val="22"/>
            <w:lang w:val="fr-FR" w:eastAsia="en-US"/>
            <w14:ligatures w14:val="standardContextual"/>
          </w:rPr>
          <w:t>energetica</w:t>
        </w:r>
        <w:proofErr w:type="spellEnd"/>
      </w:hyperlink>
    </w:p>
    <w:p w14:paraId="444B4A80" w14:textId="77777777" w:rsidR="0034497C" w:rsidRPr="00360A0A" w:rsidRDefault="0034497C" w:rsidP="0032303B">
      <w:pPr>
        <w:spacing w:after="0" w:line="360" w:lineRule="auto"/>
        <w:jc w:val="both"/>
        <w:rPr>
          <w:rFonts w:ascii="Open Sans" w:hAnsi="Open Sans" w:cs="Open Sans"/>
          <w:lang w:val="fr-FR"/>
        </w:rPr>
      </w:pPr>
    </w:p>
    <w:p w14:paraId="1DFF0CA8" w14:textId="0C427396" w:rsidR="0032303B" w:rsidRPr="0032303B" w:rsidRDefault="0032303B" w:rsidP="0032303B">
      <w:pPr>
        <w:spacing w:after="240" w:line="360" w:lineRule="auto"/>
        <w:jc w:val="both"/>
        <w:rPr>
          <w:rFonts w:ascii="Open Sans" w:hAnsi="Open Sans" w:cs="Open Sans"/>
          <w:lang w:val="fr-FR"/>
        </w:rPr>
      </w:pPr>
      <w:r w:rsidRPr="0032303B">
        <w:rPr>
          <w:rFonts w:ascii="Open Sans" w:hAnsi="Open Sans" w:cs="Open Sans"/>
          <w:lang w:val="fr-FR"/>
        </w:rPr>
        <w:t xml:space="preserve">Les </w:t>
      </w:r>
      <w:hyperlink r:id="rId13" w:history="1">
        <w:r w:rsidRPr="0032303B">
          <w:rPr>
            <w:rStyle w:val="Collegamentoipertestuale"/>
            <w:rFonts w:ascii="Open Sans" w:hAnsi="Open Sans" w:cs="Open Sans"/>
            <w:lang w:val="fr-FR"/>
          </w:rPr>
          <w:t>pôles de recherche et d'innovation</w:t>
        </w:r>
      </w:hyperlink>
      <w:r w:rsidRPr="0032303B">
        <w:rPr>
          <w:rFonts w:ascii="Open Sans" w:hAnsi="Open Sans" w:cs="Open Sans"/>
          <w:lang w:val="fr-FR"/>
        </w:rPr>
        <w:t xml:space="preserve"> sont les instruments conçus pour agir en tant qu'intermédiaires spécialisés dans la recherche et l'innovation, favorisant et soutenant à la fois le renforcement du lien entre le système scientifique et le système entrepreneurial et la collaboration entre les entreprises afin d'accroître la propension à l'innovation du système de production : en particulier, le </w:t>
      </w:r>
      <w:hyperlink r:id="rId14" w:history="1">
        <w:r w:rsidRPr="0032303B">
          <w:rPr>
            <w:rStyle w:val="Collegamentoipertestuale"/>
            <w:rFonts w:ascii="Open Sans" w:hAnsi="Open Sans" w:cs="Open Sans"/>
            <w:lang w:val="fr-FR"/>
          </w:rPr>
          <w:t>pôle DLTM</w:t>
        </w:r>
      </w:hyperlink>
      <w:r w:rsidRPr="0032303B">
        <w:rPr>
          <w:rFonts w:ascii="Open Sans" w:hAnsi="Open Sans" w:cs="Open Sans"/>
          <w:lang w:val="fr-FR"/>
        </w:rPr>
        <w:t xml:space="preserve">, </w:t>
      </w:r>
      <w:proofErr w:type="spellStart"/>
      <w:r w:rsidRPr="0032303B">
        <w:rPr>
          <w:rFonts w:ascii="Open Sans" w:hAnsi="Open Sans" w:cs="Open Sans"/>
          <w:lang w:val="fr-FR"/>
        </w:rPr>
        <w:t>Distretto</w:t>
      </w:r>
      <w:proofErr w:type="spellEnd"/>
      <w:r w:rsidRPr="0032303B">
        <w:rPr>
          <w:rFonts w:ascii="Open Sans" w:hAnsi="Open Sans" w:cs="Open Sans"/>
          <w:lang w:val="fr-FR"/>
        </w:rPr>
        <w:t xml:space="preserve"> Ligure delle </w:t>
      </w:r>
      <w:proofErr w:type="spellStart"/>
      <w:r w:rsidRPr="0032303B">
        <w:rPr>
          <w:rFonts w:ascii="Open Sans" w:hAnsi="Open Sans" w:cs="Open Sans"/>
          <w:lang w:val="fr-FR"/>
        </w:rPr>
        <w:t>Tecnologie</w:t>
      </w:r>
      <w:proofErr w:type="spellEnd"/>
      <w:r w:rsidRPr="0032303B">
        <w:rPr>
          <w:rFonts w:ascii="Open Sans" w:hAnsi="Open Sans" w:cs="Open Sans"/>
          <w:lang w:val="fr-FR"/>
        </w:rPr>
        <w:t xml:space="preserve"> </w:t>
      </w:r>
      <w:proofErr w:type="spellStart"/>
      <w:r w:rsidRPr="0032303B">
        <w:rPr>
          <w:rFonts w:ascii="Open Sans" w:hAnsi="Open Sans" w:cs="Open Sans"/>
          <w:lang w:val="fr-FR"/>
        </w:rPr>
        <w:t>del</w:t>
      </w:r>
      <w:proofErr w:type="spellEnd"/>
      <w:r w:rsidRPr="0032303B">
        <w:rPr>
          <w:rFonts w:ascii="Open Sans" w:hAnsi="Open Sans" w:cs="Open Sans"/>
          <w:lang w:val="fr-FR"/>
        </w:rPr>
        <w:t xml:space="preserve"> Mare (district ligurien des technologies de la mer).</w:t>
      </w:r>
    </w:p>
    <w:p w14:paraId="6786039D" w14:textId="77777777" w:rsidR="00360A0A" w:rsidRDefault="00360A0A" w:rsidP="00360A0A">
      <w:pPr>
        <w:spacing w:after="0" w:line="360" w:lineRule="auto"/>
        <w:jc w:val="both"/>
        <w:rPr>
          <w:rFonts w:ascii="Open Sans" w:hAnsi="Open Sans" w:cs="Open Sans"/>
          <w:lang w:val="fr-FR"/>
        </w:rPr>
      </w:pPr>
      <w:r w:rsidRPr="00360A0A">
        <w:rPr>
          <w:rFonts w:ascii="Open Sans" w:hAnsi="Open Sans" w:cs="Open Sans"/>
          <w:lang w:val="fr-FR"/>
        </w:rPr>
        <w:t xml:space="preserve">Les </w:t>
      </w:r>
      <w:hyperlink r:id="rId15" w:history="1">
        <w:r w:rsidRPr="00360A0A">
          <w:rPr>
            <w:rStyle w:val="Collegamentoipertestuale"/>
            <w:rFonts w:ascii="Open Sans" w:hAnsi="Open Sans" w:cs="Open Sans"/>
            <w:lang w:val="fr-FR"/>
          </w:rPr>
          <w:t>Pôles Techniques Professionnels</w:t>
        </w:r>
      </w:hyperlink>
      <w:r w:rsidRPr="00360A0A">
        <w:rPr>
          <w:rFonts w:ascii="Open Sans" w:hAnsi="Open Sans" w:cs="Open Sans"/>
          <w:lang w:val="fr-FR"/>
        </w:rPr>
        <w:t xml:space="preserve"> sont des réseaux de sujets opérant dans la filière formative (instituts techniques et professionnels, organismes de formation accrédités, ITS, Universités et Centres de recherche) des entreprises de la filière productive qui poursuivent l’objectif de favoriser la transition des jeunes vers le marché du travail : parmi celles-ci, on peut citer </w:t>
      </w:r>
    </w:p>
    <w:p w14:paraId="61E6E085" w14:textId="3E740047" w:rsidR="00F3360E" w:rsidRPr="00360A0A" w:rsidRDefault="00F3360E" w:rsidP="00360A0A">
      <w:pPr>
        <w:pStyle w:val="Paragrafoelenco"/>
        <w:numPr>
          <w:ilvl w:val="0"/>
          <w:numId w:val="4"/>
        </w:numPr>
        <w:spacing w:after="0" w:line="360" w:lineRule="auto"/>
        <w:jc w:val="both"/>
        <w:rPr>
          <w:rFonts w:ascii="Open Sans" w:hAnsi="Open Sans" w:cs="Open Sans"/>
          <w:lang w:val="fr-FR"/>
        </w:rPr>
      </w:pPr>
      <w:r w:rsidRPr="00360A0A">
        <w:rPr>
          <w:rFonts w:ascii="Open Sans" w:hAnsi="Open Sans" w:cs="Open Sans"/>
          <w:lang w:val="fr-FR"/>
        </w:rPr>
        <w:t xml:space="preserve">MIC – </w:t>
      </w:r>
      <w:r w:rsidR="00360A0A" w:rsidRPr="00360A0A">
        <w:rPr>
          <w:rFonts w:ascii="Open Sans" w:hAnsi="Open Sans" w:cs="Open Sans"/>
          <w:lang w:val="fr-FR"/>
        </w:rPr>
        <w:t xml:space="preserve">Mécanique Installations Construction </w:t>
      </w:r>
      <w:r w:rsidR="006A3D55" w:rsidRPr="00360A0A">
        <w:rPr>
          <w:rFonts w:ascii="Open Sans" w:hAnsi="Open Sans" w:cs="Open Sans"/>
          <w:lang w:val="fr-FR"/>
        </w:rPr>
        <w:t>(</w:t>
      </w:r>
      <w:proofErr w:type="spellStart"/>
      <w:r w:rsidR="0062587F">
        <w:fldChar w:fldCharType="begin"/>
      </w:r>
      <w:r w:rsidR="0062587F" w:rsidRPr="00360A0A">
        <w:rPr>
          <w:lang w:val="fr-FR"/>
        </w:rPr>
        <w:instrText xml:space="preserve"> HYPERLINK "https://formazione.esseg.eu/" </w:instrText>
      </w:r>
      <w:r w:rsidR="0062587F">
        <w:fldChar w:fldCharType="separate"/>
      </w:r>
      <w:r w:rsidR="006A3D55" w:rsidRPr="00360A0A">
        <w:rPr>
          <w:rStyle w:val="Collegamentoipertestuale"/>
          <w:rFonts w:ascii="Open Sans" w:hAnsi="Open Sans" w:cs="Open Sans"/>
          <w:lang w:val="fr-FR"/>
        </w:rPr>
        <w:t>Scuola</w:t>
      </w:r>
      <w:proofErr w:type="spellEnd"/>
      <w:r w:rsidR="006A3D55" w:rsidRPr="00360A0A">
        <w:rPr>
          <w:rStyle w:val="Collegamentoipertestuale"/>
          <w:rFonts w:ascii="Open Sans" w:hAnsi="Open Sans" w:cs="Open Sans"/>
          <w:lang w:val="fr-FR"/>
        </w:rPr>
        <w:t xml:space="preserve"> Edile Genovese</w:t>
      </w:r>
      <w:r w:rsidR="0062587F" w:rsidRPr="00360A0A">
        <w:rPr>
          <w:rStyle w:val="Collegamentoipertestuale"/>
          <w:rFonts w:ascii="Open Sans" w:hAnsi="Open Sans" w:cs="Open Sans"/>
        </w:rPr>
        <w:fldChar w:fldCharType="end"/>
      </w:r>
      <w:r w:rsidR="006A3D55" w:rsidRPr="00360A0A">
        <w:rPr>
          <w:rFonts w:ascii="Open Sans" w:hAnsi="Open Sans" w:cs="Open Sans"/>
          <w:lang w:val="fr-FR"/>
        </w:rPr>
        <w:t>)</w:t>
      </w:r>
    </w:p>
    <w:p w14:paraId="7140374A" w14:textId="398A0A4B" w:rsidR="00F3360E" w:rsidRPr="0032303B" w:rsidRDefault="00F3360E" w:rsidP="0032303B">
      <w:pPr>
        <w:pStyle w:val="Paragrafoelenco"/>
        <w:numPr>
          <w:ilvl w:val="0"/>
          <w:numId w:val="4"/>
        </w:numPr>
        <w:spacing w:after="0" w:line="360" w:lineRule="auto"/>
        <w:jc w:val="both"/>
        <w:rPr>
          <w:rFonts w:ascii="Open Sans" w:hAnsi="Open Sans" w:cs="Open Sans"/>
        </w:rPr>
      </w:pPr>
      <w:r w:rsidRPr="0032303B">
        <w:rPr>
          <w:rFonts w:ascii="Open Sans" w:hAnsi="Open Sans" w:cs="Open Sans"/>
        </w:rPr>
        <w:t>Rotta Polare (</w:t>
      </w:r>
      <w:r w:rsidR="00360A0A" w:rsidRPr="00360A0A">
        <w:rPr>
          <w:rFonts w:ascii="Open Sans" w:hAnsi="Open Sans" w:cs="Open Sans"/>
        </w:rPr>
        <w:t xml:space="preserve">Port </w:t>
      </w:r>
      <w:proofErr w:type="spellStart"/>
      <w:r w:rsidR="00360A0A" w:rsidRPr="00360A0A">
        <w:rPr>
          <w:rFonts w:ascii="Open Sans" w:hAnsi="Open Sans" w:cs="Open Sans"/>
        </w:rPr>
        <w:t>Logistique</w:t>
      </w:r>
      <w:proofErr w:type="spellEnd"/>
      <w:r w:rsidR="00360A0A" w:rsidRPr="00360A0A">
        <w:rPr>
          <w:rFonts w:ascii="Open Sans" w:hAnsi="Open Sans" w:cs="Open Sans"/>
        </w:rPr>
        <w:t xml:space="preserve"> </w:t>
      </w:r>
      <w:proofErr w:type="spellStart"/>
      <w:r w:rsidR="00360A0A" w:rsidRPr="00360A0A">
        <w:rPr>
          <w:rFonts w:ascii="Open Sans" w:hAnsi="Open Sans" w:cs="Open Sans"/>
        </w:rPr>
        <w:t>Mer</w:t>
      </w:r>
      <w:proofErr w:type="spellEnd"/>
      <w:r w:rsidRPr="0032303B">
        <w:rPr>
          <w:rFonts w:ascii="Open Sans" w:hAnsi="Open Sans" w:cs="Open Sans"/>
        </w:rPr>
        <w:t>) “</w:t>
      </w:r>
      <w:proofErr w:type="spellStart"/>
      <w:r w:rsidRPr="0032303B">
        <w:rPr>
          <w:rFonts w:ascii="Open Sans" w:hAnsi="Open Sans" w:cs="Open Sans"/>
        </w:rPr>
        <w:t>Mediterranean</w:t>
      </w:r>
      <w:proofErr w:type="spellEnd"/>
      <w:r w:rsidRPr="0032303B">
        <w:rPr>
          <w:rFonts w:ascii="Open Sans" w:hAnsi="Open Sans" w:cs="Open Sans"/>
        </w:rPr>
        <w:t xml:space="preserve"> </w:t>
      </w:r>
      <w:proofErr w:type="spellStart"/>
      <w:r w:rsidRPr="0032303B">
        <w:rPr>
          <w:rFonts w:ascii="Open Sans" w:hAnsi="Open Sans" w:cs="Open Sans"/>
        </w:rPr>
        <w:t>Logistic</w:t>
      </w:r>
      <w:proofErr w:type="spellEnd"/>
      <w:r w:rsidRPr="0032303B">
        <w:rPr>
          <w:rFonts w:ascii="Open Sans" w:hAnsi="Open Sans" w:cs="Open Sans"/>
        </w:rPr>
        <w:t xml:space="preserve"> and </w:t>
      </w:r>
      <w:proofErr w:type="spellStart"/>
      <w:r w:rsidRPr="0032303B">
        <w:rPr>
          <w:rFonts w:ascii="Open Sans" w:hAnsi="Open Sans" w:cs="Open Sans"/>
        </w:rPr>
        <w:t>Transport</w:t>
      </w:r>
      <w:proofErr w:type="spellEnd"/>
      <w:r w:rsidRPr="0032303B">
        <w:rPr>
          <w:rFonts w:ascii="Open Sans" w:hAnsi="Open Sans" w:cs="Open Sans"/>
        </w:rPr>
        <w:t xml:space="preserve"> System”</w:t>
      </w:r>
      <w:r w:rsidR="006A3D55" w:rsidRPr="0032303B">
        <w:rPr>
          <w:rFonts w:ascii="Open Sans" w:hAnsi="Open Sans" w:cs="Open Sans"/>
        </w:rPr>
        <w:t xml:space="preserve"> (</w:t>
      </w:r>
      <w:hyperlink r:id="rId16" w:history="1">
        <w:r w:rsidR="006A3D55" w:rsidRPr="0032303B">
          <w:rPr>
            <w:rStyle w:val="Collegamentoipertestuale"/>
            <w:rFonts w:ascii="Open Sans" w:hAnsi="Open Sans" w:cs="Open Sans"/>
          </w:rPr>
          <w:t xml:space="preserve">Accademia Italiana </w:t>
        </w:r>
        <w:r w:rsidR="004C3107" w:rsidRPr="0032303B">
          <w:rPr>
            <w:rStyle w:val="Collegamentoipertestuale"/>
            <w:rFonts w:ascii="Open Sans" w:hAnsi="Open Sans" w:cs="Open Sans"/>
          </w:rPr>
          <w:t>della Marina Mercantile</w:t>
        </w:r>
      </w:hyperlink>
      <w:r w:rsidR="004C3107" w:rsidRPr="0032303B">
        <w:rPr>
          <w:rFonts w:ascii="Open Sans" w:hAnsi="Open Sans" w:cs="Open Sans"/>
        </w:rPr>
        <w:t>)</w:t>
      </w:r>
    </w:p>
    <w:p w14:paraId="4795FE14" w14:textId="7B4C6FBB" w:rsidR="00F3360E" w:rsidRPr="00360A0A" w:rsidRDefault="00360A0A" w:rsidP="0032303B">
      <w:pPr>
        <w:pStyle w:val="Paragrafoelenco"/>
        <w:numPr>
          <w:ilvl w:val="0"/>
          <w:numId w:val="4"/>
        </w:numPr>
        <w:spacing w:after="0" w:line="360" w:lineRule="auto"/>
        <w:jc w:val="both"/>
        <w:rPr>
          <w:rFonts w:ascii="Open Sans" w:hAnsi="Open Sans" w:cs="Open Sans"/>
          <w:lang w:val="fr-FR"/>
        </w:rPr>
      </w:pPr>
      <w:r w:rsidRPr="00360A0A">
        <w:rPr>
          <w:rFonts w:ascii="Open Sans" w:hAnsi="Open Sans" w:cs="Open Sans"/>
          <w:lang w:val="fr-FR"/>
        </w:rPr>
        <w:t xml:space="preserve">District de formation du Levant : mécanique, </w:t>
      </w:r>
      <w:proofErr w:type="spellStart"/>
      <w:r w:rsidRPr="00360A0A">
        <w:rPr>
          <w:rFonts w:ascii="Open Sans" w:hAnsi="Open Sans" w:cs="Open Sans"/>
          <w:lang w:val="fr-FR"/>
        </w:rPr>
        <w:t>navalmeccanica</w:t>
      </w:r>
      <w:proofErr w:type="spellEnd"/>
      <w:r w:rsidRPr="00360A0A">
        <w:rPr>
          <w:rFonts w:ascii="Open Sans" w:hAnsi="Open Sans" w:cs="Open Sans"/>
          <w:lang w:val="fr-FR"/>
        </w:rPr>
        <w:t>, robotique et automatisation industrielle</w:t>
      </w:r>
      <w:r w:rsidR="004C3107" w:rsidRPr="00360A0A">
        <w:rPr>
          <w:rFonts w:ascii="Open Sans" w:hAnsi="Open Sans" w:cs="Open Sans"/>
          <w:lang w:val="fr-FR"/>
        </w:rPr>
        <w:t xml:space="preserve"> (</w:t>
      </w:r>
      <w:proofErr w:type="spellStart"/>
      <w:r w:rsidR="0062587F">
        <w:fldChar w:fldCharType="begin"/>
      </w:r>
      <w:r w:rsidR="0062587F" w:rsidRPr="00360A0A">
        <w:rPr>
          <w:lang w:val="fr-FR"/>
        </w:rPr>
        <w:instrText xml:space="preserve"> HYPERLINK "https://confindustriasp.it/servizi/formazione/" </w:instrText>
      </w:r>
      <w:r w:rsidR="0062587F">
        <w:fldChar w:fldCharType="separate"/>
      </w:r>
      <w:r w:rsidR="004C3107" w:rsidRPr="00360A0A">
        <w:rPr>
          <w:rStyle w:val="Collegamentoipertestuale"/>
          <w:rFonts w:ascii="Open Sans" w:hAnsi="Open Sans" w:cs="Open Sans"/>
          <w:lang w:val="fr-FR"/>
        </w:rPr>
        <w:t>Confindustria</w:t>
      </w:r>
      <w:proofErr w:type="spellEnd"/>
      <w:r w:rsidR="004C3107" w:rsidRPr="00360A0A">
        <w:rPr>
          <w:rStyle w:val="Collegamentoipertestuale"/>
          <w:rFonts w:ascii="Open Sans" w:hAnsi="Open Sans" w:cs="Open Sans"/>
          <w:lang w:val="fr-FR"/>
        </w:rPr>
        <w:t xml:space="preserve"> La </w:t>
      </w:r>
      <w:proofErr w:type="spellStart"/>
      <w:r w:rsidR="004C3107" w:rsidRPr="00360A0A">
        <w:rPr>
          <w:rStyle w:val="Collegamentoipertestuale"/>
          <w:rFonts w:ascii="Open Sans" w:hAnsi="Open Sans" w:cs="Open Sans"/>
          <w:lang w:val="fr-FR"/>
        </w:rPr>
        <w:t>Spezia</w:t>
      </w:r>
      <w:proofErr w:type="spellEnd"/>
      <w:r w:rsidR="0062587F">
        <w:rPr>
          <w:rStyle w:val="Collegamentoipertestuale"/>
          <w:rFonts w:ascii="Open Sans" w:hAnsi="Open Sans" w:cs="Open Sans"/>
        </w:rPr>
        <w:fldChar w:fldCharType="end"/>
      </w:r>
      <w:r w:rsidR="004C3107" w:rsidRPr="00360A0A">
        <w:rPr>
          <w:rFonts w:ascii="Open Sans" w:hAnsi="Open Sans" w:cs="Open Sans"/>
          <w:lang w:val="fr-FR"/>
        </w:rPr>
        <w:t>)</w:t>
      </w:r>
    </w:p>
    <w:p w14:paraId="6895B3FF" w14:textId="0D1B3571" w:rsidR="00134160" w:rsidRPr="00360A0A" w:rsidRDefault="00360A0A" w:rsidP="0032303B">
      <w:pPr>
        <w:pStyle w:val="Paragrafoelenco"/>
        <w:numPr>
          <w:ilvl w:val="0"/>
          <w:numId w:val="4"/>
        </w:numPr>
        <w:spacing w:after="0" w:line="360" w:lineRule="auto"/>
        <w:jc w:val="both"/>
        <w:rPr>
          <w:rFonts w:ascii="Open Sans" w:hAnsi="Open Sans" w:cs="Open Sans"/>
          <w:lang w:val="fr-FR"/>
        </w:rPr>
      </w:pPr>
      <w:r w:rsidRPr="00360A0A">
        <w:rPr>
          <w:rFonts w:ascii="Open Sans" w:hAnsi="Open Sans" w:cs="Open Sans"/>
          <w:lang w:val="fr-FR"/>
        </w:rPr>
        <w:t xml:space="preserve">Économie et efficacité énergétique </w:t>
      </w:r>
      <w:r w:rsidR="004C3107" w:rsidRPr="00360A0A">
        <w:rPr>
          <w:rFonts w:ascii="Open Sans" w:hAnsi="Open Sans" w:cs="Open Sans"/>
          <w:lang w:val="fr-FR"/>
        </w:rPr>
        <w:t>(</w:t>
      </w:r>
      <w:hyperlink r:id="rId17" w:history="1">
        <w:r w:rsidR="004C3107" w:rsidRPr="00360A0A">
          <w:rPr>
            <w:rStyle w:val="Collegamentoipertestuale"/>
            <w:rFonts w:ascii="Open Sans" w:hAnsi="Open Sans" w:cs="Open Sans"/>
            <w:lang w:val="fr-FR"/>
          </w:rPr>
          <w:t>AESSEFFE S.C.P.A. GENOVA</w:t>
        </w:r>
      </w:hyperlink>
      <w:r w:rsidR="004C3107" w:rsidRPr="00360A0A">
        <w:rPr>
          <w:rFonts w:ascii="Open Sans" w:hAnsi="Open Sans" w:cs="Open Sans"/>
          <w:lang w:val="fr-FR"/>
        </w:rPr>
        <w:t>)</w:t>
      </w:r>
    </w:p>
    <w:p w14:paraId="457869A1" w14:textId="77777777" w:rsidR="000A3FA0" w:rsidRPr="00360A0A" w:rsidRDefault="000A3FA0" w:rsidP="0032303B">
      <w:pPr>
        <w:pStyle w:val="Paragrafoelenco"/>
        <w:spacing w:after="0" w:line="360" w:lineRule="auto"/>
        <w:jc w:val="both"/>
        <w:rPr>
          <w:rFonts w:ascii="Open Sans" w:hAnsi="Open Sans" w:cs="Open Sans"/>
          <w:lang w:val="fr-FR"/>
        </w:rPr>
      </w:pPr>
    </w:p>
    <w:p w14:paraId="2FD0C7DA" w14:textId="4FF31D17" w:rsidR="00360A0A" w:rsidRPr="00360A0A" w:rsidRDefault="00360A0A" w:rsidP="0032303B">
      <w:pPr>
        <w:spacing w:line="360" w:lineRule="auto"/>
        <w:jc w:val="both"/>
        <w:rPr>
          <w:rFonts w:ascii="Open Sans" w:hAnsi="Open Sans" w:cs="Open Sans"/>
          <w:lang w:val="fr-FR"/>
        </w:rPr>
      </w:pPr>
      <w:r w:rsidRPr="00360A0A">
        <w:rPr>
          <w:rFonts w:ascii="Open Sans" w:hAnsi="Open Sans" w:cs="Open Sans"/>
          <w:lang w:val="fr-FR"/>
        </w:rPr>
        <w:t xml:space="preserve">Le </w:t>
      </w:r>
      <w:hyperlink r:id="rId18" w:history="1">
        <w:r w:rsidRPr="00360A0A">
          <w:rPr>
            <w:rStyle w:val="Collegamentoipertestuale"/>
            <w:rFonts w:ascii="Open Sans" w:hAnsi="Open Sans" w:cs="Open Sans"/>
            <w:lang w:val="fr-FR"/>
          </w:rPr>
          <w:t>Genova Blue District</w:t>
        </w:r>
      </w:hyperlink>
      <w:r w:rsidRPr="00360A0A">
        <w:rPr>
          <w:rFonts w:ascii="Open Sans" w:hAnsi="Open Sans" w:cs="Open Sans"/>
          <w:lang w:val="fr-FR"/>
        </w:rPr>
        <w:t xml:space="preserve"> est un </w:t>
      </w:r>
      <w:r>
        <w:rPr>
          <w:rFonts w:ascii="Open Sans" w:hAnsi="Open Sans" w:cs="Open Sans"/>
          <w:lang w:val="fr-FR"/>
        </w:rPr>
        <w:t>district</w:t>
      </w:r>
      <w:r w:rsidRPr="00360A0A">
        <w:rPr>
          <w:rFonts w:ascii="Open Sans" w:hAnsi="Open Sans" w:cs="Open Sans"/>
          <w:lang w:val="fr-FR"/>
        </w:rPr>
        <w:t xml:space="preserve"> dédié à l’économie bleue qui intègre la chaîne de la mer, la haute technologie, l’entreprise et le tourisme. C’est un point névralgique pour toute la Blue Economy, non seulement relatif au port mais aussi à toute la chaîne maritime et logistique de Gênes. Dans le Blue District a été créé le nouveau "Blue </w:t>
      </w:r>
      <w:proofErr w:type="spellStart"/>
      <w:r w:rsidRPr="00360A0A">
        <w:rPr>
          <w:rFonts w:ascii="Open Sans" w:hAnsi="Open Sans" w:cs="Open Sans"/>
          <w:lang w:val="fr-FR"/>
        </w:rPr>
        <w:t>Skills</w:t>
      </w:r>
      <w:proofErr w:type="spellEnd"/>
      <w:r w:rsidRPr="00360A0A">
        <w:rPr>
          <w:rFonts w:ascii="Open Sans" w:hAnsi="Open Sans" w:cs="Open Sans"/>
          <w:lang w:val="fr-FR"/>
        </w:rPr>
        <w:t xml:space="preserve"> Village", un espace d’information, d’orientation et de rencontre de l’économie bleue, qui comprendra à la fois des activités de guichet et des événements.</w:t>
      </w:r>
    </w:p>
    <w:p w14:paraId="4F58D28D" w14:textId="77777777" w:rsidR="00360A0A" w:rsidRPr="00360A0A" w:rsidRDefault="00360A0A" w:rsidP="0032303B">
      <w:pPr>
        <w:spacing w:after="120" w:line="360" w:lineRule="auto"/>
        <w:jc w:val="both"/>
        <w:rPr>
          <w:rFonts w:ascii="Open Sans" w:hAnsi="Open Sans" w:cs="Open Sans"/>
          <w:b/>
          <w:bCs/>
          <w:sz w:val="24"/>
          <w:szCs w:val="24"/>
          <w:u w:val="single"/>
          <w:lang w:val="fr-FR"/>
        </w:rPr>
      </w:pPr>
      <w:r w:rsidRPr="00360A0A">
        <w:rPr>
          <w:rFonts w:ascii="Open Sans" w:hAnsi="Open Sans" w:cs="Open Sans"/>
          <w:b/>
          <w:bCs/>
          <w:sz w:val="24"/>
          <w:szCs w:val="24"/>
          <w:u w:val="single"/>
          <w:lang w:val="fr-FR"/>
        </w:rPr>
        <w:lastRenderedPageBreak/>
        <w:t>Les cours de formation en Ligurie</w:t>
      </w:r>
    </w:p>
    <w:p w14:paraId="441950A0" w14:textId="0D088D71" w:rsidR="00360A0A" w:rsidRPr="00360A0A" w:rsidRDefault="00360A0A" w:rsidP="0032303B">
      <w:pPr>
        <w:spacing w:after="120" w:line="360" w:lineRule="auto"/>
        <w:jc w:val="both"/>
        <w:rPr>
          <w:rFonts w:ascii="Open Sans" w:hAnsi="Open Sans" w:cs="Open Sans"/>
          <w:lang w:val="fr-FR"/>
        </w:rPr>
      </w:pPr>
      <w:r w:rsidRPr="00360A0A">
        <w:rPr>
          <w:rFonts w:ascii="Open Sans" w:hAnsi="Open Sans" w:cs="Open Sans"/>
          <w:lang w:val="fr-FR"/>
        </w:rPr>
        <w:t>Dans cette section, vous trouverez la liste des cours de l’offre générale et spécialisée accrédités par la Région Ligurie, disponibles sur le territoire de la Ligurie.</w:t>
      </w:r>
    </w:p>
    <w:p w14:paraId="531C9D4B" w14:textId="2833A8D7" w:rsidR="00C60456" w:rsidRPr="0032303B" w:rsidRDefault="0062587F" w:rsidP="0032303B">
      <w:pPr>
        <w:spacing w:line="360" w:lineRule="auto"/>
        <w:rPr>
          <w:rFonts w:ascii="Open Sans" w:hAnsi="Open Sans" w:cs="Open Sans"/>
        </w:rPr>
      </w:pPr>
      <w:hyperlink r:id="rId19" w:history="1">
        <w:r w:rsidR="00F3360E" w:rsidRPr="0032303B">
          <w:rPr>
            <w:rStyle w:val="Collegamentoipertestuale"/>
            <w:rFonts w:ascii="Open Sans" w:hAnsi="Open Sans" w:cs="Open Sans"/>
          </w:rPr>
          <w:t>https://certificazionecompetenze.alfaliguria.it/informa/</w:t>
        </w:r>
      </w:hyperlink>
    </w:p>
    <w:p w14:paraId="12D74111" w14:textId="1B3E06EF" w:rsidR="00360A0A" w:rsidRPr="00360A0A" w:rsidRDefault="00360A0A" w:rsidP="0032303B">
      <w:pPr>
        <w:spacing w:line="360" w:lineRule="auto"/>
        <w:jc w:val="both"/>
        <w:rPr>
          <w:rFonts w:ascii="Open Sans" w:hAnsi="Open Sans" w:cs="Open Sans"/>
          <w:lang w:val="fr-FR"/>
        </w:rPr>
      </w:pPr>
      <w:r w:rsidRPr="00360A0A">
        <w:rPr>
          <w:rFonts w:ascii="Open Sans" w:hAnsi="Open Sans" w:cs="Open Sans"/>
          <w:lang w:val="fr-FR"/>
        </w:rPr>
        <w:t>Pour faciliter la recherche de l’offre de formation, nous avons sélectionné, dans l’Atlas du travail et des qualifications de l’</w:t>
      </w:r>
      <w:proofErr w:type="spellStart"/>
      <w:r w:rsidRPr="00360A0A">
        <w:rPr>
          <w:rFonts w:ascii="Open Sans" w:hAnsi="Open Sans" w:cs="Open Sans"/>
          <w:lang w:val="fr-FR"/>
        </w:rPr>
        <w:t>Inapp</w:t>
      </w:r>
      <w:proofErr w:type="spellEnd"/>
      <w:r w:rsidRPr="00360A0A">
        <w:rPr>
          <w:rFonts w:ascii="Open Sans" w:hAnsi="Open Sans" w:cs="Open Sans"/>
          <w:lang w:val="fr-FR"/>
        </w:rPr>
        <w:t xml:space="preserve">, une </w:t>
      </w:r>
      <w:hyperlink w:anchor="Elenco" w:history="1">
        <w:r w:rsidRPr="00360A0A">
          <w:rPr>
            <w:rStyle w:val="Collegamentoipertestuale"/>
            <w:rFonts w:ascii="Open Sans" w:hAnsi="Open Sans" w:cs="Open Sans"/>
            <w:lang w:val="fr-FR"/>
          </w:rPr>
          <w:t>liste des professionnels</w:t>
        </w:r>
        <w:r w:rsidRPr="00360A0A">
          <w:rPr>
            <w:rStyle w:val="Collegamentoipertestuale"/>
            <w:rFonts w:ascii="Open Sans" w:hAnsi="Open Sans" w:cs="Open Sans"/>
            <w:lang w:val="fr-FR"/>
          </w:rPr>
          <w:t xml:space="preserve"> </w:t>
        </w:r>
        <w:r w:rsidRPr="00360A0A">
          <w:rPr>
            <w:rStyle w:val="Collegamentoipertestuale"/>
            <w:rFonts w:ascii="Open Sans" w:hAnsi="Open Sans" w:cs="Open Sans"/>
            <w:lang w:val="fr-FR"/>
          </w:rPr>
          <w:t>les plus liés</w:t>
        </w:r>
        <w:r w:rsidRPr="00360A0A">
          <w:rPr>
            <w:rStyle w:val="Collegamentoipertestuale"/>
            <w:rFonts w:ascii="Open Sans" w:hAnsi="Open Sans" w:cs="Open Sans"/>
            <w:lang w:val="fr-FR"/>
          </w:rPr>
          <w:t xml:space="preserve"> </w:t>
        </w:r>
        <w:r w:rsidRPr="00360A0A">
          <w:rPr>
            <w:rStyle w:val="Collegamentoipertestuale"/>
            <w:rFonts w:ascii="Open Sans" w:hAnsi="Open Sans" w:cs="Open Sans"/>
            <w:lang w:val="fr-FR"/>
          </w:rPr>
          <w:t>à l’économie bleue</w:t>
        </w:r>
      </w:hyperlink>
      <w:r w:rsidRPr="00360A0A">
        <w:rPr>
          <w:rFonts w:ascii="Open Sans" w:hAnsi="Open Sans" w:cs="Open Sans"/>
          <w:lang w:val="fr-FR"/>
        </w:rPr>
        <w:t>.</w:t>
      </w:r>
    </w:p>
    <w:p w14:paraId="6EF460E2" w14:textId="57A1BDF9" w:rsidR="001216C5" w:rsidRPr="0062587F" w:rsidRDefault="001216C5" w:rsidP="0032303B">
      <w:pPr>
        <w:spacing w:line="360" w:lineRule="auto"/>
        <w:jc w:val="both"/>
        <w:rPr>
          <w:rFonts w:ascii="Open Sans" w:hAnsi="Open Sans" w:cs="Open Sans"/>
          <w:lang w:val="fr-FR"/>
        </w:rPr>
      </w:pPr>
    </w:p>
    <w:p w14:paraId="55393339" w14:textId="77777777" w:rsidR="00360A0A" w:rsidRPr="00360A0A" w:rsidRDefault="00360A0A" w:rsidP="00360A0A">
      <w:pPr>
        <w:spacing w:after="0" w:line="360" w:lineRule="auto"/>
        <w:jc w:val="both"/>
        <w:rPr>
          <w:rFonts w:ascii="Open Sans" w:hAnsi="Open Sans" w:cs="Open Sans"/>
          <w:u w:val="single"/>
        </w:rPr>
      </w:pPr>
      <w:proofErr w:type="spellStart"/>
      <w:r w:rsidRPr="00360A0A">
        <w:rPr>
          <w:rFonts w:ascii="Open Sans" w:hAnsi="Open Sans" w:cs="Open Sans"/>
          <w:u w:val="single"/>
        </w:rPr>
        <w:t>Sous-</w:t>
      </w:r>
      <w:proofErr w:type="gramStart"/>
      <w:r w:rsidRPr="00360A0A">
        <w:rPr>
          <w:rFonts w:ascii="Open Sans" w:hAnsi="Open Sans" w:cs="Open Sans"/>
          <w:u w:val="single"/>
        </w:rPr>
        <w:t>section</w:t>
      </w:r>
      <w:proofErr w:type="spellEnd"/>
      <w:r w:rsidRPr="00360A0A">
        <w:rPr>
          <w:rFonts w:ascii="Open Sans" w:hAnsi="Open Sans" w:cs="Open Sans"/>
          <w:u w:val="single"/>
        </w:rPr>
        <w:t xml:space="preserve"> :</w:t>
      </w:r>
      <w:proofErr w:type="gramEnd"/>
      <w:r w:rsidRPr="00360A0A">
        <w:rPr>
          <w:rFonts w:ascii="Open Sans" w:hAnsi="Open Sans" w:cs="Open Sans"/>
          <w:u w:val="single"/>
        </w:rPr>
        <w:t xml:space="preserve"> </w:t>
      </w:r>
    </w:p>
    <w:p w14:paraId="70BE4156" w14:textId="77777777" w:rsidR="008F50AB" w:rsidRPr="0032303B" w:rsidRDefault="008F50AB" w:rsidP="0032303B">
      <w:pPr>
        <w:spacing w:line="360" w:lineRule="auto"/>
        <w:rPr>
          <w:rFonts w:ascii="Open Sans" w:hAnsi="Open Sans" w:cs="Open Sans"/>
          <w:b/>
        </w:rPr>
      </w:pPr>
      <w:r w:rsidRPr="0032303B">
        <w:rPr>
          <w:rFonts w:ascii="Open Sans" w:hAnsi="Open Sans" w:cs="Open Sans"/>
          <w:b/>
        </w:rPr>
        <w:t>Università degli Studi di Genova</w:t>
      </w:r>
    </w:p>
    <w:p w14:paraId="4DDD810B" w14:textId="03A3251F" w:rsidR="008F50AB" w:rsidRPr="00360A0A" w:rsidRDefault="00360A0A" w:rsidP="0032303B">
      <w:pPr>
        <w:spacing w:line="360" w:lineRule="auto"/>
        <w:rPr>
          <w:rFonts w:ascii="Open Sans" w:hAnsi="Open Sans" w:cs="Open Sans"/>
          <w:lang w:val="fr-FR"/>
        </w:rPr>
      </w:pPr>
      <w:r w:rsidRPr="00360A0A">
        <w:rPr>
          <w:rFonts w:ascii="Open Sans" w:hAnsi="Open Sans" w:cs="Open Sans"/>
          <w:lang w:val="fr-FR"/>
        </w:rPr>
        <w:t>Tous les cours de l’Université de Gênes peuvent être consultés au lien suivant :</w:t>
      </w:r>
      <w:r>
        <w:rPr>
          <w:rFonts w:ascii="Open Sans" w:hAnsi="Open Sans" w:cs="Open Sans"/>
          <w:lang w:val="fr-FR"/>
        </w:rPr>
        <w:t xml:space="preserve"> </w:t>
      </w:r>
      <w:hyperlink r:id="rId20" w:history="1">
        <w:r w:rsidR="008F50AB" w:rsidRPr="00360A0A">
          <w:rPr>
            <w:rStyle w:val="Collegamentoipertestuale"/>
            <w:rFonts w:ascii="Open Sans" w:hAnsi="Open Sans" w:cs="Open Sans"/>
            <w:lang w:val="fr-FR"/>
          </w:rPr>
          <w:t>https://corsi.unige.it/</w:t>
        </w:r>
      </w:hyperlink>
    </w:p>
    <w:p w14:paraId="35F48DF3" w14:textId="3703FB31" w:rsidR="00360A0A" w:rsidRPr="00360A0A" w:rsidRDefault="00360A0A" w:rsidP="0032303B">
      <w:pPr>
        <w:spacing w:line="360" w:lineRule="auto"/>
        <w:jc w:val="both"/>
        <w:rPr>
          <w:rFonts w:ascii="Open Sans" w:hAnsi="Open Sans" w:cs="Open Sans"/>
          <w:lang w:val="fr-FR"/>
        </w:rPr>
      </w:pPr>
      <w:r w:rsidRPr="00360A0A">
        <w:rPr>
          <w:rFonts w:ascii="Open Sans" w:hAnsi="Open Sans" w:cs="Open Sans"/>
          <w:lang w:val="fr-FR"/>
        </w:rPr>
        <w:t xml:space="preserve">Sur le lien </w:t>
      </w:r>
      <w:hyperlink r:id="rId21" w:history="1">
        <w:r w:rsidRPr="001A7D1F">
          <w:rPr>
            <w:rStyle w:val="Collegamentoipertestuale"/>
            <w:rFonts w:ascii="Open Sans" w:hAnsi="Open Sans" w:cs="Open Sans"/>
            <w:lang w:val="fr-FR"/>
          </w:rPr>
          <w:t>https://corsi.unige.it/corsidilaurea</w:t>
        </w:r>
      </w:hyperlink>
      <w:r>
        <w:rPr>
          <w:rFonts w:ascii="Open Sans" w:hAnsi="Open Sans" w:cs="Open Sans"/>
          <w:lang w:val="fr-FR"/>
        </w:rPr>
        <w:t xml:space="preserve"> </w:t>
      </w:r>
      <w:r w:rsidRPr="00360A0A">
        <w:rPr>
          <w:rFonts w:ascii="Open Sans" w:hAnsi="Open Sans" w:cs="Open Sans"/>
          <w:lang w:val="fr-FR"/>
        </w:rPr>
        <w:t>vous pouvez consulter toute l’offre de formation, divisée en cours de licence, doctorats, écoles supérieures et formation continue. Pour chaque type de cours, des filtres sont disponibles pour faciliter la navigation et l’identification du cours d’intérêt (par exemple, pour les cours de premier cycle, il est possible de filtrer en fonction du type, du domaine disciplinaire, du lieu et de la catégorie internationale).</w:t>
      </w:r>
    </w:p>
    <w:p w14:paraId="076AC8CC" w14:textId="77777777" w:rsidR="00360A0A" w:rsidRDefault="00360A0A" w:rsidP="0032303B">
      <w:pPr>
        <w:spacing w:line="360" w:lineRule="auto"/>
        <w:jc w:val="both"/>
        <w:rPr>
          <w:rFonts w:ascii="Open Sans" w:hAnsi="Open Sans" w:cs="Open Sans"/>
          <w:lang w:val="fr-FR"/>
        </w:rPr>
      </w:pPr>
      <w:r w:rsidRPr="00360A0A">
        <w:rPr>
          <w:rFonts w:ascii="Open Sans" w:hAnsi="Open Sans" w:cs="Open Sans"/>
          <w:lang w:val="fr-FR"/>
        </w:rPr>
        <w:t>L’offre de cours pour des profils spécifiques dans le cadre de la Blue Economy est consultable aux liens suivants :</w:t>
      </w:r>
    </w:p>
    <w:p w14:paraId="45AC6620" w14:textId="350B23D7" w:rsidR="008F50AB" w:rsidRPr="00360A0A" w:rsidRDefault="0062587F" w:rsidP="0032303B">
      <w:pPr>
        <w:spacing w:line="360" w:lineRule="auto"/>
        <w:jc w:val="both"/>
        <w:rPr>
          <w:rFonts w:ascii="Open Sans" w:hAnsi="Open Sans" w:cs="Open Sans"/>
          <w:lang w:val="fr-FR"/>
        </w:rPr>
      </w:pPr>
      <w:hyperlink r:id="rId22" w:history="1">
        <w:r w:rsidR="008F50AB" w:rsidRPr="00360A0A">
          <w:rPr>
            <w:rStyle w:val="Collegamentoipertestuale"/>
            <w:rFonts w:ascii="Open Sans" w:hAnsi="Open Sans" w:cs="Open Sans"/>
            <w:lang w:val="fr-FR"/>
          </w:rPr>
          <w:t>https://mare.unige.it/corsi</w:t>
        </w:r>
      </w:hyperlink>
    </w:p>
    <w:p w14:paraId="7E4601B3" w14:textId="1410AA83" w:rsidR="008F50AB" w:rsidRPr="0032303B" w:rsidRDefault="0062587F" w:rsidP="0032303B">
      <w:pPr>
        <w:spacing w:after="0" w:line="360" w:lineRule="auto"/>
        <w:jc w:val="both"/>
        <w:rPr>
          <w:rFonts w:ascii="Open Sans" w:hAnsi="Open Sans" w:cs="Open Sans"/>
          <w:lang w:val="en-GB"/>
        </w:rPr>
      </w:pPr>
      <w:hyperlink r:id="rId23" w:history="1">
        <w:r w:rsidR="008F50AB" w:rsidRPr="0032303B">
          <w:rPr>
            <w:rStyle w:val="Collegamentoipertestuale"/>
            <w:rFonts w:ascii="Open Sans" w:hAnsi="Open Sans" w:cs="Open Sans"/>
            <w:lang w:val="en-GB"/>
          </w:rPr>
          <w:t>https://mare.unige.it/dottorato</w:t>
        </w:r>
      </w:hyperlink>
    </w:p>
    <w:p w14:paraId="68F0E5E1" w14:textId="77777777" w:rsidR="008F50AB" w:rsidRPr="0032303B" w:rsidRDefault="008F50AB" w:rsidP="0032303B">
      <w:pPr>
        <w:spacing w:line="360" w:lineRule="auto"/>
        <w:rPr>
          <w:rFonts w:ascii="Open Sans" w:hAnsi="Open Sans" w:cs="Open Sans"/>
          <w:lang w:val="en-GB"/>
        </w:rPr>
      </w:pPr>
    </w:p>
    <w:p w14:paraId="21ABFD54" w14:textId="5EDD85E6" w:rsidR="008F50AB" w:rsidRPr="0032303B" w:rsidRDefault="008F50AB" w:rsidP="0032303B">
      <w:pPr>
        <w:spacing w:line="360" w:lineRule="auto"/>
        <w:rPr>
          <w:rFonts w:ascii="Open Sans" w:hAnsi="Open Sans" w:cs="Open Sans"/>
          <w:b/>
          <w:bCs/>
          <w:lang w:val="en-GB"/>
        </w:rPr>
      </w:pPr>
      <w:r w:rsidRPr="0032303B">
        <w:rPr>
          <w:rFonts w:ascii="Open Sans" w:hAnsi="Open Sans" w:cs="Open Sans"/>
          <w:b/>
          <w:bCs/>
          <w:lang w:val="en-GB"/>
        </w:rPr>
        <w:t>ITS Academy</w:t>
      </w:r>
    </w:p>
    <w:p w14:paraId="591D97EC" w14:textId="13C91F95" w:rsidR="00360A0A" w:rsidRPr="00360A0A" w:rsidRDefault="00360A0A" w:rsidP="00360A0A">
      <w:pPr>
        <w:spacing w:line="360" w:lineRule="auto"/>
        <w:jc w:val="both"/>
        <w:rPr>
          <w:rFonts w:ascii="Open Sans" w:hAnsi="Open Sans" w:cs="Open Sans"/>
          <w:lang w:val="fr-FR"/>
        </w:rPr>
      </w:pPr>
      <w:r w:rsidRPr="00360A0A">
        <w:rPr>
          <w:rFonts w:ascii="Open Sans" w:hAnsi="Open Sans" w:cs="Open Sans"/>
          <w:lang w:val="fr-FR"/>
        </w:rPr>
        <w:t xml:space="preserve">Vous trouverez ci-dessous les liens vers les cours organisés par les ITS </w:t>
      </w:r>
      <w:proofErr w:type="spellStart"/>
      <w:r w:rsidRPr="00360A0A">
        <w:rPr>
          <w:rFonts w:ascii="Open Sans" w:hAnsi="Open Sans" w:cs="Open Sans"/>
          <w:lang w:val="fr-FR"/>
        </w:rPr>
        <w:t>Academy</w:t>
      </w:r>
      <w:proofErr w:type="spellEnd"/>
      <w:r w:rsidRPr="00360A0A">
        <w:rPr>
          <w:rFonts w:ascii="Open Sans" w:hAnsi="Open Sans" w:cs="Open Sans"/>
          <w:lang w:val="fr-FR"/>
        </w:rPr>
        <w:t xml:space="preserve"> liés à </w:t>
      </w:r>
      <w:r>
        <w:rPr>
          <w:rFonts w:ascii="Open Sans" w:hAnsi="Open Sans" w:cs="Open Sans"/>
          <w:lang w:val="fr-FR"/>
        </w:rPr>
        <w:t>l</w:t>
      </w:r>
      <w:r w:rsidRPr="00360A0A">
        <w:rPr>
          <w:rFonts w:ascii="Open Sans" w:hAnsi="Open Sans" w:cs="Open Sans"/>
          <w:lang w:val="fr-FR"/>
        </w:rPr>
        <w:t>’économie bleue :</w:t>
      </w:r>
    </w:p>
    <w:p w14:paraId="23E34D8B" w14:textId="49E7FEB2" w:rsidR="00134160" w:rsidRPr="0032303B" w:rsidRDefault="0062587F" w:rsidP="0032303B">
      <w:pPr>
        <w:spacing w:line="360" w:lineRule="auto"/>
        <w:rPr>
          <w:rFonts w:ascii="Open Sans" w:hAnsi="Open Sans" w:cs="Open Sans"/>
        </w:rPr>
      </w:pPr>
      <w:hyperlink r:id="rId24" w:history="1">
        <w:r w:rsidR="00134160" w:rsidRPr="0032303B">
          <w:rPr>
            <w:rStyle w:val="Collegamentoipertestuale"/>
            <w:rFonts w:ascii="Open Sans" w:hAnsi="Open Sans" w:cs="Open Sans"/>
          </w:rPr>
          <w:t>Corsi</w:t>
        </w:r>
        <w:r w:rsidR="002F35BD" w:rsidRPr="0032303B">
          <w:rPr>
            <w:rStyle w:val="Collegamentoipertestuale"/>
            <w:rFonts w:ascii="Open Sans" w:hAnsi="Open Sans" w:cs="Open Sans"/>
          </w:rPr>
          <w:t xml:space="preserve"> </w:t>
        </w:r>
        <w:proofErr w:type="gramStart"/>
        <w:r w:rsidR="002F35BD" w:rsidRPr="0032303B">
          <w:rPr>
            <w:rStyle w:val="Collegamentoipertestuale"/>
            <w:rFonts w:ascii="Open Sans" w:hAnsi="Open Sans" w:cs="Open Sans"/>
          </w:rPr>
          <w:t xml:space="preserve">ITS </w:t>
        </w:r>
        <w:r w:rsidR="00134160" w:rsidRPr="0032303B">
          <w:rPr>
            <w:rStyle w:val="Collegamentoipertestuale"/>
            <w:rFonts w:ascii="Open Sans" w:hAnsi="Open Sans" w:cs="Open Sans"/>
          </w:rPr>
          <w:t xml:space="preserve"> Accademia</w:t>
        </w:r>
        <w:proofErr w:type="gramEnd"/>
        <w:r w:rsidR="00134160" w:rsidRPr="0032303B">
          <w:rPr>
            <w:rStyle w:val="Collegamentoipertestuale"/>
            <w:rFonts w:ascii="Open Sans" w:hAnsi="Open Sans" w:cs="Open Sans"/>
          </w:rPr>
          <w:t xml:space="preserve"> italiana della Marina mercantile</w:t>
        </w:r>
      </w:hyperlink>
    </w:p>
    <w:p w14:paraId="74456243" w14:textId="3114A19D" w:rsidR="002F35BD" w:rsidRPr="0032303B" w:rsidRDefault="0062587F" w:rsidP="0032303B">
      <w:pPr>
        <w:spacing w:line="360" w:lineRule="auto"/>
        <w:rPr>
          <w:rFonts w:ascii="Open Sans" w:hAnsi="Open Sans" w:cs="Open Sans"/>
        </w:rPr>
      </w:pPr>
      <w:hyperlink r:id="rId25" w:history="1">
        <w:r w:rsidR="002F35BD" w:rsidRPr="0032303B">
          <w:rPr>
            <w:rStyle w:val="Collegamentoipertestuale"/>
            <w:rFonts w:ascii="Open Sans" w:hAnsi="Open Sans" w:cs="Open Sans"/>
          </w:rPr>
          <w:t xml:space="preserve">Corsi ITS per le nuove tecnologie per il made in </w:t>
        </w:r>
        <w:proofErr w:type="spellStart"/>
        <w:r w:rsidR="002F35BD" w:rsidRPr="0032303B">
          <w:rPr>
            <w:rStyle w:val="Collegamentoipertestuale"/>
            <w:rFonts w:ascii="Open Sans" w:hAnsi="Open Sans" w:cs="Open Sans"/>
          </w:rPr>
          <w:t>Italy</w:t>
        </w:r>
        <w:proofErr w:type="spellEnd"/>
      </w:hyperlink>
    </w:p>
    <w:p w14:paraId="3D73118D" w14:textId="3019E29C" w:rsidR="002F35BD" w:rsidRPr="0032303B" w:rsidRDefault="0062587F" w:rsidP="0032303B">
      <w:pPr>
        <w:spacing w:line="360" w:lineRule="auto"/>
        <w:rPr>
          <w:rFonts w:ascii="Open Sans" w:hAnsi="Open Sans" w:cs="Open Sans"/>
        </w:rPr>
      </w:pPr>
      <w:hyperlink r:id="rId26" w:history="1">
        <w:r w:rsidR="002F35BD" w:rsidRPr="0032303B">
          <w:rPr>
            <w:rStyle w:val="Collegamentoipertestuale"/>
            <w:rFonts w:ascii="Open Sans" w:hAnsi="Open Sans" w:cs="Open Sans"/>
          </w:rPr>
          <w:t>Corsi ITS per l’efficienza energetica</w:t>
        </w:r>
      </w:hyperlink>
    </w:p>
    <w:p w14:paraId="467C5B34" w14:textId="29176D63" w:rsidR="00134160" w:rsidRDefault="00360A0A" w:rsidP="0032303B">
      <w:pPr>
        <w:spacing w:line="360" w:lineRule="auto"/>
        <w:rPr>
          <w:rFonts w:ascii="Open Sans" w:hAnsi="Open Sans" w:cs="Open Sans"/>
          <w:lang w:val="fr-FR"/>
        </w:rPr>
      </w:pPr>
      <w:r w:rsidRPr="00360A0A">
        <w:rPr>
          <w:rFonts w:ascii="Open Sans" w:hAnsi="Open Sans" w:cs="Open Sans"/>
          <w:lang w:val="fr-FR"/>
        </w:rPr>
        <w:t>Les listes sont régulièrement mises à jour.</w:t>
      </w:r>
    </w:p>
    <w:p w14:paraId="02CC3B2C" w14:textId="77777777" w:rsidR="00360A0A" w:rsidRPr="00360A0A" w:rsidRDefault="00360A0A" w:rsidP="0032303B">
      <w:pPr>
        <w:spacing w:line="360" w:lineRule="auto"/>
        <w:rPr>
          <w:rFonts w:ascii="Open Sans" w:hAnsi="Open Sans" w:cs="Open Sans"/>
          <w:lang w:val="fr-FR"/>
        </w:rPr>
      </w:pPr>
    </w:p>
    <w:p w14:paraId="10DE9953" w14:textId="18944430" w:rsidR="00B10B38" w:rsidRDefault="00360A0A" w:rsidP="00360A0A">
      <w:pPr>
        <w:spacing w:line="360" w:lineRule="auto"/>
        <w:rPr>
          <w:rFonts w:ascii="Open Sans" w:hAnsi="Open Sans" w:cs="Open Sans"/>
          <w:b/>
          <w:bCs/>
          <w:lang w:val="fr-FR"/>
        </w:rPr>
      </w:pPr>
      <w:bookmarkStart w:id="0" w:name="Elenco"/>
      <w:r w:rsidRPr="00360A0A">
        <w:rPr>
          <w:rFonts w:ascii="Open Sans" w:hAnsi="Open Sans" w:cs="Open Sans"/>
          <w:b/>
          <w:bCs/>
          <w:lang w:val="fr-FR"/>
        </w:rPr>
        <w:t>Liste des professionnels liés à l’économie bleue</w:t>
      </w:r>
    </w:p>
    <w:tbl>
      <w:tblPr>
        <w:tblStyle w:val="Grigliatabella"/>
        <w:tblW w:w="0" w:type="auto"/>
        <w:tblLook w:val="04A0" w:firstRow="1" w:lastRow="0" w:firstColumn="1" w:lastColumn="0" w:noHBand="0" w:noVBand="1"/>
      </w:tblPr>
      <w:tblGrid>
        <w:gridCol w:w="9628"/>
      </w:tblGrid>
      <w:tr w:rsidR="0062587F" w:rsidRPr="0062587F" w14:paraId="4B45E006" w14:textId="77777777" w:rsidTr="0062587F">
        <w:tc>
          <w:tcPr>
            <w:tcW w:w="9628" w:type="dxa"/>
          </w:tcPr>
          <w:bookmarkEnd w:id="0"/>
          <w:p w14:paraId="683EC62F"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2.2.1.1.1 Ingénieurs mécaniques</w:t>
            </w:r>
          </w:p>
        </w:tc>
      </w:tr>
      <w:tr w:rsidR="0062587F" w:rsidRPr="0062587F" w14:paraId="4D164B77" w14:textId="77777777" w:rsidTr="0062587F">
        <w:tc>
          <w:tcPr>
            <w:tcW w:w="9628" w:type="dxa"/>
          </w:tcPr>
          <w:p w14:paraId="52B0360C"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2.2.1.1.2 Ingénieurs navals</w:t>
            </w:r>
          </w:p>
        </w:tc>
      </w:tr>
      <w:tr w:rsidR="0062587F" w:rsidRPr="0062587F" w14:paraId="7664DF4F" w14:textId="77777777" w:rsidTr="0062587F">
        <w:tc>
          <w:tcPr>
            <w:tcW w:w="9628" w:type="dxa"/>
          </w:tcPr>
          <w:p w14:paraId="6B59FDA7"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2.2.1.3.0 Ingénieurs électrotechniques</w:t>
            </w:r>
          </w:p>
        </w:tc>
      </w:tr>
      <w:tr w:rsidR="0062587F" w:rsidRPr="0062587F" w14:paraId="6FC9DBF1" w14:textId="77777777" w:rsidTr="0062587F">
        <w:tc>
          <w:tcPr>
            <w:tcW w:w="9628" w:type="dxa"/>
          </w:tcPr>
          <w:p w14:paraId="16D7CC6B"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2.2.1.4.1 Ingénieurs électroniques</w:t>
            </w:r>
          </w:p>
        </w:tc>
      </w:tr>
      <w:tr w:rsidR="0062587F" w:rsidRPr="0062587F" w14:paraId="74A3FAA7" w14:textId="77777777" w:rsidTr="0062587F">
        <w:tc>
          <w:tcPr>
            <w:tcW w:w="9628" w:type="dxa"/>
          </w:tcPr>
          <w:p w14:paraId="2E0799CC" w14:textId="04D071F3"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2.2.1.4.2 Ingénieurs</w:t>
            </w:r>
            <w:r w:rsidRPr="0062587F">
              <w:rPr>
                <w:rFonts w:ascii="Open Sans" w:hAnsi="Open Sans" w:cs="Open Sans"/>
                <w:lang w:val="fr-FR"/>
              </w:rPr>
              <w:t xml:space="preserve"> concepteurs de matériel</w:t>
            </w:r>
          </w:p>
        </w:tc>
      </w:tr>
      <w:tr w:rsidR="0062587F" w:rsidRPr="0062587F" w14:paraId="447EF400" w14:textId="77777777" w:rsidTr="0062587F">
        <w:tc>
          <w:tcPr>
            <w:tcW w:w="9628" w:type="dxa"/>
          </w:tcPr>
          <w:p w14:paraId="51D3C6D0"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2.2.1.4.3 Ingénieurs en télécommunications</w:t>
            </w:r>
          </w:p>
        </w:tc>
      </w:tr>
      <w:tr w:rsidR="0062587F" w:rsidRPr="0062587F" w14:paraId="664102DE" w14:textId="77777777" w:rsidTr="0062587F">
        <w:tc>
          <w:tcPr>
            <w:tcW w:w="9628" w:type="dxa"/>
          </w:tcPr>
          <w:p w14:paraId="5563870E"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2.2.1.4.4 ingénieurs en automatisation</w:t>
            </w:r>
          </w:p>
        </w:tc>
      </w:tr>
      <w:tr w:rsidR="0062587F" w:rsidRPr="0062587F" w14:paraId="1D4E31BE" w14:textId="77777777" w:rsidTr="0062587F">
        <w:tc>
          <w:tcPr>
            <w:tcW w:w="9628" w:type="dxa"/>
          </w:tcPr>
          <w:p w14:paraId="6717F63B"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2.2.1.5.2 Ingénieurs des matériaux</w:t>
            </w:r>
          </w:p>
        </w:tc>
      </w:tr>
      <w:tr w:rsidR="0062587F" w:rsidRPr="0062587F" w14:paraId="63257E8A" w14:textId="77777777" w:rsidTr="0062587F">
        <w:tc>
          <w:tcPr>
            <w:tcW w:w="9628" w:type="dxa"/>
          </w:tcPr>
          <w:p w14:paraId="5BD7069C"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2.5.5.1.4 Créateurs artistiques à des fins commerciales (mode exclue)</w:t>
            </w:r>
          </w:p>
        </w:tc>
      </w:tr>
      <w:tr w:rsidR="0062587F" w:rsidRPr="0062587F" w14:paraId="79F6EE95" w14:textId="77777777" w:rsidTr="0062587F">
        <w:tc>
          <w:tcPr>
            <w:tcW w:w="9628" w:type="dxa"/>
          </w:tcPr>
          <w:p w14:paraId="3074553E"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3.1.2.6.1 Techniciens des télécommunications</w:t>
            </w:r>
          </w:p>
        </w:tc>
      </w:tr>
      <w:tr w:rsidR="0062587F" w:rsidRPr="0062587F" w14:paraId="5582AD48" w14:textId="77777777" w:rsidTr="0062587F">
        <w:tc>
          <w:tcPr>
            <w:tcW w:w="9628" w:type="dxa"/>
          </w:tcPr>
          <w:p w14:paraId="112BB9C6"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3.1.3.1.0 Techniciens mécaniques</w:t>
            </w:r>
          </w:p>
        </w:tc>
      </w:tr>
      <w:tr w:rsidR="0062587F" w:rsidRPr="0062587F" w14:paraId="25D52E3B" w14:textId="77777777" w:rsidTr="0062587F">
        <w:tc>
          <w:tcPr>
            <w:tcW w:w="9628" w:type="dxa"/>
          </w:tcPr>
          <w:p w14:paraId="113E8085"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3.1.3.3.0 Électrotechnique</w:t>
            </w:r>
          </w:p>
        </w:tc>
      </w:tr>
      <w:tr w:rsidR="0062587F" w:rsidRPr="0062587F" w14:paraId="133C9E1D" w14:textId="77777777" w:rsidTr="0062587F">
        <w:tc>
          <w:tcPr>
            <w:tcW w:w="9628" w:type="dxa"/>
          </w:tcPr>
          <w:p w14:paraId="7E5B64F2"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3.1.3.4.0 Techniciens électroniques</w:t>
            </w:r>
          </w:p>
        </w:tc>
      </w:tr>
      <w:tr w:rsidR="0062587F" w:rsidRPr="0062587F" w14:paraId="371C198E" w14:textId="77777777" w:rsidTr="0062587F">
        <w:tc>
          <w:tcPr>
            <w:tcW w:w="9628" w:type="dxa"/>
          </w:tcPr>
          <w:p w14:paraId="178A7E4D"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3.1.3.7.1 Dessinateurs techniques</w:t>
            </w:r>
          </w:p>
        </w:tc>
      </w:tr>
      <w:tr w:rsidR="0062587F" w:rsidRPr="0062587F" w14:paraId="2E502EEA" w14:textId="77777777" w:rsidTr="0062587F">
        <w:tc>
          <w:tcPr>
            <w:tcW w:w="9628" w:type="dxa"/>
          </w:tcPr>
          <w:p w14:paraId="4C0D1E4C"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3.1.4.1.1 Techniciens de la conduite et du contrôle d’installations de production des métaux</w:t>
            </w:r>
          </w:p>
        </w:tc>
      </w:tr>
      <w:tr w:rsidR="0062587F" w:rsidRPr="0062587F" w14:paraId="76CE926F" w14:textId="77777777" w:rsidTr="0062587F">
        <w:tc>
          <w:tcPr>
            <w:tcW w:w="9628" w:type="dxa"/>
          </w:tcPr>
          <w:p w14:paraId="552490A9"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3.3.4.2.0 Agents commerciaux</w:t>
            </w:r>
          </w:p>
        </w:tc>
      </w:tr>
      <w:tr w:rsidR="0062587F" w:rsidRPr="0062587F" w14:paraId="14053C1E" w14:textId="77777777" w:rsidTr="0062587F">
        <w:tc>
          <w:tcPr>
            <w:tcW w:w="9628" w:type="dxa"/>
          </w:tcPr>
          <w:p w14:paraId="6DD4B3DE"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3.3.4.3.0 Agents concessionnaires</w:t>
            </w:r>
          </w:p>
        </w:tc>
      </w:tr>
      <w:tr w:rsidR="0062587F" w:rsidRPr="0062587F" w14:paraId="5AE30FDE" w14:textId="77777777" w:rsidTr="0062587F">
        <w:tc>
          <w:tcPr>
            <w:tcW w:w="9628" w:type="dxa"/>
          </w:tcPr>
          <w:p w14:paraId="27E0171A"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3.3.4.6.0 Représentants de commerce</w:t>
            </w:r>
          </w:p>
        </w:tc>
      </w:tr>
      <w:tr w:rsidR="0062587F" w:rsidRPr="0062587F" w14:paraId="05C79664" w14:textId="77777777" w:rsidTr="0062587F">
        <w:tc>
          <w:tcPr>
            <w:tcW w:w="9628" w:type="dxa"/>
          </w:tcPr>
          <w:p w14:paraId="53E4A62B"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3.4.2.1.3 Instructeurs de navigation</w:t>
            </w:r>
          </w:p>
        </w:tc>
      </w:tr>
      <w:tr w:rsidR="0062587F" w:rsidRPr="0062587F" w14:paraId="5F9B3301" w14:textId="77777777" w:rsidTr="0062587F">
        <w:tc>
          <w:tcPr>
            <w:tcW w:w="9628" w:type="dxa"/>
          </w:tcPr>
          <w:p w14:paraId="54E13AD7"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5.1.1.1.0 Grossistes en gros</w:t>
            </w:r>
          </w:p>
        </w:tc>
      </w:tr>
      <w:tr w:rsidR="0062587F" w:rsidRPr="0062587F" w14:paraId="110493E8" w14:textId="77777777" w:rsidTr="0062587F">
        <w:tc>
          <w:tcPr>
            <w:tcW w:w="9628" w:type="dxa"/>
          </w:tcPr>
          <w:p w14:paraId="60009297"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5.1.1.2.1 Commerçants de détail</w:t>
            </w:r>
          </w:p>
        </w:tc>
      </w:tr>
      <w:tr w:rsidR="0062587F" w:rsidRPr="0062587F" w14:paraId="74FC1E6F" w14:textId="77777777" w:rsidTr="0062587F">
        <w:tc>
          <w:tcPr>
            <w:tcW w:w="9628" w:type="dxa"/>
          </w:tcPr>
          <w:p w14:paraId="77AAF814"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5.1.2.1.0 Commis des ventes en gros</w:t>
            </w:r>
          </w:p>
        </w:tc>
      </w:tr>
      <w:tr w:rsidR="0062587F" w:rsidRPr="0062587F" w14:paraId="37330A00" w14:textId="77777777" w:rsidTr="0062587F">
        <w:tc>
          <w:tcPr>
            <w:tcW w:w="9628" w:type="dxa"/>
          </w:tcPr>
          <w:p w14:paraId="07287C3E"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5.1.2.3.0 Agents d’activités organisationnelles des ventes</w:t>
            </w:r>
          </w:p>
        </w:tc>
      </w:tr>
      <w:tr w:rsidR="0062587F" w:rsidRPr="0062587F" w14:paraId="514966E0" w14:textId="77777777" w:rsidTr="0062587F">
        <w:tc>
          <w:tcPr>
            <w:tcW w:w="9628" w:type="dxa"/>
          </w:tcPr>
          <w:p w14:paraId="3C1373AC"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5.5.4.1.0 Exploitants d’agences pour le traitement de pratiques et professions assimilées</w:t>
            </w:r>
          </w:p>
        </w:tc>
      </w:tr>
      <w:tr w:rsidR="0062587F" w:rsidRPr="0062587F" w14:paraId="7A0578B2" w14:textId="77777777" w:rsidTr="0062587F">
        <w:tc>
          <w:tcPr>
            <w:tcW w:w="9628" w:type="dxa"/>
          </w:tcPr>
          <w:p w14:paraId="07FC6D9B"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5.5.4.2.0 Employés d’agences pour le traitement de pratiques et professions assimilées</w:t>
            </w:r>
          </w:p>
        </w:tc>
      </w:tr>
      <w:tr w:rsidR="0062587F" w:rsidRPr="0062587F" w14:paraId="39EF0265" w14:textId="77777777" w:rsidTr="0062587F">
        <w:tc>
          <w:tcPr>
            <w:tcW w:w="9628" w:type="dxa"/>
          </w:tcPr>
          <w:p w14:paraId="3EF43701"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lastRenderedPageBreak/>
              <w:t>6.2.1.3.2 Traceurs</w:t>
            </w:r>
          </w:p>
        </w:tc>
      </w:tr>
      <w:tr w:rsidR="0062587F" w:rsidRPr="0062587F" w14:paraId="0C20E236" w14:textId="77777777" w:rsidTr="0062587F">
        <w:tc>
          <w:tcPr>
            <w:tcW w:w="9628" w:type="dxa"/>
          </w:tcPr>
          <w:p w14:paraId="213BBF26"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6.2.1.4.0 Charpentiers et monteurs de menuiserie métallique</w:t>
            </w:r>
          </w:p>
        </w:tc>
      </w:tr>
      <w:tr w:rsidR="0062587F" w:rsidRPr="0062587F" w14:paraId="70521392" w14:textId="77777777" w:rsidTr="0062587F">
        <w:tc>
          <w:tcPr>
            <w:tcW w:w="9628" w:type="dxa"/>
          </w:tcPr>
          <w:p w14:paraId="6492D714"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6.2.1.7.0 Soudeurs électriques et ASME</w:t>
            </w:r>
          </w:p>
        </w:tc>
      </w:tr>
      <w:tr w:rsidR="0062587F" w:rsidRPr="0062587F" w14:paraId="1A0FDF4E" w14:textId="77777777" w:rsidTr="0062587F">
        <w:tc>
          <w:tcPr>
            <w:tcW w:w="9628" w:type="dxa"/>
          </w:tcPr>
          <w:p w14:paraId="17C5CB2B"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6.2.2.3.2 Ajusteurs mécaniques</w:t>
            </w:r>
          </w:p>
        </w:tc>
      </w:tr>
      <w:tr w:rsidR="0062587F" w:rsidRPr="0062587F" w14:paraId="21C1A081" w14:textId="77777777" w:rsidTr="0062587F">
        <w:tc>
          <w:tcPr>
            <w:tcW w:w="9628" w:type="dxa"/>
          </w:tcPr>
          <w:p w14:paraId="6DF66D07"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6.2.3.1.1 Mécaniciens et réparateurs automobiles</w:t>
            </w:r>
          </w:p>
        </w:tc>
      </w:tr>
      <w:tr w:rsidR="0062587F" w:rsidRPr="0062587F" w14:paraId="0B809E5E" w14:textId="77777777" w:rsidTr="0062587F">
        <w:tc>
          <w:tcPr>
            <w:tcW w:w="9628" w:type="dxa"/>
          </w:tcPr>
          <w:p w14:paraId="1C372B30"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6.2.3.3.1 Réparateurs et manutentionnaires de machines et d’installations industrielles</w:t>
            </w:r>
          </w:p>
        </w:tc>
      </w:tr>
      <w:tr w:rsidR="0062587F" w:rsidRPr="0062587F" w14:paraId="4BCDE501" w14:textId="77777777" w:rsidTr="0062587F">
        <w:tc>
          <w:tcPr>
            <w:tcW w:w="9628" w:type="dxa"/>
          </w:tcPr>
          <w:p w14:paraId="60482C07"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6.2.3.3.2 Installateurs et monteurs de machines et d’installations industrielles</w:t>
            </w:r>
          </w:p>
        </w:tc>
      </w:tr>
      <w:tr w:rsidR="0062587F" w:rsidRPr="0062587F" w14:paraId="3F5C1FFE" w14:textId="77777777" w:rsidTr="0062587F">
        <w:tc>
          <w:tcPr>
            <w:tcW w:w="9628" w:type="dxa"/>
          </w:tcPr>
          <w:p w14:paraId="34D736BF"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6.2.3.4.2 Frigoristes navals</w:t>
            </w:r>
          </w:p>
        </w:tc>
      </w:tr>
      <w:tr w:rsidR="0062587F" w:rsidRPr="0062587F" w14:paraId="6EBD009E" w14:textId="77777777" w:rsidTr="0062587F">
        <w:tc>
          <w:tcPr>
            <w:tcW w:w="9628" w:type="dxa"/>
          </w:tcPr>
          <w:p w14:paraId="4C442E9C"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 xml:space="preserve">6.2.3.5.2 Installateurs et monteurs d’appareils et de systèmes </w:t>
            </w:r>
            <w:proofErr w:type="spellStart"/>
            <w:r w:rsidRPr="0062587F">
              <w:rPr>
                <w:rFonts w:ascii="Open Sans" w:hAnsi="Open Sans" w:cs="Open Sans"/>
                <w:lang w:val="fr-FR"/>
              </w:rPr>
              <w:t>thermohydrauliques</w:t>
            </w:r>
            <w:proofErr w:type="spellEnd"/>
            <w:r w:rsidRPr="0062587F">
              <w:rPr>
                <w:rFonts w:ascii="Open Sans" w:hAnsi="Open Sans" w:cs="Open Sans"/>
                <w:lang w:val="fr-FR"/>
              </w:rPr>
              <w:t xml:space="preserve"> industriels</w:t>
            </w:r>
          </w:p>
        </w:tc>
      </w:tr>
      <w:tr w:rsidR="0062587F" w:rsidRPr="0062587F" w14:paraId="639E094C" w14:textId="77777777" w:rsidTr="0062587F">
        <w:tc>
          <w:tcPr>
            <w:tcW w:w="9628" w:type="dxa"/>
          </w:tcPr>
          <w:p w14:paraId="63CDA774"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6.2.3.6.0 Mécaniciens d’essai</w:t>
            </w:r>
          </w:p>
        </w:tc>
      </w:tr>
      <w:tr w:rsidR="0062587F" w:rsidRPr="0062587F" w14:paraId="2694A8E0" w14:textId="77777777" w:rsidTr="0062587F">
        <w:tc>
          <w:tcPr>
            <w:tcW w:w="9628" w:type="dxa"/>
          </w:tcPr>
          <w:p w14:paraId="40D781A0"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6.2.3.7.0 Peintres artisanaux et industriels</w:t>
            </w:r>
          </w:p>
        </w:tc>
      </w:tr>
      <w:tr w:rsidR="0062587F" w:rsidRPr="0062587F" w14:paraId="3CCE2D9E" w14:textId="77777777" w:rsidTr="0062587F">
        <w:tc>
          <w:tcPr>
            <w:tcW w:w="9628" w:type="dxa"/>
          </w:tcPr>
          <w:p w14:paraId="301F535F"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6.2.3.8.1 Équipementiers navals</w:t>
            </w:r>
          </w:p>
        </w:tc>
      </w:tr>
      <w:tr w:rsidR="0062587F" w:rsidRPr="0062587F" w14:paraId="69714D7F" w14:textId="77777777" w:rsidTr="0062587F">
        <w:tc>
          <w:tcPr>
            <w:tcW w:w="9628" w:type="dxa"/>
          </w:tcPr>
          <w:p w14:paraId="4CB8D286"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6.2.3.8.2 Mécaniciens et motoristes navals</w:t>
            </w:r>
          </w:p>
        </w:tc>
      </w:tr>
      <w:tr w:rsidR="0062587F" w:rsidRPr="0062587F" w14:paraId="17B2EFB0" w14:textId="77777777" w:rsidTr="0062587F">
        <w:tc>
          <w:tcPr>
            <w:tcW w:w="9628" w:type="dxa"/>
          </w:tcPr>
          <w:p w14:paraId="3AB6F3C7"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6.2.4.1.1 Installateurs et réparateurs d’installations électriques industrielles</w:t>
            </w:r>
          </w:p>
        </w:tc>
      </w:tr>
      <w:tr w:rsidR="0062587F" w:rsidRPr="0062587F" w14:paraId="4E8C8599" w14:textId="77777777" w:rsidTr="0062587F">
        <w:tc>
          <w:tcPr>
            <w:tcW w:w="9628" w:type="dxa"/>
          </w:tcPr>
          <w:p w14:paraId="46A1F6F9"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6.2.4.1.3 Électromécaniques</w:t>
            </w:r>
          </w:p>
        </w:tc>
      </w:tr>
      <w:tr w:rsidR="0062587F" w:rsidRPr="0062587F" w14:paraId="6D98C87B" w14:textId="77777777" w:rsidTr="0062587F">
        <w:tc>
          <w:tcPr>
            <w:tcW w:w="9628" w:type="dxa"/>
          </w:tcPr>
          <w:p w14:paraId="7FEE21EF"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6.2.4.2.0 Mainteneurs et réparateurs d’appareils électroniques industriels</w:t>
            </w:r>
          </w:p>
        </w:tc>
      </w:tr>
      <w:tr w:rsidR="0062587F" w:rsidRPr="0062587F" w14:paraId="2CCABF68" w14:textId="77777777" w:rsidTr="0062587F">
        <w:tc>
          <w:tcPr>
            <w:tcW w:w="9628" w:type="dxa"/>
          </w:tcPr>
          <w:p w14:paraId="194FFDDD"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6.2.4.4.0 Installateurs et réparateurs d’appareils de télécommunication</w:t>
            </w:r>
          </w:p>
        </w:tc>
      </w:tr>
      <w:tr w:rsidR="0062587F" w:rsidRPr="0062587F" w14:paraId="086DCC34" w14:textId="77777777" w:rsidTr="0062587F">
        <w:tc>
          <w:tcPr>
            <w:tcW w:w="9628" w:type="dxa"/>
          </w:tcPr>
          <w:p w14:paraId="791DD47E"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6.3.1.5.1 Fabricants de verres et lunettes</w:t>
            </w:r>
          </w:p>
        </w:tc>
      </w:tr>
      <w:tr w:rsidR="0062587F" w:rsidRPr="0062587F" w14:paraId="5FD245A5" w14:textId="77777777" w:rsidTr="0062587F">
        <w:tc>
          <w:tcPr>
            <w:tcW w:w="9628" w:type="dxa"/>
          </w:tcPr>
          <w:p w14:paraId="773FA60D"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6.3.1.5.2 Ouvriers de la production d’appareils optiques</w:t>
            </w:r>
          </w:p>
        </w:tc>
      </w:tr>
      <w:tr w:rsidR="0062587F" w:rsidRPr="0062587F" w14:paraId="01054ED0" w14:textId="77777777" w:rsidTr="0062587F">
        <w:tc>
          <w:tcPr>
            <w:tcW w:w="9628" w:type="dxa"/>
          </w:tcPr>
          <w:p w14:paraId="20C6ADC6"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7.1.7.1.0 Opérateurs de chaînes de montage automatisées</w:t>
            </w:r>
          </w:p>
        </w:tc>
      </w:tr>
      <w:tr w:rsidR="0062587F" w:rsidRPr="0062587F" w14:paraId="67684BD6" w14:textId="77777777" w:rsidTr="0062587F">
        <w:tc>
          <w:tcPr>
            <w:tcW w:w="9628" w:type="dxa"/>
          </w:tcPr>
          <w:p w14:paraId="43AD38C9"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7.2.7.1.0 Assembleurs en série de pièces de machines</w:t>
            </w:r>
          </w:p>
        </w:tc>
      </w:tr>
      <w:tr w:rsidR="0062587F" w:rsidRPr="0062587F" w14:paraId="4FDC8B25" w14:textId="77777777" w:rsidTr="0062587F">
        <w:tc>
          <w:tcPr>
            <w:tcW w:w="9628" w:type="dxa"/>
          </w:tcPr>
          <w:p w14:paraId="27324DB9"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7.2.7.2.0 Assembleurs et câbliers d’équipements électriques</w:t>
            </w:r>
          </w:p>
        </w:tc>
      </w:tr>
      <w:tr w:rsidR="0062587F" w:rsidRPr="0062587F" w14:paraId="6B0A679B" w14:textId="77777777" w:rsidTr="0062587F">
        <w:tc>
          <w:tcPr>
            <w:tcW w:w="9628" w:type="dxa"/>
          </w:tcPr>
          <w:p w14:paraId="5AD2FB95"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7.2.7.3.0 Assembleurs et câbliers d’équipements électroniques et de télécommunications</w:t>
            </w:r>
          </w:p>
        </w:tc>
      </w:tr>
      <w:tr w:rsidR="0062587F" w:rsidRPr="0062587F" w14:paraId="67B16011" w14:textId="77777777" w:rsidTr="0062587F">
        <w:tc>
          <w:tcPr>
            <w:tcW w:w="9628" w:type="dxa"/>
          </w:tcPr>
          <w:p w14:paraId="09359568" w14:textId="77777777" w:rsidR="0062587F" w:rsidRPr="0062587F" w:rsidRDefault="0062587F" w:rsidP="00F41895">
            <w:pPr>
              <w:spacing w:line="360" w:lineRule="auto"/>
              <w:rPr>
                <w:rFonts w:ascii="Open Sans" w:hAnsi="Open Sans" w:cs="Open Sans"/>
                <w:lang w:val="fr-FR"/>
              </w:rPr>
            </w:pPr>
            <w:r w:rsidRPr="0062587F">
              <w:rPr>
                <w:rFonts w:ascii="Open Sans" w:hAnsi="Open Sans" w:cs="Open Sans"/>
                <w:lang w:val="fr-FR"/>
              </w:rPr>
              <w:t>7.2.7.4.0 Assembleurs en série d’articles en métal, caoutchouc et matières plastiques</w:t>
            </w:r>
          </w:p>
        </w:tc>
      </w:tr>
      <w:tr w:rsidR="0062587F" w:rsidRPr="00360A0A" w14:paraId="37697391" w14:textId="77777777" w:rsidTr="0062587F">
        <w:tc>
          <w:tcPr>
            <w:tcW w:w="9628" w:type="dxa"/>
          </w:tcPr>
          <w:p w14:paraId="1ABF493D" w14:textId="77777777" w:rsidR="0062587F" w:rsidRPr="00360A0A" w:rsidRDefault="0062587F" w:rsidP="00F41895">
            <w:pPr>
              <w:spacing w:line="360" w:lineRule="auto"/>
              <w:rPr>
                <w:rFonts w:ascii="Open Sans" w:hAnsi="Open Sans" w:cs="Open Sans"/>
                <w:lang w:val="fr-FR"/>
              </w:rPr>
            </w:pPr>
            <w:r w:rsidRPr="0062587F">
              <w:rPr>
                <w:rFonts w:ascii="Open Sans" w:hAnsi="Open Sans" w:cs="Open Sans"/>
                <w:lang w:val="fr-FR"/>
              </w:rPr>
              <w:t>7.2.7.9.0 Assembleurs en série d’articles industriels composites</w:t>
            </w:r>
          </w:p>
        </w:tc>
      </w:tr>
    </w:tbl>
    <w:p w14:paraId="715FB036" w14:textId="4F4369CD" w:rsidR="00360A0A" w:rsidRPr="00360A0A" w:rsidRDefault="00360A0A" w:rsidP="00360A0A">
      <w:pPr>
        <w:spacing w:line="360" w:lineRule="auto"/>
        <w:rPr>
          <w:rFonts w:ascii="Open Sans" w:hAnsi="Open Sans" w:cs="Open Sans"/>
          <w:lang w:val="fr-FR"/>
        </w:rPr>
      </w:pPr>
    </w:p>
    <w:tbl>
      <w:tblPr>
        <w:tblW w:w="8266" w:type="dxa"/>
        <w:tblCellMar>
          <w:left w:w="70" w:type="dxa"/>
          <w:right w:w="70" w:type="dxa"/>
        </w:tblCellMar>
        <w:tblLook w:val="04A0" w:firstRow="1" w:lastRow="0" w:firstColumn="1" w:lastColumn="0" w:noHBand="0" w:noVBand="1"/>
      </w:tblPr>
      <w:tblGrid>
        <w:gridCol w:w="1004"/>
        <w:gridCol w:w="7262"/>
      </w:tblGrid>
      <w:tr w:rsidR="001C779F" w:rsidRPr="00360A0A" w14:paraId="09C025CD" w14:textId="77777777" w:rsidTr="0062587F">
        <w:trPr>
          <w:trHeight w:val="300"/>
        </w:trPr>
        <w:tc>
          <w:tcPr>
            <w:tcW w:w="1004" w:type="dxa"/>
            <w:tcBorders>
              <w:top w:val="nil"/>
              <w:left w:val="nil"/>
              <w:bottom w:val="nil"/>
              <w:right w:val="nil"/>
            </w:tcBorders>
            <w:shd w:val="clear" w:color="auto" w:fill="auto"/>
            <w:noWrap/>
            <w:vAlign w:val="bottom"/>
          </w:tcPr>
          <w:p w14:paraId="67E957C5" w14:textId="60589EC4" w:rsidR="001C779F" w:rsidRPr="00360A0A" w:rsidRDefault="001C779F" w:rsidP="0032303B">
            <w:pPr>
              <w:spacing w:after="0" w:line="360" w:lineRule="auto"/>
              <w:rPr>
                <w:rFonts w:ascii="Open Sans" w:eastAsia="Times New Roman" w:hAnsi="Open Sans" w:cs="Open Sans"/>
                <w:color w:val="000000"/>
                <w:kern w:val="0"/>
                <w:lang w:val="fr-FR" w:eastAsia="it-IT"/>
                <w14:ligatures w14:val="none"/>
              </w:rPr>
            </w:pPr>
          </w:p>
        </w:tc>
        <w:tc>
          <w:tcPr>
            <w:tcW w:w="7262" w:type="dxa"/>
            <w:tcBorders>
              <w:top w:val="nil"/>
              <w:left w:val="nil"/>
              <w:bottom w:val="nil"/>
              <w:right w:val="nil"/>
            </w:tcBorders>
            <w:shd w:val="clear" w:color="auto" w:fill="auto"/>
            <w:noWrap/>
            <w:vAlign w:val="bottom"/>
          </w:tcPr>
          <w:p w14:paraId="7DD905CB" w14:textId="745E4A63" w:rsidR="001C779F" w:rsidRPr="00360A0A" w:rsidRDefault="001C779F" w:rsidP="0032303B">
            <w:pPr>
              <w:spacing w:after="0" w:line="360" w:lineRule="auto"/>
              <w:rPr>
                <w:rFonts w:ascii="Open Sans" w:eastAsia="Times New Roman" w:hAnsi="Open Sans" w:cs="Open Sans"/>
                <w:color w:val="000000"/>
                <w:kern w:val="0"/>
                <w:lang w:val="fr-FR" w:eastAsia="it-IT"/>
                <w14:ligatures w14:val="none"/>
              </w:rPr>
            </w:pPr>
          </w:p>
        </w:tc>
      </w:tr>
      <w:tr w:rsidR="001C779F" w:rsidRPr="00360A0A" w14:paraId="38454979" w14:textId="77777777" w:rsidTr="0062587F">
        <w:trPr>
          <w:trHeight w:val="300"/>
        </w:trPr>
        <w:tc>
          <w:tcPr>
            <w:tcW w:w="1004" w:type="dxa"/>
            <w:tcBorders>
              <w:top w:val="nil"/>
              <w:left w:val="nil"/>
              <w:bottom w:val="nil"/>
              <w:right w:val="nil"/>
            </w:tcBorders>
            <w:shd w:val="clear" w:color="auto" w:fill="auto"/>
            <w:noWrap/>
            <w:vAlign w:val="bottom"/>
          </w:tcPr>
          <w:p w14:paraId="2B76D010" w14:textId="334BACB4" w:rsidR="001C779F" w:rsidRPr="00360A0A" w:rsidRDefault="001C779F" w:rsidP="0032303B">
            <w:pPr>
              <w:spacing w:after="0" w:line="360" w:lineRule="auto"/>
              <w:rPr>
                <w:rFonts w:ascii="Open Sans" w:eastAsia="Times New Roman" w:hAnsi="Open Sans" w:cs="Open Sans"/>
                <w:color w:val="000000"/>
                <w:kern w:val="0"/>
                <w:lang w:val="fr-FR" w:eastAsia="it-IT"/>
                <w14:ligatures w14:val="none"/>
              </w:rPr>
            </w:pPr>
          </w:p>
        </w:tc>
        <w:tc>
          <w:tcPr>
            <w:tcW w:w="7262" w:type="dxa"/>
            <w:tcBorders>
              <w:top w:val="nil"/>
              <w:left w:val="nil"/>
              <w:bottom w:val="nil"/>
              <w:right w:val="nil"/>
            </w:tcBorders>
            <w:shd w:val="clear" w:color="auto" w:fill="auto"/>
            <w:noWrap/>
            <w:vAlign w:val="bottom"/>
          </w:tcPr>
          <w:p w14:paraId="0818BE32" w14:textId="42CFA722" w:rsidR="001C779F" w:rsidRPr="00360A0A" w:rsidRDefault="001C779F" w:rsidP="0032303B">
            <w:pPr>
              <w:spacing w:after="0" w:line="360" w:lineRule="auto"/>
              <w:rPr>
                <w:rFonts w:ascii="Open Sans" w:eastAsia="Times New Roman" w:hAnsi="Open Sans" w:cs="Open Sans"/>
                <w:color w:val="000000"/>
                <w:kern w:val="0"/>
                <w:lang w:val="fr-FR" w:eastAsia="it-IT"/>
                <w14:ligatures w14:val="none"/>
              </w:rPr>
            </w:pPr>
          </w:p>
        </w:tc>
      </w:tr>
      <w:tr w:rsidR="001C779F" w:rsidRPr="00360A0A" w14:paraId="201E0210" w14:textId="77777777" w:rsidTr="0062587F">
        <w:trPr>
          <w:trHeight w:val="300"/>
        </w:trPr>
        <w:tc>
          <w:tcPr>
            <w:tcW w:w="1004" w:type="dxa"/>
            <w:tcBorders>
              <w:top w:val="nil"/>
              <w:left w:val="nil"/>
              <w:bottom w:val="nil"/>
              <w:right w:val="nil"/>
            </w:tcBorders>
            <w:shd w:val="clear" w:color="auto" w:fill="auto"/>
            <w:noWrap/>
            <w:vAlign w:val="bottom"/>
          </w:tcPr>
          <w:p w14:paraId="55208178" w14:textId="56BEC4B6" w:rsidR="001C779F" w:rsidRPr="00360A0A" w:rsidRDefault="001C779F" w:rsidP="0032303B">
            <w:pPr>
              <w:spacing w:after="0" w:line="360" w:lineRule="auto"/>
              <w:rPr>
                <w:rFonts w:ascii="Open Sans" w:eastAsia="Times New Roman" w:hAnsi="Open Sans" w:cs="Open Sans"/>
                <w:color w:val="000000"/>
                <w:kern w:val="0"/>
                <w:lang w:val="fr-FR" w:eastAsia="it-IT"/>
                <w14:ligatures w14:val="none"/>
              </w:rPr>
            </w:pPr>
          </w:p>
        </w:tc>
        <w:tc>
          <w:tcPr>
            <w:tcW w:w="7262" w:type="dxa"/>
            <w:tcBorders>
              <w:top w:val="nil"/>
              <w:left w:val="nil"/>
              <w:bottom w:val="nil"/>
              <w:right w:val="nil"/>
            </w:tcBorders>
            <w:shd w:val="clear" w:color="auto" w:fill="auto"/>
            <w:noWrap/>
            <w:vAlign w:val="bottom"/>
          </w:tcPr>
          <w:p w14:paraId="5B13C29E" w14:textId="792D37B3" w:rsidR="001C779F" w:rsidRPr="00360A0A" w:rsidRDefault="001C779F" w:rsidP="0032303B">
            <w:pPr>
              <w:spacing w:after="0" w:line="360" w:lineRule="auto"/>
              <w:rPr>
                <w:rFonts w:ascii="Open Sans" w:eastAsia="Times New Roman" w:hAnsi="Open Sans" w:cs="Open Sans"/>
                <w:color w:val="000000"/>
                <w:kern w:val="0"/>
                <w:lang w:val="fr-FR" w:eastAsia="it-IT"/>
                <w14:ligatures w14:val="none"/>
              </w:rPr>
            </w:pPr>
          </w:p>
        </w:tc>
      </w:tr>
    </w:tbl>
    <w:p w14:paraId="03B6336A" w14:textId="7F301375" w:rsidR="00E2333E" w:rsidRPr="0032303B" w:rsidRDefault="00E2333E" w:rsidP="0032303B">
      <w:pPr>
        <w:spacing w:line="360" w:lineRule="auto"/>
        <w:rPr>
          <w:rFonts w:ascii="Open Sans" w:hAnsi="Open Sans" w:cs="Open Sans"/>
          <w:u w:val="single"/>
        </w:rPr>
      </w:pPr>
    </w:p>
    <w:sectPr w:rsidR="00E2333E" w:rsidRPr="0032303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361FB"/>
    <w:multiLevelType w:val="hybridMultilevel"/>
    <w:tmpl w:val="368AAB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E21179"/>
    <w:multiLevelType w:val="multilevel"/>
    <w:tmpl w:val="29AA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07761"/>
    <w:multiLevelType w:val="hybridMultilevel"/>
    <w:tmpl w:val="5154680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221A0376"/>
    <w:multiLevelType w:val="hybridMultilevel"/>
    <w:tmpl w:val="01124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91118D"/>
    <w:multiLevelType w:val="multilevel"/>
    <w:tmpl w:val="1F08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A7A3D"/>
    <w:multiLevelType w:val="hybridMultilevel"/>
    <w:tmpl w:val="864ED7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654D23"/>
    <w:multiLevelType w:val="hybridMultilevel"/>
    <w:tmpl w:val="678E4BAA"/>
    <w:lvl w:ilvl="0" w:tplc="5E5697FE">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4912595"/>
    <w:multiLevelType w:val="multilevel"/>
    <w:tmpl w:val="EE94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5C0"/>
    <w:rsid w:val="000227FC"/>
    <w:rsid w:val="000A3FA0"/>
    <w:rsid w:val="000D6150"/>
    <w:rsid w:val="001033C9"/>
    <w:rsid w:val="001216C5"/>
    <w:rsid w:val="00134160"/>
    <w:rsid w:val="00137623"/>
    <w:rsid w:val="00146FD1"/>
    <w:rsid w:val="001939DE"/>
    <w:rsid w:val="001A3C15"/>
    <w:rsid w:val="001B3334"/>
    <w:rsid w:val="001B47AA"/>
    <w:rsid w:val="001C779F"/>
    <w:rsid w:val="00240D02"/>
    <w:rsid w:val="002C5D1C"/>
    <w:rsid w:val="002C75EA"/>
    <w:rsid w:val="002F35BD"/>
    <w:rsid w:val="0032303B"/>
    <w:rsid w:val="0034497C"/>
    <w:rsid w:val="00360A0A"/>
    <w:rsid w:val="00361100"/>
    <w:rsid w:val="003810FA"/>
    <w:rsid w:val="003B7108"/>
    <w:rsid w:val="0042455A"/>
    <w:rsid w:val="004A79EE"/>
    <w:rsid w:val="004C3107"/>
    <w:rsid w:val="004D569F"/>
    <w:rsid w:val="004D7880"/>
    <w:rsid w:val="004F7141"/>
    <w:rsid w:val="00525EBD"/>
    <w:rsid w:val="005B4B99"/>
    <w:rsid w:val="0062587F"/>
    <w:rsid w:val="006755C0"/>
    <w:rsid w:val="006833A8"/>
    <w:rsid w:val="006A3D55"/>
    <w:rsid w:val="006C2A73"/>
    <w:rsid w:val="007633D6"/>
    <w:rsid w:val="007839A1"/>
    <w:rsid w:val="007B11F2"/>
    <w:rsid w:val="008F50AB"/>
    <w:rsid w:val="008F52B0"/>
    <w:rsid w:val="00900E98"/>
    <w:rsid w:val="00924C5D"/>
    <w:rsid w:val="009467AB"/>
    <w:rsid w:val="009B315B"/>
    <w:rsid w:val="00A06EA4"/>
    <w:rsid w:val="00A20D60"/>
    <w:rsid w:val="00A603CF"/>
    <w:rsid w:val="00AC46C3"/>
    <w:rsid w:val="00AE21A0"/>
    <w:rsid w:val="00B10B38"/>
    <w:rsid w:val="00B50729"/>
    <w:rsid w:val="00B631CF"/>
    <w:rsid w:val="00BB1DC2"/>
    <w:rsid w:val="00BD15C0"/>
    <w:rsid w:val="00BD2896"/>
    <w:rsid w:val="00BD381F"/>
    <w:rsid w:val="00C60456"/>
    <w:rsid w:val="00C859A5"/>
    <w:rsid w:val="00CE0D39"/>
    <w:rsid w:val="00D35D22"/>
    <w:rsid w:val="00D4471A"/>
    <w:rsid w:val="00DC1E4F"/>
    <w:rsid w:val="00DD6BBF"/>
    <w:rsid w:val="00E2333E"/>
    <w:rsid w:val="00E25E4E"/>
    <w:rsid w:val="00E300CB"/>
    <w:rsid w:val="00EA069D"/>
    <w:rsid w:val="00EB2B64"/>
    <w:rsid w:val="00F3360E"/>
    <w:rsid w:val="00F350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C420"/>
  <w15:chartTrackingRefBased/>
  <w15:docId w15:val="{5D2AC839-778B-4641-9827-1694251A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D15C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unhideWhenUsed/>
    <w:qFormat/>
    <w:rsid w:val="00BD15C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BD15C0"/>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BD15C0"/>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BD15C0"/>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BD15C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D15C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D15C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D15C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D15C0"/>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rsid w:val="00BD15C0"/>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BD15C0"/>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BD15C0"/>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BD15C0"/>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BD15C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D15C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D15C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D15C0"/>
    <w:rPr>
      <w:rFonts w:eastAsiaTheme="majorEastAsia" w:cstheme="majorBidi"/>
      <w:color w:val="272727" w:themeColor="text1" w:themeTint="D8"/>
    </w:rPr>
  </w:style>
  <w:style w:type="paragraph" w:styleId="Titolo">
    <w:name w:val="Title"/>
    <w:basedOn w:val="Normale"/>
    <w:next w:val="Normale"/>
    <w:link w:val="TitoloCarattere"/>
    <w:uiPriority w:val="10"/>
    <w:qFormat/>
    <w:rsid w:val="00BD1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D15C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D15C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D15C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D15C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D15C0"/>
    <w:rPr>
      <w:i/>
      <w:iCs/>
      <w:color w:val="404040" w:themeColor="text1" w:themeTint="BF"/>
    </w:rPr>
  </w:style>
  <w:style w:type="paragraph" w:styleId="Paragrafoelenco">
    <w:name w:val="List Paragraph"/>
    <w:basedOn w:val="Normale"/>
    <w:uiPriority w:val="34"/>
    <w:qFormat/>
    <w:rsid w:val="00BD15C0"/>
    <w:pPr>
      <w:ind w:left="720"/>
      <w:contextualSpacing/>
    </w:pPr>
  </w:style>
  <w:style w:type="character" w:styleId="Enfasiintensa">
    <w:name w:val="Intense Emphasis"/>
    <w:basedOn w:val="Carpredefinitoparagrafo"/>
    <w:uiPriority w:val="21"/>
    <w:qFormat/>
    <w:rsid w:val="00BD15C0"/>
    <w:rPr>
      <w:i/>
      <w:iCs/>
      <w:color w:val="2E74B5" w:themeColor="accent1" w:themeShade="BF"/>
    </w:rPr>
  </w:style>
  <w:style w:type="paragraph" w:styleId="Citazioneintensa">
    <w:name w:val="Intense Quote"/>
    <w:basedOn w:val="Normale"/>
    <w:next w:val="Normale"/>
    <w:link w:val="CitazioneintensaCarattere"/>
    <w:uiPriority w:val="30"/>
    <w:qFormat/>
    <w:rsid w:val="00BD15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BD15C0"/>
    <w:rPr>
      <w:i/>
      <w:iCs/>
      <w:color w:val="2E74B5" w:themeColor="accent1" w:themeShade="BF"/>
    </w:rPr>
  </w:style>
  <w:style w:type="character" w:styleId="Riferimentointenso">
    <w:name w:val="Intense Reference"/>
    <w:basedOn w:val="Carpredefinitoparagrafo"/>
    <w:uiPriority w:val="32"/>
    <w:qFormat/>
    <w:rsid w:val="00BD15C0"/>
    <w:rPr>
      <w:b/>
      <w:bCs/>
      <w:smallCaps/>
      <w:color w:val="2E74B5" w:themeColor="accent1" w:themeShade="BF"/>
      <w:spacing w:val="5"/>
    </w:rPr>
  </w:style>
  <w:style w:type="character" w:styleId="Collegamentoipertestuale">
    <w:name w:val="Hyperlink"/>
    <w:basedOn w:val="Carpredefinitoparagrafo"/>
    <w:uiPriority w:val="99"/>
    <w:unhideWhenUsed/>
    <w:rsid w:val="00BD15C0"/>
    <w:rPr>
      <w:color w:val="0563C1" w:themeColor="hyperlink"/>
      <w:u w:val="single"/>
    </w:rPr>
  </w:style>
  <w:style w:type="character" w:customStyle="1" w:styleId="Menzionenonrisolta1">
    <w:name w:val="Menzione non risolta1"/>
    <w:basedOn w:val="Carpredefinitoparagrafo"/>
    <w:uiPriority w:val="99"/>
    <w:semiHidden/>
    <w:unhideWhenUsed/>
    <w:rsid w:val="00BD15C0"/>
    <w:rPr>
      <w:color w:val="605E5C"/>
      <w:shd w:val="clear" w:color="auto" w:fill="E1DFDD"/>
    </w:rPr>
  </w:style>
  <w:style w:type="character" w:styleId="Collegamentovisitato">
    <w:name w:val="FollowedHyperlink"/>
    <w:basedOn w:val="Carpredefinitoparagrafo"/>
    <w:uiPriority w:val="99"/>
    <w:semiHidden/>
    <w:unhideWhenUsed/>
    <w:rsid w:val="009467AB"/>
    <w:rPr>
      <w:color w:val="954F72" w:themeColor="followedHyperlink"/>
      <w:u w:val="single"/>
    </w:rPr>
  </w:style>
  <w:style w:type="paragraph" w:styleId="NormaleWeb">
    <w:name w:val="Normal (Web)"/>
    <w:basedOn w:val="Normale"/>
    <w:uiPriority w:val="99"/>
    <w:semiHidden/>
    <w:unhideWhenUsed/>
    <w:rsid w:val="00C6045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Menzionenonrisolta">
    <w:name w:val="Unresolved Mention"/>
    <w:basedOn w:val="Carpredefinitoparagrafo"/>
    <w:uiPriority w:val="99"/>
    <w:semiHidden/>
    <w:unhideWhenUsed/>
    <w:rsid w:val="00E25E4E"/>
    <w:rPr>
      <w:color w:val="605E5C"/>
      <w:shd w:val="clear" w:color="auto" w:fill="E1DFDD"/>
    </w:rPr>
  </w:style>
  <w:style w:type="character" w:styleId="Enfasigrassetto">
    <w:name w:val="Strong"/>
    <w:basedOn w:val="Carpredefinitoparagrafo"/>
    <w:uiPriority w:val="22"/>
    <w:qFormat/>
    <w:rsid w:val="008F52B0"/>
    <w:rPr>
      <w:b/>
      <w:bCs/>
    </w:rPr>
  </w:style>
  <w:style w:type="character" w:styleId="Rimandocommento">
    <w:name w:val="annotation reference"/>
    <w:basedOn w:val="Carpredefinitoparagrafo"/>
    <w:uiPriority w:val="99"/>
    <w:semiHidden/>
    <w:unhideWhenUsed/>
    <w:rsid w:val="001216C5"/>
    <w:rPr>
      <w:sz w:val="16"/>
      <w:szCs w:val="16"/>
    </w:rPr>
  </w:style>
  <w:style w:type="paragraph" w:styleId="Testocommento">
    <w:name w:val="annotation text"/>
    <w:basedOn w:val="Normale"/>
    <w:link w:val="TestocommentoCarattere"/>
    <w:uiPriority w:val="99"/>
    <w:unhideWhenUsed/>
    <w:rsid w:val="001216C5"/>
    <w:pPr>
      <w:spacing w:line="240" w:lineRule="auto"/>
    </w:pPr>
    <w:rPr>
      <w:sz w:val="20"/>
      <w:szCs w:val="20"/>
    </w:rPr>
  </w:style>
  <w:style w:type="character" w:customStyle="1" w:styleId="TestocommentoCarattere">
    <w:name w:val="Testo commento Carattere"/>
    <w:basedOn w:val="Carpredefinitoparagrafo"/>
    <w:link w:val="Testocommento"/>
    <w:uiPriority w:val="99"/>
    <w:rsid w:val="001216C5"/>
    <w:rPr>
      <w:sz w:val="20"/>
      <w:szCs w:val="20"/>
    </w:rPr>
  </w:style>
  <w:style w:type="table" w:styleId="Grigliatabella">
    <w:name w:val="Table Grid"/>
    <w:basedOn w:val="Tabellanormale"/>
    <w:uiPriority w:val="39"/>
    <w:rsid w:val="00625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09573">
      <w:bodyDiv w:val="1"/>
      <w:marLeft w:val="0"/>
      <w:marRight w:val="0"/>
      <w:marTop w:val="0"/>
      <w:marBottom w:val="0"/>
      <w:divBdr>
        <w:top w:val="none" w:sz="0" w:space="0" w:color="auto"/>
        <w:left w:val="none" w:sz="0" w:space="0" w:color="auto"/>
        <w:bottom w:val="none" w:sz="0" w:space="0" w:color="auto"/>
        <w:right w:val="none" w:sz="0" w:space="0" w:color="auto"/>
      </w:divBdr>
    </w:div>
    <w:div w:id="338971728">
      <w:bodyDiv w:val="1"/>
      <w:marLeft w:val="0"/>
      <w:marRight w:val="0"/>
      <w:marTop w:val="0"/>
      <w:marBottom w:val="0"/>
      <w:divBdr>
        <w:top w:val="none" w:sz="0" w:space="0" w:color="auto"/>
        <w:left w:val="none" w:sz="0" w:space="0" w:color="auto"/>
        <w:bottom w:val="none" w:sz="0" w:space="0" w:color="auto"/>
        <w:right w:val="none" w:sz="0" w:space="0" w:color="auto"/>
      </w:divBdr>
    </w:div>
    <w:div w:id="413236886">
      <w:bodyDiv w:val="1"/>
      <w:marLeft w:val="0"/>
      <w:marRight w:val="0"/>
      <w:marTop w:val="0"/>
      <w:marBottom w:val="0"/>
      <w:divBdr>
        <w:top w:val="none" w:sz="0" w:space="0" w:color="auto"/>
        <w:left w:val="none" w:sz="0" w:space="0" w:color="auto"/>
        <w:bottom w:val="none" w:sz="0" w:space="0" w:color="auto"/>
        <w:right w:val="none" w:sz="0" w:space="0" w:color="auto"/>
      </w:divBdr>
    </w:div>
    <w:div w:id="426312440">
      <w:bodyDiv w:val="1"/>
      <w:marLeft w:val="0"/>
      <w:marRight w:val="0"/>
      <w:marTop w:val="0"/>
      <w:marBottom w:val="0"/>
      <w:divBdr>
        <w:top w:val="none" w:sz="0" w:space="0" w:color="auto"/>
        <w:left w:val="none" w:sz="0" w:space="0" w:color="auto"/>
        <w:bottom w:val="none" w:sz="0" w:space="0" w:color="auto"/>
        <w:right w:val="none" w:sz="0" w:space="0" w:color="auto"/>
      </w:divBdr>
    </w:div>
    <w:div w:id="696733186">
      <w:bodyDiv w:val="1"/>
      <w:marLeft w:val="0"/>
      <w:marRight w:val="0"/>
      <w:marTop w:val="0"/>
      <w:marBottom w:val="0"/>
      <w:divBdr>
        <w:top w:val="none" w:sz="0" w:space="0" w:color="auto"/>
        <w:left w:val="none" w:sz="0" w:space="0" w:color="auto"/>
        <w:bottom w:val="none" w:sz="0" w:space="0" w:color="auto"/>
        <w:right w:val="none" w:sz="0" w:space="0" w:color="auto"/>
      </w:divBdr>
    </w:div>
    <w:div w:id="888490979">
      <w:bodyDiv w:val="1"/>
      <w:marLeft w:val="0"/>
      <w:marRight w:val="0"/>
      <w:marTop w:val="0"/>
      <w:marBottom w:val="0"/>
      <w:divBdr>
        <w:top w:val="none" w:sz="0" w:space="0" w:color="auto"/>
        <w:left w:val="none" w:sz="0" w:space="0" w:color="auto"/>
        <w:bottom w:val="none" w:sz="0" w:space="0" w:color="auto"/>
        <w:right w:val="none" w:sz="0" w:space="0" w:color="auto"/>
      </w:divBdr>
    </w:div>
    <w:div w:id="1202015460">
      <w:bodyDiv w:val="1"/>
      <w:marLeft w:val="0"/>
      <w:marRight w:val="0"/>
      <w:marTop w:val="0"/>
      <w:marBottom w:val="0"/>
      <w:divBdr>
        <w:top w:val="none" w:sz="0" w:space="0" w:color="auto"/>
        <w:left w:val="none" w:sz="0" w:space="0" w:color="auto"/>
        <w:bottom w:val="none" w:sz="0" w:space="0" w:color="auto"/>
        <w:right w:val="none" w:sz="0" w:space="0" w:color="auto"/>
      </w:divBdr>
      <w:divsChild>
        <w:div w:id="667056643">
          <w:marLeft w:val="0"/>
          <w:marRight w:val="0"/>
          <w:marTop w:val="0"/>
          <w:marBottom w:val="0"/>
          <w:divBdr>
            <w:top w:val="none" w:sz="0" w:space="0" w:color="auto"/>
            <w:left w:val="none" w:sz="0" w:space="0" w:color="auto"/>
            <w:bottom w:val="none" w:sz="0" w:space="0" w:color="auto"/>
            <w:right w:val="none" w:sz="0" w:space="0" w:color="auto"/>
          </w:divBdr>
        </w:div>
        <w:div w:id="2061899406">
          <w:marLeft w:val="0"/>
          <w:marRight w:val="0"/>
          <w:marTop w:val="0"/>
          <w:marBottom w:val="0"/>
          <w:divBdr>
            <w:top w:val="none" w:sz="0" w:space="0" w:color="auto"/>
            <w:left w:val="none" w:sz="0" w:space="0" w:color="auto"/>
            <w:bottom w:val="none" w:sz="0" w:space="0" w:color="auto"/>
            <w:right w:val="none" w:sz="0" w:space="0" w:color="auto"/>
          </w:divBdr>
        </w:div>
        <w:div w:id="1330401773">
          <w:marLeft w:val="0"/>
          <w:marRight w:val="0"/>
          <w:marTop w:val="0"/>
          <w:marBottom w:val="0"/>
          <w:divBdr>
            <w:top w:val="none" w:sz="0" w:space="0" w:color="auto"/>
            <w:left w:val="none" w:sz="0" w:space="0" w:color="auto"/>
            <w:bottom w:val="none" w:sz="0" w:space="0" w:color="auto"/>
            <w:right w:val="none" w:sz="0" w:space="0" w:color="auto"/>
          </w:divBdr>
        </w:div>
        <w:div w:id="271014326">
          <w:marLeft w:val="0"/>
          <w:marRight w:val="0"/>
          <w:marTop w:val="0"/>
          <w:marBottom w:val="0"/>
          <w:divBdr>
            <w:top w:val="none" w:sz="0" w:space="0" w:color="auto"/>
            <w:left w:val="none" w:sz="0" w:space="0" w:color="auto"/>
            <w:bottom w:val="none" w:sz="0" w:space="0" w:color="auto"/>
            <w:right w:val="none" w:sz="0" w:space="0" w:color="auto"/>
          </w:divBdr>
        </w:div>
      </w:divsChild>
    </w:div>
    <w:div w:id="1591036903">
      <w:bodyDiv w:val="1"/>
      <w:marLeft w:val="0"/>
      <w:marRight w:val="0"/>
      <w:marTop w:val="0"/>
      <w:marBottom w:val="0"/>
      <w:divBdr>
        <w:top w:val="none" w:sz="0" w:space="0" w:color="auto"/>
        <w:left w:val="none" w:sz="0" w:space="0" w:color="auto"/>
        <w:bottom w:val="none" w:sz="0" w:space="0" w:color="auto"/>
        <w:right w:val="none" w:sz="0" w:space="0" w:color="auto"/>
      </w:divBdr>
    </w:div>
    <w:div w:id="1637032399">
      <w:bodyDiv w:val="1"/>
      <w:marLeft w:val="0"/>
      <w:marRight w:val="0"/>
      <w:marTop w:val="0"/>
      <w:marBottom w:val="0"/>
      <w:divBdr>
        <w:top w:val="none" w:sz="0" w:space="0" w:color="auto"/>
        <w:left w:val="none" w:sz="0" w:space="0" w:color="auto"/>
        <w:bottom w:val="none" w:sz="0" w:space="0" w:color="auto"/>
        <w:right w:val="none" w:sz="0" w:space="0" w:color="auto"/>
      </w:divBdr>
    </w:div>
    <w:div w:id="1696806887">
      <w:bodyDiv w:val="1"/>
      <w:marLeft w:val="0"/>
      <w:marRight w:val="0"/>
      <w:marTop w:val="0"/>
      <w:marBottom w:val="0"/>
      <w:divBdr>
        <w:top w:val="none" w:sz="0" w:space="0" w:color="auto"/>
        <w:left w:val="none" w:sz="0" w:space="0" w:color="auto"/>
        <w:bottom w:val="none" w:sz="0" w:space="0" w:color="auto"/>
        <w:right w:val="none" w:sz="0" w:space="0" w:color="auto"/>
      </w:divBdr>
    </w:div>
    <w:div w:id="1804151443">
      <w:bodyDiv w:val="1"/>
      <w:marLeft w:val="0"/>
      <w:marRight w:val="0"/>
      <w:marTop w:val="0"/>
      <w:marBottom w:val="0"/>
      <w:divBdr>
        <w:top w:val="none" w:sz="0" w:space="0" w:color="auto"/>
        <w:left w:val="none" w:sz="0" w:space="0" w:color="auto"/>
        <w:bottom w:val="none" w:sz="0" w:space="0" w:color="auto"/>
        <w:right w:val="none" w:sz="0" w:space="0" w:color="auto"/>
      </w:divBdr>
    </w:div>
    <w:div w:id="1825507788">
      <w:bodyDiv w:val="1"/>
      <w:marLeft w:val="0"/>
      <w:marRight w:val="0"/>
      <w:marTop w:val="0"/>
      <w:marBottom w:val="0"/>
      <w:divBdr>
        <w:top w:val="none" w:sz="0" w:space="0" w:color="auto"/>
        <w:left w:val="none" w:sz="0" w:space="0" w:color="auto"/>
        <w:bottom w:val="none" w:sz="0" w:space="0" w:color="auto"/>
        <w:right w:val="none" w:sz="0" w:space="0" w:color="auto"/>
      </w:divBdr>
      <w:divsChild>
        <w:div w:id="287322861">
          <w:marLeft w:val="0"/>
          <w:marRight w:val="0"/>
          <w:marTop w:val="0"/>
          <w:marBottom w:val="0"/>
          <w:divBdr>
            <w:top w:val="none" w:sz="0" w:space="0" w:color="auto"/>
            <w:left w:val="none" w:sz="0" w:space="0" w:color="auto"/>
            <w:bottom w:val="none" w:sz="0" w:space="0" w:color="auto"/>
            <w:right w:val="none" w:sz="0" w:space="0" w:color="auto"/>
          </w:divBdr>
        </w:div>
        <w:div w:id="881480121">
          <w:marLeft w:val="0"/>
          <w:marRight w:val="0"/>
          <w:marTop w:val="0"/>
          <w:marBottom w:val="0"/>
          <w:divBdr>
            <w:top w:val="none" w:sz="0" w:space="0" w:color="auto"/>
            <w:left w:val="none" w:sz="0" w:space="0" w:color="auto"/>
            <w:bottom w:val="none" w:sz="0" w:space="0" w:color="auto"/>
            <w:right w:val="none" w:sz="0" w:space="0" w:color="auto"/>
          </w:divBdr>
        </w:div>
        <w:div w:id="979116085">
          <w:marLeft w:val="0"/>
          <w:marRight w:val="0"/>
          <w:marTop w:val="0"/>
          <w:marBottom w:val="0"/>
          <w:divBdr>
            <w:top w:val="none" w:sz="0" w:space="0" w:color="auto"/>
            <w:left w:val="none" w:sz="0" w:space="0" w:color="auto"/>
            <w:bottom w:val="none" w:sz="0" w:space="0" w:color="auto"/>
            <w:right w:val="none" w:sz="0" w:space="0" w:color="auto"/>
          </w:divBdr>
        </w:div>
        <w:div w:id="803082533">
          <w:marLeft w:val="0"/>
          <w:marRight w:val="0"/>
          <w:marTop w:val="0"/>
          <w:marBottom w:val="0"/>
          <w:divBdr>
            <w:top w:val="none" w:sz="0" w:space="0" w:color="auto"/>
            <w:left w:val="none" w:sz="0" w:space="0" w:color="auto"/>
            <w:bottom w:val="none" w:sz="0" w:space="0" w:color="auto"/>
            <w:right w:val="none" w:sz="0" w:space="0" w:color="auto"/>
          </w:divBdr>
        </w:div>
        <w:div w:id="844326895">
          <w:marLeft w:val="0"/>
          <w:marRight w:val="0"/>
          <w:marTop w:val="0"/>
          <w:marBottom w:val="0"/>
          <w:divBdr>
            <w:top w:val="none" w:sz="0" w:space="0" w:color="auto"/>
            <w:left w:val="none" w:sz="0" w:space="0" w:color="auto"/>
            <w:bottom w:val="none" w:sz="0" w:space="0" w:color="auto"/>
            <w:right w:val="none" w:sz="0" w:space="0" w:color="auto"/>
          </w:divBdr>
        </w:div>
        <w:div w:id="1191335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4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6381">
      <w:bodyDiv w:val="1"/>
      <w:marLeft w:val="0"/>
      <w:marRight w:val="0"/>
      <w:marTop w:val="0"/>
      <w:marBottom w:val="0"/>
      <w:divBdr>
        <w:top w:val="none" w:sz="0" w:space="0" w:color="auto"/>
        <w:left w:val="none" w:sz="0" w:space="0" w:color="auto"/>
        <w:bottom w:val="none" w:sz="0" w:space="0" w:color="auto"/>
        <w:right w:val="none" w:sz="0" w:space="0" w:color="auto"/>
      </w:divBdr>
    </w:div>
    <w:div w:id="1979066002">
      <w:bodyDiv w:val="1"/>
      <w:marLeft w:val="0"/>
      <w:marRight w:val="0"/>
      <w:marTop w:val="0"/>
      <w:marBottom w:val="0"/>
      <w:divBdr>
        <w:top w:val="none" w:sz="0" w:space="0" w:color="auto"/>
        <w:left w:val="none" w:sz="0" w:space="0" w:color="auto"/>
        <w:bottom w:val="none" w:sz="0" w:space="0" w:color="auto"/>
        <w:right w:val="none" w:sz="0" w:space="0" w:color="auto"/>
      </w:divBdr>
    </w:div>
    <w:div w:id="206112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e.unige.it/" TargetMode="External"/><Relationship Id="rId13" Type="http://schemas.openxmlformats.org/officeDocument/2006/relationships/hyperlink" Target="https://www.regione.liguria.it/homepage-sviluppo-economico/cosa-cerchi/ricerca-e-innovazione/poli-strategia-regionale.html" TargetMode="External"/><Relationship Id="rId18" Type="http://schemas.openxmlformats.org/officeDocument/2006/relationships/hyperlink" Target="https://www.genovabluedistrict.com/" TargetMode="External"/><Relationship Id="rId26" Type="http://schemas.openxmlformats.org/officeDocument/2006/relationships/hyperlink" Target="https://www.its-savona.it/corsi_attivi/tecnico-efficientamento-energetico/" TargetMode="External"/><Relationship Id="rId3" Type="http://schemas.openxmlformats.org/officeDocument/2006/relationships/styles" Target="styles.xml"/><Relationship Id="rId21" Type="http://schemas.openxmlformats.org/officeDocument/2006/relationships/hyperlink" Target="https://corsi.unige.it/corsidilaurea" TargetMode="External"/><Relationship Id="rId7" Type="http://schemas.openxmlformats.org/officeDocument/2006/relationships/hyperlink" Target="https://unige.it/" TargetMode="External"/><Relationship Id="rId12" Type="http://schemas.openxmlformats.org/officeDocument/2006/relationships/hyperlink" Target="https://www.its-savona.it/" TargetMode="External"/><Relationship Id="rId17" Type="http://schemas.openxmlformats.org/officeDocument/2006/relationships/hyperlink" Target="https://www.scuolasape.it/corsi.aspx" TargetMode="External"/><Relationship Id="rId25" Type="http://schemas.openxmlformats.org/officeDocument/2006/relationships/hyperlink" Target="https://www.itslaspezia.it/i_nostri_corsi.html" TargetMode="External"/><Relationship Id="rId2" Type="http://schemas.openxmlformats.org/officeDocument/2006/relationships/numbering" Target="numbering.xml"/><Relationship Id="rId16" Type="http://schemas.openxmlformats.org/officeDocument/2006/relationships/hyperlink" Target="https://accademiamarinamercantile.it/" TargetMode="External"/><Relationship Id="rId20" Type="http://schemas.openxmlformats.org/officeDocument/2006/relationships/hyperlink" Target="https://corsi.unige.it/" TargetMode="External"/><Relationship Id="rId1" Type="http://schemas.openxmlformats.org/officeDocument/2006/relationships/customXml" Target="../customXml/item1.xml"/><Relationship Id="rId6" Type="http://schemas.openxmlformats.org/officeDocument/2006/relationships/hyperlink" Target="https://entiaccreditati.regione.liguria.it/" TargetMode="External"/><Relationship Id="rId11" Type="http://schemas.openxmlformats.org/officeDocument/2006/relationships/hyperlink" Target="https://www.itslaspezia.it/" TargetMode="External"/><Relationship Id="rId24" Type="http://schemas.openxmlformats.org/officeDocument/2006/relationships/hyperlink" Target="https://accademiamarinamercantile.it/formazione/" TargetMode="External"/><Relationship Id="rId5" Type="http://schemas.openxmlformats.org/officeDocument/2006/relationships/webSettings" Target="webSettings.xml"/><Relationship Id="rId15" Type="http://schemas.openxmlformats.org/officeDocument/2006/relationships/hyperlink" Target="https://www.regione.liguria.it/component/publiccompetitions/document/421:i-10-poli-tecnico-professionali-della-liguria-421.html?Itemid=11994" TargetMode="External"/><Relationship Id="rId23" Type="http://schemas.openxmlformats.org/officeDocument/2006/relationships/hyperlink" Target="https://mare.unige.it/dottorato" TargetMode="External"/><Relationship Id="rId28" Type="http://schemas.openxmlformats.org/officeDocument/2006/relationships/theme" Target="theme/theme1.xml"/><Relationship Id="rId10" Type="http://schemas.openxmlformats.org/officeDocument/2006/relationships/hyperlink" Target="https://accademiamarinamercantile.it/" TargetMode="External"/><Relationship Id="rId19" Type="http://schemas.openxmlformats.org/officeDocument/2006/relationships/hyperlink" Target="https://certificazionecompetenze.alfaliguria.it/informa/" TargetMode="External"/><Relationship Id="rId4" Type="http://schemas.openxmlformats.org/officeDocument/2006/relationships/settings" Target="settings.xml"/><Relationship Id="rId9" Type="http://schemas.openxmlformats.org/officeDocument/2006/relationships/hyperlink" Target="https://www.regione.liguria.it/homepage-scuolaeformazione/cosa-cerchi/formazione/sistema-its.html" TargetMode="External"/><Relationship Id="rId14" Type="http://schemas.openxmlformats.org/officeDocument/2006/relationships/hyperlink" Target="https://www.dltm.it/it" TargetMode="External"/><Relationship Id="rId22" Type="http://schemas.openxmlformats.org/officeDocument/2006/relationships/hyperlink" Target="https://mare.unige.it/corsi"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E9630-68A5-448C-BF2E-933F8DA1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1442</Words>
  <Characters>8221</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Pizzi Giovanna</dc:creator>
  <cp:keywords/>
  <dc:description/>
  <cp:lastModifiedBy>Bottosso Selene</cp:lastModifiedBy>
  <cp:revision>16</cp:revision>
  <dcterms:created xsi:type="dcterms:W3CDTF">2025-05-30T09:30:00Z</dcterms:created>
  <dcterms:modified xsi:type="dcterms:W3CDTF">2025-06-10T06:53:00Z</dcterms:modified>
</cp:coreProperties>
</file>